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606C38"/>
          <w:sz w:val="44"/>
          <w:szCs w:val="44"/>
        </w:rPr>
        <w:t xml:space="preserve">Manual de utilização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Interruptor inteligente para calha DIN — Tongou TO-Q-SY1 / TO-Q-SY2</w:t>
      </w:r>
    </w:p>
    <w:p>
      <w:pPr>
        <w:spacing w:after="120"/>
      </w:pPr>
      <w:r>
        <w:rPr>
          <w:color w:val="5C6446"/>
          <w:sz w:val="20"/>
          <w:szCs w:val="20"/>
        </w:rPr>
        <w:t xml:space="preserve">Tradução para português (Portugal) do manual multilíngue do fabricante Changyou Technology (Zhejiang) Co., Ltd. (marca Tongou). O disjuntor Chayo TO-Q-SY1-JWT comprado na Temu é este mesmo aparelho com outra marca.</w:t>
      </w:r>
    </w:p>
    <w:p>
      <w:pPr>
        <w:pStyle w:val="Heading2"/>
      </w:pPr>
      <w:r>
        <w:t xml:space="preserve">Descarregar a aplicação</w:t>
      </w:r>
    </w:p>
    <w:p>
      <w:pPr>
        <w:spacing w:after="120"/>
      </w:pPr>
      <w:r>
        <w:t xml:space="preserve">Procure "Smart Life" na loja de aplicações ou leia o código QR da caixa e instale a aplicação Smart Life.</w:t>
      </w:r>
    </w:p>
    <w:p>
      <w:pPr>
        <w:pStyle w:val="Heading1"/>
      </w:pPr>
      <w:r>
        <w:t xml:space="preserve">1. Aspeto do produto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8023"/>
      </w:tblGrid>
      <w:tr>
        <w:trPr>
          <w:tblHeader/>
        </w:trPr>
        <w:tc>
          <w:tcPr>
            <w:tcW w:type="dxa" w:w="10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Letra</w:t>
            </w:r>
          </w:p>
        </w:tc>
        <w:tc>
          <w:tcPr>
            <w:tcW w:type="dxa" w:w="802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0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A</w:t>
            </w:r>
          </w:p>
        </w:tc>
        <w:tc>
          <w:tcPr>
            <w:tcW w:type="dxa" w:w="802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Polo N (neutro)</w:t>
            </w:r>
          </w:p>
        </w:tc>
      </w:tr>
      <w:tr>
        <w:tc>
          <w:tcPr>
            <w:tcW w:type="dxa" w:w="10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B</w:t>
            </w:r>
          </w:p>
        </w:tc>
        <w:tc>
          <w:tcPr>
            <w:tcW w:type="dxa" w:w="802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Polo L (fase)</w:t>
            </w:r>
          </w:p>
        </w:tc>
      </w:tr>
      <w:tr>
        <w:tc>
          <w:tcPr>
            <w:tcW w:type="dxa" w:w="10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C</w:t>
            </w:r>
          </w:p>
        </w:tc>
        <w:tc>
          <w:tcPr>
            <w:tcW w:type="dxa" w:w="802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Corrente nominal</w:t>
            </w:r>
          </w:p>
        </w:tc>
      </w:tr>
      <w:tr>
        <w:tc>
          <w:tcPr>
            <w:tcW w:type="dxa" w:w="10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D</w:t>
            </w:r>
          </w:p>
        </w:tc>
        <w:tc>
          <w:tcPr>
            <w:tcW w:type="dxa" w:w="802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Número do modelo</w:t>
            </w:r>
          </w:p>
        </w:tc>
      </w:tr>
      <w:tr>
        <w:tc>
          <w:tcPr>
            <w:tcW w:type="dxa" w:w="10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E</w:t>
            </w:r>
          </w:p>
        </w:tc>
        <w:tc>
          <w:tcPr>
            <w:tcW w:type="dxa" w:w="802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Indicador LED (luz de sinal)</w:t>
            </w:r>
          </w:p>
        </w:tc>
      </w:tr>
      <w:tr>
        <w:tc>
          <w:tcPr>
            <w:tcW w:type="dxa" w:w="10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F</w:t>
            </w:r>
          </w:p>
        </w:tc>
        <w:tc>
          <w:tcPr>
            <w:tcW w:type="dxa" w:w="802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Botão interruptor</w:t>
            </w:r>
          </w:p>
        </w:tc>
      </w:tr>
      <w:tr>
        <w:tc>
          <w:tcPr>
            <w:tcW w:type="dxa" w:w="10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G</w:t>
            </w:r>
          </w:p>
        </w:tc>
        <w:tc>
          <w:tcPr>
            <w:tcW w:type="dxa" w:w="802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Esquema do circuito</w:t>
            </w:r>
          </w:p>
        </w:tc>
      </w:tr>
      <w:tr>
        <w:tc>
          <w:tcPr>
            <w:tcW w:type="dxa" w:w="10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H</w:t>
            </w:r>
          </w:p>
        </w:tc>
        <w:tc>
          <w:tcPr>
            <w:tcW w:type="dxa" w:w="802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Capacidade de ligação (cabos)</w:t>
            </w:r>
          </w:p>
        </w:tc>
      </w:tr>
      <w:tr>
        <w:tc>
          <w:tcPr>
            <w:tcW w:type="dxa" w:w="10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I</w:t>
            </w:r>
          </w:p>
        </w:tc>
        <w:tc>
          <w:tcPr>
            <w:tcW w:type="dxa" w:w="802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Corrente máxima ajustável (modelos SY2)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Terminais superiores: entrada de energia — N à esquerda, L à direita (marcados "Power" e "kWh / W V A" nos modelos com medição).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Terminais inferiores: saída para a carga ("Load").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Versões: Wi-Fi, Zigbee e 4G.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Dimensões: 18 mm de largura (1 módulo), 82 mm de altura; montagem em calha DIN de 35 mm.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Entrada: 90–240 V~, 50/60 Hz, 63 A máx. · Saída: 90–240 V~, 50/60 Hz, 63 A máx. · Carga máxima: 15 120 W.</w:t>
      </w:r>
    </w:p>
    <w:p>
      <w:pPr>
        <w:pStyle w:val="Heading1"/>
      </w:pPr>
      <w:r>
        <w:t xml:space="preserve">2. Descrição do produto</w:t>
      </w:r>
    </w:p>
    <w:p>
      <w:pPr>
        <w:spacing w:after="120"/>
      </w:pPr>
      <w:r>
        <w:t xml:space="preserve">Modelos com "J" (JWT, JZT, JLT) = com monitorização de energia. Modelos WT e ZT = sem monitorização de energia.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2"/>
        <w:gridCol w:w="713"/>
        <w:gridCol w:w="554"/>
        <w:gridCol w:w="792"/>
        <w:gridCol w:w="713"/>
        <w:gridCol w:w="792"/>
        <w:gridCol w:w="633"/>
        <w:gridCol w:w="792"/>
        <w:gridCol w:w="792"/>
        <w:gridCol w:w="475"/>
        <w:gridCol w:w="554"/>
        <w:gridCol w:w="474"/>
      </w:tblGrid>
      <w:tr>
        <w:trPr>
          <w:tblHeader/>
        </w:trPr>
        <w:tc>
          <w:tcPr>
            <w:tcW w:type="dxa" w:w="174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Modelo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Controlo remoto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Voz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P/I/U em tempo real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Consumo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Temporizações</w:t>
            </w:r>
          </w:p>
        </w:tc>
        <w:tc>
          <w:tcPr>
            <w:tcW w:type="dxa" w:w="63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Registo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Proteção do circuito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Proteção de temperatura</w:t>
            </w:r>
          </w:p>
        </w:tc>
        <w:tc>
          <w:tcPr>
            <w:tcW w:type="dxa" w:w="47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Wi-Fi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Zigbee</w:t>
            </w:r>
          </w:p>
        </w:tc>
        <w:tc>
          <w:tcPr>
            <w:tcW w:type="dxa" w:w="4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4G</w:t>
            </w:r>
          </w:p>
        </w:tc>
      </w:tr>
      <w:tr>
        <w:tc>
          <w:tcPr>
            <w:tcW w:type="dxa" w:w="174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TO-Q-SY1-WT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63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47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4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74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TO-Q-SY1-ZT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63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47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4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74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TO-Q-SY1-JWT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63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47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4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74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TO-Q-SY1-JZT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63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47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4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74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TO-Q-SY2-JWT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63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47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4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74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TO-Q-SY2-JZT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63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47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4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74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TO-Q-SY2-JLT-C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63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47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4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74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TO-Q-SY2-JLT-E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63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79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  <w:tc>
          <w:tcPr>
            <w:tcW w:type="dxa" w:w="47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5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✗</w:t>
            </w:r>
          </w:p>
        </w:tc>
        <w:tc>
          <w:tcPr>
            <w:tcW w:type="dxa" w:w="4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  <w:r>
        <w:t xml:space="preserve">Todos os modelos: precisão de medição classe 2.0 · 90–240 V · 1P+N (polo N direto).</w:t>
      </w:r>
    </w:p>
    <w:p>
      <w:pPr>
        <w:pStyle w:val="Heading2"/>
      </w:pPr>
      <w:r>
        <w:t xml:space="preserve">Legenda e características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Controlo remoto: pela aplicação no telemóvel.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Controlo por voz: através de assistentes de voz compatíveis.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Potência / corrente / tensão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Consumo de eletricidade (estatísticas de energia).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Temporizações múltiplas (horários).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Registo de operações.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Proteção do circuito: sobrecorrente 1–63 A; subtensão 90–240 V; sobretensão 220–265 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Proteção de temperatura.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Wi-Fi: 2,412–2,484 GHz, canais 1–14, IEEE 802.11 b/g/n.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Zigbee: 2,400–2,483 GHz, canais 11–26, IEEE 802.15.4 MAC/PHY.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4G LTE Cat.1: TO-Q-SY2-JLT-C = LTE FDD B1/3/5/8 e LTE TDD B34/38/39/40/41 (banda completa); TO-Q-SY2-JLT-E = LTE FDD B1/2/3/4/5/7/8/28/66.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Corrente: SY1 = 6 A / 10 A / 16 A / 20 A / 25 A / 32 A / 40 A / 50 A / 63 A (fixa, conforme o modelo); SY2 = 1–63 A, corrente ajustável.</w:t>
      </w:r>
    </w:p>
    <w:p>
      <w:pPr>
        <w:pStyle w:val="Heading1"/>
      </w:pPr>
      <w:r>
        <w:t xml:space="preserve">3. Passos de configuração</w:t>
      </w:r>
    </w:p>
    <w:p>
      <w:pPr>
        <w:pStyle w:val="Heading2"/>
      </w:pPr>
      <w:r>
        <w:t xml:space="preserve">3.1 Preparar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Instale a aplicação Smart Life (código QR).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telemóvel, ligue o Bluetooth e o Wi-Fi na rede de 2,4 GHz.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Mantenha o botão do aparelho premido durante 5 segundos para entrar no modo de emparelhamento (o LED azul começa a piscar).</w:t>
      </w:r>
    </w:p>
    <w:p>
      <w:pPr>
        <w:pStyle w:val="Heading2"/>
      </w:pPr>
      <w:r>
        <w:t xml:space="preserve">3.2 Tipos de ligação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Wi-Fi: telemóvel → router Wi-Fi → disjuntor → carga.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Zigbee: telemóvel → router → gateway Zigbee → disjuntor → carga. Adicione primeiro o gateway e só depois os aparelhos.</w:t>
      </w:r>
    </w:p>
    <w:p>
      <w:pPr>
        <w:pStyle w:val="Heading2"/>
      </w:pPr>
      <w:r>
        <w:t xml:space="preserve">3.3 Na aplicação</w:t>
      </w:r>
    </w:p>
    <w:p>
      <w:pPr>
        <w:spacing w:after="120"/>
      </w:pPr>
      <w:r>
        <w:t xml:space="preserve">Toque em "+" no canto superior direito e escolha: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Opção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Para quê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Adicionar dispositivo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Emparelhar o disjuntor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Criar cena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Criar cenas e automações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Digitalizar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Ler um código QR (modelos 4G)</w:t>
            </w:r>
          </w:p>
        </w:tc>
      </w:tr>
    </w:tbl>
    <w:p>
      <w:pPr>
        <w:pStyle w:val="Heading2"/>
      </w:pPr>
      <w:r>
        <w:t xml:space="preserve">3.4 Modelos 4G (LTE Cat.1)</w:t>
      </w:r>
    </w:p>
    <w:p>
      <w:pPr>
        <w:spacing w:after="120"/>
      </w:pPr>
      <w:r>
        <w:t xml:space="preserve">Toque em "Digitalizar" e leia o código QR que está na lateral do aparelho.</w:t>
      </w:r>
    </w:p>
    <w:p>
      <w:pPr>
        <w:pStyle w:val="Heading2"/>
      </w:pPr>
      <w:r>
        <w:t xml:space="preserve">3.5 Modelos Wi-Fi / Zigbee</w:t>
      </w:r>
    </w:p>
    <w:p>
      <w:pPr>
        <w:spacing w:after="120"/>
      </w:pPr>
      <w:r>
        <w:t xml:space="preserve">A aplicação encontra o aparelho automaticamente; toque na seta para o adicionar e siga as instruções.</w:t>
      </w:r>
    </w:p>
    <w:p>
      <w:pPr>
        <w:pStyle w:val="Heading1"/>
      </w:pPr>
      <w:r>
        <w:t xml:space="preserve">Esquema de ligação</w:t>
      </w:r>
    </w:p>
    <w:p>
      <w:pPr>
        <w:spacing w:after="120"/>
      </w:pPr>
      <w:r>
        <w:t xml:space="preserve">Fase (L) e neutro (N) da alimentação ligam-se aos terminais superiores; a carga (LOAD) liga-se aos terminais inferiores.</w:t>
      </w:r>
    </w:p>
    <w:p>
      <w:pPr>
        <w:spacing w:after="120"/>
      </w:pPr>
      <w:r>
        <w:t xml:space="preserve">Consulte o esquema de ligação para configurar o equipamento correspondente e o método de ligação, de modo a garantir o funcionamento seguro do equipamento.</w:t>
      </w:r>
    </w:p>
    <w:p>
      <w:pPr>
        <w:pStyle w:val="Heading1"/>
      </w:pPr>
      <w:r>
        <w:t xml:space="preserve">4. Descrição do indicador LED</w:t>
      </w:r>
    </w:p>
    <w:p>
      <w:pPr>
        <w:pStyle w:val="Heading2"/>
      </w:pPr>
      <w:r>
        <w:t xml:space="preserve">Modelos TO-Q-SY1-WT e TO-Q-SY1-ZT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Indicador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LED azul a piscar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Modo de emparelhamento de rede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LED azul fixo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Interruptor ligado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LED apagado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Interruptor desligado</w:t>
            </w:r>
          </w:p>
        </w:tc>
      </w:tr>
    </w:tbl>
    <w:p>
      <w:pPr>
        <w:pStyle w:val="Heading2"/>
      </w:pPr>
      <w:r>
        <w:t xml:space="preserve">Modelos TO-Q-SY2-JWT, TO-Q-SY2-JZT, TO-Q-SY2-JLT-C e TO-Q-SY2-JLT-E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Indicador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LED azul a piscar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Modo de emparelhamento de rede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LED apagado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Rede perdida ou rede não configurada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LED azul fixo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Rede ligada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Botão vermelho fixo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Interruptor ligado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Botão apagado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83618"/>
                <w:sz w:val="18"/>
                <w:szCs w:val="18"/>
              </w:rPr>
              <w:t xml:space="preserve">Interruptor desligado</w:t>
            </w:r>
          </w:p>
        </w:tc>
      </w:tr>
    </w:tbl>
    <w:p>
      <w:pPr>
        <w:shd w:fill="F4EFD2" w:color="auto" w:val="clear"/>
        <w:spacing w:after="160" w:before="80"/>
      </w:pPr>
      <w:r>
        <w:rPr>
          <w:i/>
          <w:iCs/>
          <w:sz w:val="20"/>
          <w:szCs w:val="20"/>
        </w:rPr>
        <w:t xml:space="preserve">Nota do tradutor: o manual não indica em que grupo estão os modelos TO-Q-SY1-JWT e TO-Q-SY1-JZT. Pela fotografia do teu aparelho (luz de sinal separada do botão), deve comportar-se como o segundo grupo — confirma no aparelho.</w:t>
      </w:r>
    </w:p>
    <w:p>
      <w:pPr>
        <w:pStyle w:val="Heading1"/>
      </w:pPr>
      <w:r>
        <w:t xml:space="preserve">Aviso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aparelhos inteligentes devem ser instalados e mantidos sob a orientação de profissionais com as competências e os conhecimentos relacionados com o fabrico e o funcionamento de equipamentos elétricos e com a sua instalação. Estas pessoas devem ter formação em segurança para identificar e evitar potenciais riscos.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encontrar algum dano nos aparelhos inteligentes ao abrir a embalagem, não instale o aparelho.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aparelhos inteligentes devem ser instalados num quadro elétrico (armário de distribuição) ou no seu interior, isolados por portas ou divisórias, para evitar acesso não autorizado ou acidental.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instalação e a utilização dos aparelhos inteligentes devem cumprir todos os regulamentos locais, regionais e nacionais aplicáveis.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instalar os aparelhos inteligentes, um técnico instalador profissional deve verificar se a resistência mecânica e a condutividade elétrica são satisfatórias.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fabricante não se responsabiliza por quaisquer consequências resultantes do não cumprimento deste documento e de outros documentos relacionados.</w:t>
      </w:r>
    </w:p>
    <w:p>
      <w:pPr>
        <w:pStyle w:val="Heading1"/>
      </w:pPr>
      <w:r>
        <w:t xml:space="preserve">Declaração UE de conformidade</w:t>
      </w:r>
    </w:p>
    <w:p>
      <w:pPr>
        <w:spacing w:after="120"/>
      </w:pPr>
      <w:r>
        <w:t xml:space="preserve">A Changyou Technology (Zhejiang) Co., Ltd. declara que este produto está em conformidade com os requisitos essenciais e outras disposições relevantes da Diretiva 2014/53/UE. O texto completo da declaração UE de conformidade está disponível em: http://www.tongou.com/usermanuals</w:t>
      </w:r>
    </w:p>
    <w:p>
      <w:pPr>
        <w:pStyle w:val="Heading1"/>
      </w:pPr>
      <w:r>
        <w:t xml:space="preserve">Aviso REEE (resíduos de equipamentos elétricos e eletrónicos)</w:t>
      </w:r>
    </w:p>
    <w:p>
      <w:pPr>
        <w:spacing w:after="120"/>
      </w:pPr>
      <w:r>
        <w:t xml:space="preserve">Informação sobre eliminação e reciclagem: todos os produtos com este símbolo (contentor de lixo riscado) são resíduos de equipamentos elétricos e eletrónicos (REEE, Diretiva 2012/19/UE) e não devem ser misturados com o lixo doméstico indiferenciado. Para proteger a saúde humana e o ambiente, entregue o equipamento usado num ponto de recolha designado para a reciclagem de REEE, indicado pelo Estado ou pelas autoridades locais. A eliminação e a reciclagem corretas ajudam a evitar potenciais consequências negativas para o ambiente e para a saúde humana. Contacte o instalador ou as autoridades locais para saber a localização e as condições desses pontos de recolha.</w:t>
      </w:r>
    </w:p>
    <w:p>
      <w:pPr>
        <w:pStyle w:val="Heading1"/>
      </w:pPr>
      <w:r>
        <w:t xml:space="preserve">Declaração FCC (Estados Unidos)</w:t>
      </w:r>
    </w:p>
    <w:p>
      <w:pPr>
        <w:spacing w:after="120"/>
      </w:pPr>
      <w:r>
        <w:t xml:space="preserve">Este aparelho cumpre a parte 15 das regras da FCC. O funcionamento está sujeito a duas condições: (1) este aparelho não pode causar interferências prejudiciais e (2) tem de aceitar qualquer interferência recebida, incluindo interferências que possam causar funcionamento indesejado. Alterações ou modificações não aprovadas expressamente pela entidade responsável pela conformidade podem anular a autorização do utilizador para operar o equipamento.</w:t>
      </w:r>
    </w:p>
    <w:p>
      <w:pPr>
        <w:spacing w:after="120"/>
      </w:pPr>
      <w:r>
        <w:t xml:space="preserve">Nota: este equipamento foi testado e cumpre os limites de um aparelho digital de Classe B, segundo a parte 15 das regras da FCC. Estes limites destinam-se a dar uma proteção razoável contra interferências prejudiciais numa instalação residencial. Este equipamento gera, usa e pode emitir energia de radiofrequência e, se não for instalado e usado de acordo com as instruções, pode causar interferências prejudiciais nas comunicações de rádio. Não há garantia de que não ocorram interferências numa determinada instalação. Se o equipamento causar interferências na receção de rádio ou televisão (o que se verifica desligando-o e ligando-o), o utilizador pode tentar corrigi-las: reorientar ou mudar de sítio a antena recetora; aumentar a distância entre o equipamento e o recetor; ligar o equipamento a uma tomada de um circuito diferente do recetor; pedir ajuda ao vendedor ou a um técnico de rádio/TV com experiência.</w:t>
      </w:r>
    </w:p>
    <w:p>
      <w:pPr>
        <w:spacing w:after="120"/>
      </w:pPr>
      <w:r>
        <w:t xml:space="preserve">Este equipamento cumpre os limites de exposição à radiação da FCC para um ambiente não controlado. Deve ser instalado e utilizado com uma distância mínima de 20 cm entre o radiador (antena) e o corpo. Os utilizadores devem seguir as instruções de funcionamento para cumprir a exposição a radiofrequência.</w:t>
      </w:r>
    </w:p>
    <w:p>
      <w:pPr>
        <w:pStyle w:val="Heading1"/>
      </w:pPr>
      <w:r>
        <w:t xml:space="preserve">Instruções de montagem — disjuntores diferenciais e magnetotérmicos Tongou</w:t>
      </w:r>
    </w:p>
    <w:p>
      <w:pPr>
        <w:spacing w:after="120"/>
      </w:pPr>
      <w:r>
        <w:t xml:space="preserve">(Página só com desenhos, para os modelos TOMD6, TORD4(B) e TOMP65. Os pontos marcados com * são a interpretação dos desenhos, não texto do fabricante.)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⚠ Perigo de morte — risco elétrico.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Montagem exclusivamente por eletricistas qualificados.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Altitude de funcionamento: até 2000 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Temperatura ambiente de funcionamento: TORD4(B) −5 a 40 °C; TOMP65 e TOMD6 −30 a 70 °C.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Classes de montagem: II e III.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Montagem em calha DIN de 35 mm (perfil 35 × 7,5 mm).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 Alimentação indiferente por cima ou por baixo (N e L1, ou N, L1, L2, L3 nos tetrapolares).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Aperto dos terminais: 2–2,4 N·m. Cabo 1,5–35 mm²; cabo flexível 2,5–35 mm² sem ponteira. Barramento/pente: ver cotas no desenho (5 mm; 0,8–2 mm; Ø 1–25 mm²; 12 mm).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 Rearme (RESET) depois de um disparo: 1 — alavanca para baixo (OFF); 2 — alavanca para cima (ON).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 Teste do diferencial: com o aparelho ligado, carregue no botão de teste (T); ouve-se o clique e o aparelho dispara. Se não disparar, há perigo elétrico: não o utilize e chame um eletricista.</w:t>
      </w:r>
    </w:p>
    <w:p>
      <w:pPr>
        <w:pStyle w:val="Heading1"/>
      </w:pPr>
      <w:r>
        <w:t xml:space="preserve">Contacto do fabricante</w:t>
      </w:r>
    </w:p>
    <w:p>
      <w:pPr>
        <w:spacing w:after="120"/>
      </w:pPr>
      <w:r>
        <w:t xml:space="preserve">Changyou Technology (Zhejiang) Co., Ltd. · Apoio: support@tongou.com · www.tongou.com</w:t>
      </w:r>
    </w:p>
    <w:p>
      <w:pPr>
        <w:spacing w:after="120"/>
      </w:pPr>
      <w:r>
        <w:t xml:space="preserve">Tongou é uma marca registada e propriedade da Changyou Technology, das suas subsidiárias e empresas associadas.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44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36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606C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BC6C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2026-09-27T00:55:36.529Z</dcterms:created>
  <dcterms:modified xsi:type="dcterms:W3CDTF">2026-09-27T00:55:36.534Z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