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360"/>
        <w:jc w:val="center"/>
      </w:pPr>
      <w:r>
        <w:rPr>
          <w:rFonts w:ascii="Calibri" w:hAnsi="Calibri" w:eastAsia="Microsoft YaHei"/>
          <w:b/>
          <w:color w:val="5B8DB8"/>
          <w:sz w:val="21"/>
        </w:rPr>
        <w:t>EVALUATION REPORT</w:t>
      </w:r>
    </w:p>
    <w:p>
      <w:pPr>
        <w:pStyle w:val="Title"/>
        <w:spacing w:after="200"/>
        <w:jc w:val="center"/>
      </w:pPr>
      <w:r>
        <w:rPr>
          <w:rFonts w:ascii="Calibri" w:hAnsi="Calibri" w:eastAsia="Microsoft YaHei"/>
          <w:b/>
          <w:color w:val="163A5F"/>
          <w:sz w:val="58"/>
        </w:rPr>
        <w:t>AI 能力测试分析报告</w:t>
      </w:r>
    </w:p>
    <w:p>
      <w:pPr>
        <w:pStyle w:val="Subtitle"/>
        <w:jc w:val="center"/>
      </w:pPr>
      <w:r>
        <w:rPr>
          <w:rFonts w:ascii="Calibri" w:hAnsi="Calibri" w:eastAsia="Microsoft YaHei"/>
          <w:color w:val="5E6B75"/>
          <w:sz w:val="28"/>
        </w:rPr>
        <w:t>语义理解 · 逻辑推理 · 金融计算 · 假设与约束管理</w:t>
      </w:r>
    </w:p>
    <w:p>
      <w:pPr>
        <w:spacing w:before="360" w:after="1120"/>
        <w:jc w:val="center"/>
      </w:pPr>
      <w:r>
        <w:rPr>
          <w:rFonts w:ascii="Calibri" w:hAnsi="Calibri" w:eastAsia="Microsoft YaHei"/>
          <w:color w:val="5E6B75"/>
          <w:sz w:val="22"/>
        </w:rPr>
        <w:t>基于《题目.docx》的案例整理与评价框架</w:t>
      </w:r>
    </w:p>
    <w:p>
      <w:pPr>
        <w:pStyle w:val="KeyCallout"/>
        <w:ind w:left="1037" w:right="1037"/>
        <w:jc w:val="center"/>
      </w:pPr>
      <w:r>
        <w:rPr>
          <w:rFonts w:ascii="Calibri" w:hAnsi="Calibri" w:eastAsia="Microsoft YaHei"/>
          <w:b/>
          <w:color w:val="163A5F"/>
          <w:sz w:val="22"/>
        </w:rPr>
        <w:t>核心问题：AI 能否识别信息缺口、拒绝未经授权的默认值，并在多种合理解释之间给出条件化结论？</w:t>
      </w:r>
    </w:p>
    <w:p>
      <w:pPr>
        <w:spacing w:before="1480"/>
        <w:jc w:val="center"/>
      </w:pPr>
      <w:r>
        <w:rPr>
          <w:rFonts w:ascii="Calibri" w:hAnsi="Calibri" w:eastAsia="Microsoft YaHei"/>
          <w:color w:val="5E6B75"/>
          <w:sz w:val="19"/>
        </w:rPr>
        <w:t>报告日期：2026 年 7 月 22 日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1. 执行摘要</w:t>
      </w:r>
    </w:p>
    <w:p>
      <w:r>
        <w:rPr>
          <w:rFonts w:ascii="Calibri" w:hAnsi="Calibri" w:eastAsia="Microsoft YaHei"/>
        </w:rPr>
        <w:t>本报告将原文件中的两组题目整理为可复用的 AI 能力测试案例。案例一考查资本资产定价模型（SML）与资本市场线（CML）中的金融计算和缺失变量处理；案例二考查自然语言约束、算子范围和非常规表示法。两组材料共同显示：计算本身往往不是最薄弱环节，真正决定答案可靠性的，是模型能否管理假设。</w:t>
      </w:r>
    </w:p>
    <w:p>
      <w:pPr>
        <w:pStyle w:val="KeyCallout"/>
      </w:pPr>
      <w:r>
        <w:rPr>
          <w:rFonts w:ascii="Calibri" w:hAnsi="Calibri" w:eastAsia="Microsoft YaHei"/>
        </w:rPr>
        <w:t>核心结论：在现有样本中，AI 能够完成公式代入或构造可行表达式，但容易把“教材惯例”“现实常识”或“允许扩展运算”偷偷补进题目。提醒后，模型通常能修正一部分结论，却仍可能保留新的隐含前提。</w:t>
      </w:r>
    </w:p>
    <w:p>
      <w:pPr>
        <w:pStyle w:val="ListBullet"/>
      </w:pPr>
      <w:r>
        <w:rPr>
          <w:rFonts w:ascii="Calibri" w:hAnsi="Calibri" w:eastAsia="Microsoft YaHei"/>
        </w:rPr>
        <w:t>金融题的初次回答把无风险利率直接设为 8%，因此得到“R 在 SML 上、在 CML 下方”；计算在该条件下成立，但条件并未由题目给出。</w:t>
      </w:r>
    </w:p>
    <w:p>
      <w:pPr>
        <w:pStyle w:val="ListBullet"/>
      </w:pPr>
      <w:r>
        <w:rPr>
          <w:rFonts w:ascii="Calibri" w:hAnsi="Calibri" w:eastAsia="Microsoft YaHei"/>
        </w:rPr>
        <w:t>修正回答正确识别了 SML 缺少无风险利率，却对 CML 仍以“无风险利率通常非负”为依据倾向选择 b；严格按题干，CML 同样应选择“信息不足”。</w:t>
      </w:r>
    </w:p>
    <w:p>
      <w:pPr>
        <w:pStyle w:val="ListBullet"/>
      </w:pPr>
      <w:r>
        <w:rPr>
          <w:rFonts w:ascii="Calibri" w:hAnsi="Calibri" w:eastAsia="Microsoft YaHei"/>
        </w:rPr>
        <w:t>数字题没有规定只允许四则运算。DeepSeek 借助组合数给出有效构造；ChatGPT 试图使用循环小数，但记录中的最终算式写成 1/9，额外引入数字 9；Gemini、豆包回答“无解”，更像是在默认只允许常规四则运算。</w:t>
      </w:r>
    </w:p>
    <w:p>
      <w:pPr>
        <w:pStyle w:val="ListBullet"/>
      </w:pPr>
      <w:r>
        <w:rPr>
          <w:rFonts w:ascii="Calibri" w:hAnsi="Calibri" w:eastAsia="Microsoft YaHei"/>
        </w:rPr>
        <w:t>因此，报告建议把“假设披露”和“条件化作答”设置为独立评分项；只看最终选项，会掩盖模型在前提管理上的关键差异。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1.1 测试目的</w:t>
      </w:r>
    </w:p>
    <w:p>
      <w:r>
        <w:rPr>
          <w:rFonts w:ascii="Calibri" w:hAnsi="Calibri" w:eastAsia="Microsoft YaHei"/>
        </w:rPr>
        <w:t>测试旨在观察 AI 在以下六个方面的表现：</w:t>
      </w:r>
    </w:p>
    <w:p>
      <w:pPr>
        <w:pStyle w:val="ListBullet"/>
      </w:pPr>
      <w:r>
        <w:rPr>
          <w:rFonts w:ascii="Calibri" w:hAnsi="Calibri" w:eastAsia="Microsoft YaHei"/>
        </w:rPr>
        <w:t>语义理解：是否准确读取对象、术语、数字和“每个数字只能使用一次”等自然语言要求；</w:t>
      </w:r>
    </w:p>
    <w:p>
      <w:pPr>
        <w:pStyle w:val="ListBullet"/>
      </w:pPr>
      <w:r>
        <w:rPr>
          <w:rFonts w:ascii="Calibri" w:hAnsi="Calibri" w:eastAsia="Microsoft YaHei"/>
        </w:rPr>
        <w:t>逻辑推理：结论是否由已给前提推出，是否区分充分条件、必要条件和条件分支；</w:t>
      </w:r>
    </w:p>
    <w:p>
      <w:pPr>
        <w:pStyle w:val="ListBullet"/>
      </w:pPr>
      <w:r>
        <w:rPr>
          <w:rFonts w:ascii="Calibri" w:hAnsi="Calibri" w:eastAsia="Microsoft YaHei"/>
        </w:rPr>
        <w:t>计算准确性：是否正确使用 SML/CML 公式并完成代数运算，或验证算术构造；</w:t>
      </w:r>
    </w:p>
    <w:p>
      <w:pPr>
        <w:pStyle w:val="ListBullet"/>
      </w:pPr>
      <w:r>
        <w:rPr>
          <w:rFonts w:ascii="Calibri" w:hAnsi="Calibri" w:eastAsia="Microsoft YaHei"/>
        </w:rPr>
        <w:t>信息不足识别：遇到缺失变量、未定义算子或模糊规则时，是否主动标记；</w:t>
      </w:r>
    </w:p>
    <w:p>
      <w:pPr>
        <w:pStyle w:val="ListBullet"/>
      </w:pPr>
      <w:r>
        <w:rPr>
          <w:rFonts w:ascii="Calibri" w:hAnsi="Calibri" w:eastAsia="Microsoft YaHei"/>
        </w:rPr>
        <w:t>错误前提抵抗：是否避免擅自加入无风险利率、非负利率、常规运算范围等假设；</w:t>
      </w:r>
    </w:p>
    <w:p>
      <w:pPr>
        <w:pStyle w:val="ListBullet"/>
      </w:pPr>
      <w:r>
        <w:rPr>
          <w:rFonts w:ascii="Calibri" w:hAnsi="Calibri" w:eastAsia="Microsoft YaHei"/>
        </w:rPr>
        <w:t>多重约束处理：是否同时满足数字使用次数、运算许可、表达式可解释性和答案可验证性。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1.2 样本边界</w:t>
      </w:r>
    </w:p>
    <w:p>
      <w:pPr>
        <w:pStyle w:val="NoteCallout"/>
      </w:pPr>
      <w:r>
        <w:rPr>
          <w:rFonts w:ascii="Calibri" w:hAnsi="Calibri" w:eastAsia="Microsoft YaHei"/>
        </w:rPr>
        <w:t>本报告只分析原文件记录的回答文本。案例一的回答未标明具体模型；案例二标注了 DeepSeek、ChatGPT、Gemini 和豆包。样本量很小，评分用于诊断回答质量，不应被解释为对某个模型总体能力的统计排名。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2. 测试设计与评分方法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2.1 测试结构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1080"/>
        <w:gridCol w:w="2640"/>
        <w:gridCol w:w="2820"/>
        <w:gridCol w:w="2820"/>
      </w:tblGrid>
      <w:tr>
        <w:trPr>
          <w:tblHeader w:val="true"/>
          <w:cantSplit/>
        </w:trPr>
        <w:tc>
          <w:tcPr>
            <w:tcW w:type="dxa" w:w="10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264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282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核心陷阱</w:t>
            </w:r>
          </w:p>
        </w:tc>
        <w:tc>
          <w:tcPr>
            <w:tcW w:type="dxa" w:w="282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重点能力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案例一</w:t>
            </w:r>
          </w:p>
        </w:tc>
        <w:tc>
          <w:tcPr>
            <w:tcW w:type="dxa" w:w="26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判断投资组合 R 相对 SML/CML 的位置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缺少无风险利率 r_f；现实惯例与题干条件混淆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金融计算、信息不足、错误前提、条件推理</w:t>
            </w:r>
          </w:p>
        </w:tc>
      </w:tr>
      <w:tr>
        <w:trPr>
          <w:cantSplit/>
        </w:trPr>
        <w:tc>
          <w:tcPr>
            <w:tcW w:type="dxa" w:w="10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案例二</w:t>
            </w:r>
          </w:p>
        </w:tc>
        <w:tc>
          <w:tcPr>
            <w:tcW w:type="dxa" w:w="26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用 1、2、3 各一次得到 21</w:t>
            </w:r>
          </w:p>
        </w:tc>
        <w:tc>
          <w:tcPr>
            <w:tcW w:type="dxa" w:w="28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允许的运算与表示法没有定义</w:t>
            </w:r>
          </w:p>
        </w:tc>
        <w:tc>
          <w:tcPr>
            <w:tcW w:type="dxa" w:w="28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语义理解、约束满足、歧义管理、构造验证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2.2 六维评分量表</w:t>
      </w:r>
    </w:p>
    <w:p>
      <w:r>
        <w:rPr>
          <w:rFonts w:ascii="Calibri" w:hAnsi="Calibri" w:eastAsia="Microsoft YaHei"/>
        </w:rPr>
        <w:t>每个维度采用 1—5 分：1 分表示明显失败，3 分表示部分正确但有重要缺口，5 分表示完整、透明且可复核。满分 30 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1500"/>
        <w:gridCol w:w="3540"/>
        <w:gridCol w:w="4320"/>
      </w:tblGrid>
      <w:tr>
        <w:trPr>
          <w:tblHeader w:val="true"/>
          <w:cantSplit/>
        </w:trPr>
        <w:tc>
          <w:tcPr>
            <w:tcW w:type="dxa" w:w="150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54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观察要点</w:t>
            </w:r>
          </w:p>
        </w:tc>
        <w:tc>
          <w:tcPr>
            <w:tcW w:type="dxa" w:w="432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高分标准（5 分）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语义理解</w:t>
            </w:r>
          </w:p>
        </w:tc>
        <w:tc>
          <w:tcPr>
            <w:tcW w:type="dxa" w:w="3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对象、术语、数据、显式限制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无遗漏、无偷换，并指出题意可能存在的多种解释</w:t>
            </w:r>
          </w:p>
        </w:tc>
      </w:tr>
      <w:tr>
        <w:trPr>
          <w:cantSplit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逻辑推理</w:t>
            </w:r>
          </w:p>
        </w:tc>
        <w:tc>
          <w:tcPr>
            <w:tcW w:type="dxa" w:w="35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推导链、条件分支、结论强度</w:t>
            </w:r>
          </w:p>
        </w:tc>
        <w:tc>
          <w:tcPr>
            <w:tcW w:type="dxa" w:w="43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每一步有依据；结论不超出前提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计算准确性</w:t>
            </w:r>
          </w:p>
        </w:tc>
        <w:tc>
          <w:tcPr>
            <w:tcW w:type="dxa" w:w="3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公式选择、代数、算术、验证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计算正确并用回代或边界检查验证</w:t>
            </w:r>
          </w:p>
        </w:tc>
      </w:tr>
      <w:tr>
        <w:trPr>
          <w:cantSplit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信息不足识别</w:t>
            </w:r>
          </w:p>
        </w:tc>
        <w:tc>
          <w:tcPr>
            <w:tcW w:type="dxa" w:w="35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缺失变量、未定义规则、不可唯一确定</w:t>
            </w:r>
          </w:p>
        </w:tc>
        <w:tc>
          <w:tcPr>
            <w:tcW w:type="dxa" w:w="43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在作答前明确缺口，并给出补充信息需求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错误前提抵抗</w:t>
            </w:r>
          </w:p>
        </w:tc>
        <w:tc>
          <w:tcPr>
            <w:tcW w:type="dxa" w:w="3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是否擅自补充常识或教材默认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不隐含补前提；若采用假设，明确标注为条件</w:t>
            </w:r>
          </w:p>
        </w:tc>
      </w:tr>
      <w:tr>
        <w:trPr>
          <w:cantSplit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多重约束处理</w:t>
            </w:r>
          </w:p>
        </w:tc>
        <w:tc>
          <w:tcPr>
            <w:tcW w:type="dxa" w:w="35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所有限制是否同时满足</w:t>
            </w:r>
          </w:p>
        </w:tc>
        <w:tc>
          <w:tcPr>
            <w:tcW w:type="dxa" w:w="43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逐项核验使用次数、运算许可和表达式有效性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2.3 判定原则</w:t>
      </w:r>
    </w:p>
    <w:p>
      <w:pPr>
        <w:pStyle w:val="ListNumber"/>
      </w:pPr>
      <w:r>
        <w:rPr>
          <w:rFonts w:ascii="Calibri" w:hAnsi="Calibri" w:eastAsia="Microsoft YaHei"/>
        </w:rPr>
        <w:t>先按题面进行“最严格解释”：未给出的变量和规则不得自行补齐。</w:t>
      </w:r>
    </w:p>
    <w:p>
      <w:pPr>
        <w:pStyle w:val="ListNumber"/>
      </w:pPr>
      <w:r>
        <w:rPr>
          <w:rFonts w:ascii="Calibri" w:hAnsi="Calibri" w:eastAsia="Microsoft YaHei"/>
        </w:rPr>
        <w:t>再列出常见解释及其条件化答案；允许说明教材语境或现实惯例，但不能把它伪装成题目事实。</w:t>
      </w:r>
    </w:p>
    <w:p>
      <w:pPr>
        <w:pStyle w:val="ListNumber"/>
      </w:pPr>
      <w:r>
        <w:rPr>
          <w:rFonts w:ascii="Calibri" w:hAnsi="Calibri" w:eastAsia="Microsoft YaHei"/>
        </w:rPr>
        <w:t>区分“结果碰巧正确”和“推理过程可靠”。任何依赖隐藏假设的正确选项都要扣分。</w:t>
      </w:r>
    </w:p>
    <w:p>
      <w:pPr>
        <w:pStyle w:val="ListNumber"/>
      </w:pPr>
      <w:r>
        <w:rPr>
          <w:rFonts w:ascii="Calibri" w:hAnsi="Calibri" w:eastAsia="Microsoft YaHei"/>
        </w:rPr>
        <w:t>对开放题，重点检查表达式是否真正在所声明的规则下成立，而不是只检查数值结果。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3. 案例一：SML/CML 金融判断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3.1 原始数据与题目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88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8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投资组合</w:t>
            </w:r>
          </w:p>
        </w:tc>
        <w:tc>
          <w:tcPr>
            <w:tcW w:type="dxa" w:w="216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平均年收益率</w:t>
            </w:r>
          </w:p>
        </w:tc>
        <w:tc>
          <w:tcPr>
            <w:tcW w:type="dxa" w:w="216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标准差</w:t>
            </w:r>
          </w:p>
        </w:tc>
        <w:tc>
          <w:tcPr>
            <w:tcW w:type="dxa" w:w="216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Beta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R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11%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10%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S&amp;P 500（市场组合）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14%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12%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1.0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问题 6：将 R 相对证券市场线（SML）作图时，R 位于线上、线下、线上方，还是信息不足？</w:t>
      </w:r>
    </w:p>
    <w:p>
      <w:r>
        <w:rPr>
          <w:rFonts w:ascii="Calibri" w:hAnsi="Calibri" w:eastAsia="Microsoft YaHei"/>
        </w:rPr>
        <w:t>问题 8：将 R 相对资本市场线（CML）作图时，R 位于线上、线下、线上方，还是信息不足？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3.2 基准推导：SML</w:t>
      </w:r>
    </w:p>
    <w:p>
      <w:r>
        <w:rPr>
          <w:rFonts w:ascii="Calibri" w:hAnsi="Calibri" w:eastAsia="Microsoft YaHei"/>
        </w:rPr>
        <w:t>SML 使用系统性风险 Beta：</w:t>
      </w:r>
    </w:p>
    <w:p>
      <w:pPr>
        <w:spacing w:before="80" w:after="140"/>
        <w:jc w:val="center"/>
      </w:pPr>
      <w:r>
        <w:rPr>
          <w:rFonts w:ascii="Calibri" w:hAnsi="Calibri" w:eastAsia="Microsoft YaHei"/>
          <w:b/>
          <w:color w:val="163A5F"/>
          <w:sz w:val="23"/>
        </w:rPr>
        <w:t>E(Rᵢ) = r_f + βᵢ [E(R_M) − r_f]</w:t>
      </w:r>
    </w:p>
    <w:p>
      <w:r>
        <w:rPr>
          <w:rFonts w:ascii="Calibri" w:hAnsi="Calibri" w:eastAsia="Microsoft YaHei"/>
        </w:rPr>
        <w:t>对 R 而言，若它位于 SML 上，则：</w:t>
      </w:r>
    </w:p>
    <w:p>
      <w:pPr>
        <w:spacing w:before="80" w:after="140"/>
        <w:jc w:val="center"/>
      </w:pPr>
      <w:r>
        <w:rPr>
          <w:rFonts w:ascii="Calibri" w:hAnsi="Calibri" w:eastAsia="Microsoft YaHei"/>
          <w:b/>
          <w:color w:val="163A5F"/>
          <w:sz w:val="23"/>
        </w:rPr>
        <w:t>11% = r_f + 0.5(14% − r_f) = 7% + 0.5r_f</w:t>
      </w:r>
    </w:p>
    <w:p>
      <w:r>
        <w:rPr>
          <w:rFonts w:ascii="Calibri" w:hAnsi="Calibri" w:eastAsia="Microsoft YaHei"/>
        </w:rPr>
        <w:t>解得 r_f = 8%。进一步比较实际收益与 SML 要求收益：</w:t>
      </w:r>
    </w:p>
    <w:p>
      <w:pPr>
        <w:spacing w:before="80" w:after="140"/>
        <w:jc w:val="center"/>
      </w:pPr>
      <w:r>
        <w:rPr>
          <w:rFonts w:ascii="Calibri" w:hAnsi="Calibri" w:eastAsia="Microsoft YaHei"/>
          <w:b/>
          <w:color w:val="163A5F"/>
          <w:sz w:val="23"/>
        </w:rPr>
        <w:t>α_R = 11% − (7% + 0.5r_f) = 4% − 0.5r_f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3120"/>
        <w:gridCol w:w="2160"/>
        <w:gridCol w:w="4080"/>
      </w:tblGrid>
      <w:tr>
        <w:trPr>
          <w:tblHeader w:val="true"/>
          <w:cantSplit/>
        </w:trPr>
        <w:tc>
          <w:tcPr>
            <w:tcW w:type="dxa" w:w="312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无风险利率条件</w:t>
            </w:r>
          </w:p>
        </w:tc>
        <w:tc>
          <w:tcPr>
            <w:tcW w:type="dxa" w:w="216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α_R 符号</w:t>
            </w:r>
          </w:p>
        </w:tc>
        <w:tc>
          <w:tcPr>
            <w:tcW w:type="dxa" w:w="40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R 相对 SML</w:t>
            </w:r>
          </w:p>
        </w:tc>
      </w:tr>
      <w:tr>
        <w:trPr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r_f &lt; 8%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&gt; 0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线上方</w:t>
            </w:r>
          </w:p>
        </w:tc>
      </w:tr>
      <w:tr>
        <w:trPr>
          <w:cantSplit/>
        </w:trPr>
        <w:tc>
          <w:tcPr>
            <w:tcW w:type="dxa" w:w="31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r_f = 8%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= 0</w:t>
            </w:r>
          </w:p>
        </w:tc>
        <w:tc>
          <w:tcPr>
            <w:tcW w:type="dxa" w:w="40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线上</w:t>
            </w:r>
          </w:p>
        </w:tc>
      </w:tr>
      <w:tr>
        <w:trPr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r_f &gt; 8%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&lt; 0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线下</w:t>
            </w:r>
          </w:p>
        </w:tc>
      </w:tr>
    </w:tbl>
    <w:p>
      <w:pPr>
        <w:spacing w:after="20"/>
      </w:pPr>
    </w:p>
    <w:p>
      <w:pPr>
        <w:pStyle w:val="KeyCallout"/>
      </w:pPr>
      <w:r>
        <w:rPr>
          <w:rFonts w:ascii="Calibri" w:hAnsi="Calibri" w:eastAsia="Microsoft YaHei"/>
        </w:rPr>
        <w:t>严格结论：题目没有给出 r_f，三个位置都可能成立，因此问题 6 应选择 d. Insufficient data given。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3.3 基准推导：CML</w:t>
      </w:r>
    </w:p>
    <w:p>
      <w:r>
        <w:rPr>
          <w:rFonts w:ascii="Calibri" w:hAnsi="Calibri" w:eastAsia="Microsoft YaHei"/>
        </w:rPr>
        <w:t>CML 使用总风险标准差。若 R 被当作有效组合并位于 CML 上，其要求收益为：</w:t>
      </w:r>
    </w:p>
    <w:p>
      <w:pPr>
        <w:spacing w:before="80" w:after="140"/>
        <w:jc w:val="center"/>
      </w:pPr>
      <w:r>
        <w:rPr>
          <w:rFonts w:ascii="Calibri" w:hAnsi="Calibri" w:eastAsia="Microsoft YaHei"/>
          <w:b/>
          <w:color w:val="163A5F"/>
          <w:sz w:val="23"/>
        </w:rPr>
        <w:t>E(R_R) = r_f + [(14% − r_f) / 12%] × 10%</w:t>
      </w:r>
    </w:p>
    <w:p>
      <w:pPr>
        <w:spacing w:before="80" w:after="140"/>
        <w:jc w:val="center"/>
      </w:pPr>
      <w:r>
        <w:rPr>
          <w:rFonts w:ascii="Calibri" w:hAnsi="Calibri" w:eastAsia="Microsoft YaHei"/>
          <w:b/>
          <w:color w:val="163A5F"/>
          <w:sz w:val="23"/>
        </w:rPr>
        <w:t>= 11.6667% + (1/6)r_f</w:t>
      </w:r>
    </w:p>
    <w:p>
      <w:r>
        <w:rPr>
          <w:rFonts w:ascii="Calibri" w:hAnsi="Calibri" w:eastAsia="Microsoft YaHei"/>
        </w:rPr>
        <w:t>令要求收益等于实际收益 11%，解得 r_f = −4%。实际收益与 CML 要求收益之差为：</w:t>
      </w:r>
    </w:p>
    <w:p>
      <w:pPr>
        <w:spacing w:before="80" w:after="140"/>
        <w:jc w:val="center"/>
      </w:pPr>
      <w:r>
        <w:rPr>
          <w:rFonts w:ascii="Calibri" w:hAnsi="Calibri" w:eastAsia="Microsoft YaHei"/>
          <w:b/>
          <w:color w:val="163A5F"/>
          <w:sz w:val="23"/>
        </w:rPr>
        <w:t>11% − [11.6667% + (1/6)r_f] = −(4% + r_f)/6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3120"/>
        <w:gridCol w:w="2160"/>
        <w:gridCol w:w="4080"/>
      </w:tblGrid>
      <w:tr>
        <w:trPr>
          <w:tblHeader w:val="true"/>
          <w:cantSplit/>
        </w:trPr>
        <w:tc>
          <w:tcPr>
            <w:tcW w:type="dxa" w:w="312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无风险利率条件</w:t>
            </w:r>
          </w:p>
        </w:tc>
        <w:tc>
          <w:tcPr>
            <w:tcW w:type="dxa" w:w="216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收益差</w:t>
            </w:r>
          </w:p>
        </w:tc>
        <w:tc>
          <w:tcPr>
            <w:tcW w:type="dxa" w:w="40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R 相对 CML</w:t>
            </w:r>
          </w:p>
        </w:tc>
      </w:tr>
      <w:tr>
        <w:trPr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r_f &lt; −4%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&gt; 0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线上方</w:t>
            </w:r>
          </w:p>
        </w:tc>
      </w:tr>
      <w:tr>
        <w:trPr>
          <w:cantSplit/>
        </w:trPr>
        <w:tc>
          <w:tcPr>
            <w:tcW w:type="dxa" w:w="31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r_f = −4%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= 0</w:t>
            </w:r>
          </w:p>
        </w:tc>
        <w:tc>
          <w:tcPr>
            <w:tcW w:type="dxa" w:w="40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线上</w:t>
            </w:r>
          </w:p>
        </w:tc>
      </w:tr>
      <w:tr>
        <w:trPr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r_f &gt; −4%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&lt; 0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线下</w:t>
            </w:r>
          </w:p>
        </w:tc>
      </w:tr>
    </w:tbl>
    <w:p>
      <w:pPr>
        <w:spacing w:after="20"/>
      </w:pPr>
    </w:p>
    <w:p>
      <w:pPr>
        <w:pStyle w:val="RiskCallout"/>
      </w:pPr>
      <w:r>
        <w:rPr>
          <w:rFonts w:ascii="Calibri" w:hAnsi="Calibri" w:eastAsia="Microsoft YaHei"/>
        </w:rPr>
        <w:t>严格结论：题面未给 r_f，也没有声明 r_f ≥ 0，所以问题 8 仍应选择 d。若额外声明 r_f ≥ 0，则可条件化回答 b. Below the CML。</w:t>
      </w:r>
    </w:p>
    <w:p>
      <w:r>
        <w:br w:type="page"/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3.4 AI 回答轨迹与诊断</w:t>
      </w:r>
    </w:p>
    <w:p>
      <w:pPr>
        <w:pStyle w:val="Heading3"/>
        <w:keepNext/>
        <w:keepLines/>
      </w:pPr>
      <w:r>
        <w:rPr>
          <w:rFonts w:ascii="Calibri" w:hAnsi="Calibri" w:eastAsia="Microsoft YaHei"/>
        </w:rPr>
        <w:t>初次回答</w:t>
      </w:r>
    </w:p>
    <w:p>
      <w:r>
        <w:rPr>
          <w:rFonts w:ascii="Calibri" w:hAnsi="Calibri" w:eastAsia="Microsoft YaHei"/>
        </w:rPr>
        <w:t>AI 直接假设 r_f = 8%，随后正确算出：R 的 SML 要求收益为 11%，CML 要求收益为 13%，因此选择“在 SML 上”和“在 CML 下方”。</w:t>
      </w:r>
    </w:p>
    <w:p>
      <w:pPr>
        <w:pStyle w:val="RiskCallout"/>
      </w:pPr>
      <w:r>
        <w:rPr>
          <w:rFonts w:ascii="Calibri" w:hAnsi="Calibri" w:eastAsia="Microsoft YaHei"/>
        </w:rPr>
        <w:t>诊断：计算步骤在 r_f = 8% 的条件下是正确的，但“这类题通常默认无风险利率为 8%”不是题目事实。该回答把一个恰好使 R 位于 SML 的数值当作已知条件，形成循环式合理化。</w:t>
      </w:r>
    </w:p>
    <w:p>
      <w:pPr>
        <w:pStyle w:val="Heading3"/>
        <w:keepNext/>
        <w:keepLines/>
      </w:pPr>
      <w:r>
        <w:rPr>
          <w:rFonts w:ascii="Calibri" w:hAnsi="Calibri" w:eastAsia="Microsoft YaHei"/>
        </w:rPr>
        <w:t>提醒后的回答</w:t>
      </w:r>
    </w:p>
    <w:p>
      <w:r>
        <w:rPr>
          <w:rFonts w:ascii="Calibri" w:hAnsi="Calibri" w:eastAsia="Microsoft YaHei"/>
        </w:rPr>
        <w:t>AI 修正了问题 6，明确指出只有 r_f = 8% 时 R 才在 SML 上，因此选择“信息不足”。对问题 8，AI 也推导出只有 r_f = −4% 时 R 才在 CML 上，但随后以“普通教材语境中 r_f &gt; 0”为依据，仍倾向选择“在 CML 下方”。</w:t>
      </w:r>
    </w:p>
    <w:p>
      <w:pPr>
        <w:pStyle w:val="NoteCallout"/>
      </w:pPr>
      <w:r>
        <w:rPr>
          <w:rFonts w:ascii="Calibri" w:hAnsi="Calibri" w:eastAsia="Microsoft YaHei"/>
        </w:rPr>
        <w:t>诊断：修正回答已经具备条件推理意识，但没有把同一严格标准贯彻到底。它正确算出阈值，却把“现实中通常非负”继续作为未披露的补充前提。最稳健的答案应先选 d，再附加“若 r_f ≥ 0，则为 b”。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3.5 分项评分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1680"/>
        <w:gridCol w:w="1080"/>
        <w:gridCol w:w="3000"/>
        <w:gridCol w:w="3600"/>
      </w:tblGrid>
      <w:tr>
        <w:trPr>
          <w:tblHeader w:val="true"/>
          <w:cantSplit/>
        </w:trPr>
        <w:tc>
          <w:tcPr>
            <w:tcW w:type="dxa" w:w="16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回答版本</w:t>
            </w:r>
          </w:p>
        </w:tc>
        <w:tc>
          <w:tcPr>
            <w:tcW w:type="dxa" w:w="10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总分</w:t>
            </w:r>
          </w:p>
        </w:tc>
        <w:tc>
          <w:tcPr>
            <w:tcW w:type="dxa" w:w="300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主要优点</w:t>
            </w:r>
          </w:p>
        </w:tc>
        <w:tc>
          <w:tcPr>
            <w:tcW w:type="dxa" w:w="360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关键失误</w:t>
            </w:r>
          </w:p>
        </w:tc>
      </w:tr>
      <w:tr>
        <w:trPr>
          <w:cantSplit/>
        </w:trPr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初次回答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13/30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公式选择和条件内计算基本正确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擅自设 r_f=8%；未识别信息不足；结论强度过高</w:t>
            </w:r>
          </w:p>
        </w:tc>
      </w:tr>
      <w:tr>
        <w:trPr>
          <w:cantSplit/>
        </w:trPr>
        <w:tc>
          <w:tcPr>
            <w:tcW w:type="dxa" w:w="16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提醒后回答</w:t>
            </w:r>
          </w:p>
        </w:tc>
        <w:tc>
          <w:tcPr>
            <w:tcW w:type="dxa" w:w="10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22/30</w:t>
            </w:r>
          </w:p>
        </w:tc>
        <w:tc>
          <w:tcPr>
            <w:tcW w:type="dxa" w:w="30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识别 SML 缺口；推导出两个临界利率</w:t>
            </w:r>
          </w:p>
        </w:tc>
        <w:tc>
          <w:tcPr>
            <w:tcW w:type="dxa" w:w="3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CML 仍依赖 r_f&gt;0 的隐含前提；未坚持严格题面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金融能力结论：模型的公式与代数能力明显好于前提管理能力。若测试只核对数值或选项，初次回答可能被误判为高质量；加入“是否披露 r_f 来源”后，缺陷才会显现。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4. 案例二：用 1、2、3 得到 21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4.1 题目与语义歧义</w:t>
      </w:r>
    </w:p>
    <w:p>
      <w:r>
        <w:rPr>
          <w:rFonts w:ascii="Calibri" w:hAnsi="Calibri" w:eastAsia="Microsoft YaHei"/>
        </w:rPr>
        <w:t>题目：请用 1、2、3 三个数字算出 21，每个数字只能使用一次。</w:t>
      </w:r>
    </w:p>
    <w:p>
      <w:r>
        <w:rPr>
          <w:rFonts w:ascii="Calibri" w:hAnsi="Calibri" w:eastAsia="Microsoft YaHei"/>
        </w:rPr>
        <w:t>题面明确限制了数字及其使用次数，却没有规定允许哪些运算或记号。因此至少存在三种合理解释：</w:t>
      </w:r>
    </w:p>
    <w:p>
      <w:pPr>
        <w:pStyle w:val="ListBullet"/>
      </w:pPr>
      <w:r>
        <w:rPr>
          <w:rFonts w:ascii="Calibri" w:hAnsi="Calibri" w:eastAsia="Microsoft YaHei"/>
        </w:rPr>
        <w:t>窄解释：只允许 +、−、×、÷ 和括号；在该解释下无解。</w:t>
      </w:r>
    </w:p>
    <w:p>
      <w:pPr>
        <w:pStyle w:val="ListBullet"/>
      </w:pPr>
      <w:r>
        <w:rPr>
          <w:rFonts w:ascii="Calibri" w:hAnsi="Calibri" w:eastAsia="Microsoft YaHei"/>
        </w:rPr>
        <w:t>扩展运算解释：允许阶乘、组合数等标准数学运算；可构造 C(3!+1, 2)=C(7,2)=21。</w:t>
      </w:r>
    </w:p>
    <w:p>
      <w:pPr>
        <w:pStyle w:val="ListBullet"/>
      </w:pPr>
      <w:r>
        <w:rPr>
          <w:rFonts w:ascii="Calibri" w:hAnsi="Calibri" w:eastAsia="Microsoft YaHei"/>
        </w:rPr>
        <w:t>扩展表示解释：允许循环小数；因为 .111…=1/9，可构造 2÷.1̅+3=21（横线仅覆盖数字 1，省略前导 0）。</w:t>
      </w:r>
    </w:p>
    <w:p>
      <w:pPr>
        <w:pStyle w:val="KeyCallout"/>
      </w:pPr>
      <w:r>
        <w:rPr>
          <w:rFonts w:ascii="Calibri" w:hAnsi="Calibri" w:eastAsia="Microsoft YaHei"/>
        </w:rPr>
        <w:t>理想回答不应只说“有解”或“无解”，而应先说明所采用的规则，再给出对应答案。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4.2 不同模型回答分析</w:t>
      </w:r>
    </w:p>
    <w:p>
      <w:pPr>
        <w:pStyle w:val="Heading3"/>
        <w:keepNext/>
        <w:keepLines/>
      </w:pPr>
      <w:r>
        <w:rPr>
          <w:rFonts w:ascii="Calibri" w:hAnsi="Calibri" w:eastAsia="Microsoft YaHei"/>
        </w:rPr>
        <w:t>DeepSeek</w:t>
      </w:r>
    </w:p>
    <w:p>
      <w:r>
        <w:rPr>
          <w:rFonts w:ascii="Calibri" w:hAnsi="Calibri" w:eastAsia="Microsoft YaHei"/>
        </w:rPr>
        <w:t>回答借助阶乘与组合数：先由 3!+1 得到 7，再计算 C(7,2)=21。数字 3、1、2 各出现一次；若组合数被允许，构造有效。</w:t>
      </w:r>
    </w:p>
    <w:p>
      <w:r>
        <w:rPr>
          <w:rFonts w:ascii="Calibri" w:hAnsi="Calibri" w:eastAsia="Microsoft YaHei"/>
        </w:rPr>
        <w:t>优点是主动披露“允许阶乘/组合数”；不足是题目本身没有授权扩展算子，因此还应补充“若只允许四则运算，则无解”。原回答随后确实说明了这一点，属于较好的条件化处理。</w:t>
      </w:r>
    </w:p>
    <w:p>
      <w:pPr>
        <w:pStyle w:val="Heading3"/>
        <w:keepNext/>
        <w:keepLines/>
      </w:pPr>
      <w:r>
        <w:rPr>
          <w:rFonts w:ascii="Calibri" w:hAnsi="Calibri" w:eastAsia="Microsoft YaHei"/>
        </w:rPr>
        <w:t>ChatGPT</w:t>
      </w:r>
    </w:p>
    <w:p>
      <w:r>
        <w:rPr>
          <w:rFonts w:ascii="Calibri" w:hAnsi="Calibri" w:eastAsia="Microsoft YaHei"/>
        </w:rPr>
        <w:t>回答先说明 .111…=1/9，但记录中的最终算式写成 2÷(1/9)+3=21。算术等式正确，不过算式直接出现了数字 9，因此按题目“只用 1、2、3”的字面限制并不合格。</w:t>
      </w:r>
    </w:p>
    <w:p>
      <w:pPr>
        <w:pStyle w:val="RiskCallout"/>
      </w:pPr>
      <w:r>
        <w:rPr>
          <w:rFonts w:ascii="Calibri" w:hAnsi="Calibri" w:eastAsia="Microsoft YaHei"/>
        </w:rPr>
        <w:t>可以把其意图修复为 2÷.1̅+3=21，并明确横线只覆盖数字 1、前导 0 被省略；但这已经是对原回答的重构。即使修复后，仍需说明循环小数记号被允许。该案例恰好说明：数值正确不等于多重约束全部满足。</w:t>
      </w:r>
    </w:p>
    <w:p>
      <w:pPr>
        <w:pStyle w:val="Heading3"/>
        <w:keepNext/>
        <w:keepLines/>
      </w:pPr>
      <w:r>
        <w:rPr>
          <w:rFonts w:ascii="Calibri" w:hAnsi="Calibri" w:eastAsia="Microsoft YaHei"/>
        </w:rPr>
        <w:t>Gemini、豆包</w:t>
      </w:r>
    </w:p>
    <w:p>
      <w:r>
        <w:rPr>
          <w:rFonts w:ascii="Calibri" w:hAnsi="Calibri" w:eastAsia="Microsoft YaHei"/>
        </w:rPr>
        <w:t>两者回答“无解”。该结论在“只允许常规四则运算”的窄解释下可以成立，但原回答没有说明这一解释，也没有证明无解，更没有询问允许的运算范围。</w:t>
      </w:r>
    </w:p>
    <w:p>
      <w:pPr>
        <w:pStyle w:val="RiskCallout"/>
      </w:pPr>
      <w:r>
        <w:rPr>
          <w:rFonts w:ascii="Calibri" w:hAnsi="Calibri" w:eastAsia="Microsoft YaHei"/>
        </w:rPr>
        <w:t>因此，这类简短否定答案无法区分两种情况：模型是严谨地限定了算子并完成穷举，还是没有发现非常规构造。缺少推理过程使其不可审计。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4.3 分项评分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1680"/>
        <w:gridCol w:w="1080"/>
        <w:gridCol w:w="3180"/>
        <w:gridCol w:w="3420"/>
      </w:tblGrid>
      <w:tr>
        <w:trPr>
          <w:tblHeader w:val="true"/>
          <w:cantSplit/>
        </w:trPr>
        <w:tc>
          <w:tcPr>
            <w:tcW w:type="dxa" w:w="16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回答</w:t>
            </w:r>
          </w:p>
        </w:tc>
        <w:tc>
          <w:tcPr>
            <w:tcW w:type="dxa" w:w="10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总分</w:t>
            </w:r>
          </w:p>
        </w:tc>
        <w:tc>
          <w:tcPr>
            <w:tcW w:type="dxa" w:w="31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主要优点</w:t>
            </w:r>
          </w:p>
        </w:tc>
        <w:tc>
          <w:tcPr>
            <w:tcW w:type="dxa" w:w="342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关键失误</w:t>
            </w:r>
          </w:p>
        </w:tc>
      </w:tr>
      <w:tr>
        <w:trPr>
          <w:cantSplit/>
        </w:trPr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DeepSeek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22/30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构造有效；说明扩展运算；补充四则运算无解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未先指出原题规则不足；组合数记法需更清楚</w:t>
            </w:r>
          </w:p>
        </w:tc>
      </w:tr>
      <w:tr>
        <w:trPr>
          <w:cantSplit/>
        </w:trPr>
        <w:tc>
          <w:tcPr>
            <w:tcW w:type="dxa" w:w="16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ChatGPT</w:t>
            </w:r>
          </w:p>
        </w:tc>
        <w:tc>
          <w:tcPr>
            <w:tcW w:type="dxa" w:w="10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16/30</w:t>
            </w:r>
          </w:p>
        </w:tc>
        <w:tc>
          <w:tcPr>
            <w:tcW w:type="dxa" w:w="31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识别了循环小数思路；数值计算正确</w:t>
            </w:r>
          </w:p>
        </w:tc>
        <w:tc>
          <w:tcPr>
            <w:tcW w:type="dxa" w:w="34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最终算式出现数字 9；未满足字面约束；规则披露不足</w:t>
            </w:r>
          </w:p>
        </w:tc>
      </w:tr>
      <w:tr>
        <w:trPr>
          <w:cantSplit/>
        </w:trPr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Gemini、豆包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11/30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窄解释下结论可能正确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没有声明窄解释、没有证明，也未处理歧义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5. 跨案例发现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5.1 主要表现模式</w:t>
      </w:r>
    </w:p>
    <w:p>
      <w:pPr>
        <w:spacing w:before="140" w:after="40"/>
      </w:pPr>
      <w:r>
        <w:rPr>
          <w:rFonts w:ascii="Calibri" w:hAnsi="Calibri" w:eastAsia="Microsoft YaHei"/>
          <w:b/>
          <w:color w:val="163A5F"/>
          <w:sz w:val="22"/>
        </w:rPr>
        <w:t>模式 A：计算强，前提弱  ·  样本表现：高频</w:t>
      </w:r>
    </w:p>
    <w:p>
      <w:pPr>
        <w:spacing w:after="60"/>
      </w:pPr>
      <w:r>
        <w:rPr>
          <w:rFonts w:ascii="Calibri" w:hAnsi="Calibri" w:eastAsia="Microsoft YaHei"/>
          <w:b/>
        </w:rPr>
        <w:t>优势：</w:t>
      </w:r>
      <w:r>
        <w:rPr>
          <w:rFonts w:ascii="Calibri" w:hAnsi="Calibri" w:eastAsia="Microsoft YaHei"/>
        </w:rPr>
        <w:t>能正确代入 CAPM/CML 公式，或验证表达式等于 21。</w:t>
      </w:r>
    </w:p>
    <w:p>
      <w:pPr>
        <w:spacing w:after="100"/>
      </w:pPr>
      <w:r>
        <w:rPr>
          <w:rFonts w:ascii="Calibri" w:hAnsi="Calibri" w:eastAsia="Microsoft YaHei"/>
          <w:b/>
        </w:rPr>
        <w:t>关键缺陷：</w:t>
      </w:r>
      <w:r>
        <w:rPr>
          <w:rFonts w:ascii="Calibri" w:hAnsi="Calibri" w:eastAsia="Microsoft YaHei"/>
        </w:rPr>
        <w:t>没有先检查 r_f、算子范围等决定答案唯一性的条件。</w:t>
      </w:r>
    </w:p>
    <w:p>
      <w:pPr>
        <w:spacing w:before="140" w:after="40"/>
      </w:pPr>
      <w:r>
        <w:rPr>
          <w:rFonts w:ascii="Calibri" w:hAnsi="Calibri" w:eastAsia="Microsoft YaHei"/>
          <w:b/>
          <w:color w:val="163A5F"/>
          <w:sz w:val="22"/>
        </w:rPr>
        <w:t>模式 B：提醒后局部修正  ·  样本表现：高频</w:t>
      </w:r>
    </w:p>
    <w:p>
      <w:pPr>
        <w:spacing w:after="60"/>
      </w:pPr>
      <w:r>
        <w:rPr>
          <w:rFonts w:ascii="Calibri" w:hAnsi="Calibri" w:eastAsia="Microsoft YaHei"/>
          <w:b/>
        </w:rPr>
        <w:t>优势：</w:t>
      </w:r>
      <w:r>
        <w:rPr>
          <w:rFonts w:ascii="Calibri" w:hAnsi="Calibri" w:eastAsia="Microsoft YaHei"/>
        </w:rPr>
        <w:t>能够接受反馈并重算临界值。</w:t>
      </w:r>
    </w:p>
    <w:p>
      <w:pPr>
        <w:spacing w:after="100"/>
      </w:pPr>
      <w:r>
        <w:rPr>
          <w:rFonts w:ascii="Calibri" w:hAnsi="Calibri" w:eastAsia="Microsoft YaHei"/>
          <w:b/>
        </w:rPr>
        <w:t>关键缺陷：</w:t>
      </w:r>
      <w:r>
        <w:rPr>
          <w:rFonts w:ascii="Calibri" w:hAnsi="Calibri" w:eastAsia="Microsoft YaHei"/>
        </w:rPr>
        <w:t>修正一个隐含假设后，可能又引入“利率通常非负”等新假设。</w:t>
      </w:r>
    </w:p>
    <w:p>
      <w:pPr>
        <w:spacing w:before="140" w:after="40"/>
      </w:pPr>
      <w:r>
        <w:rPr>
          <w:rFonts w:ascii="Calibri" w:hAnsi="Calibri" w:eastAsia="Microsoft YaHei"/>
          <w:b/>
          <w:color w:val="163A5F"/>
          <w:sz w:val="22"/>
        </w:rPr>
        <w:t>模式 C：用常识填补空白  ·  样本表现：中高频</w:t>
      </w:r>
    </w:p>
    <w:p>
      <w:pPr>
        <w:spacing w:after="60"/>
      </w:pPr>
      <w:r>
        <w:rPr>
          <w:rFonts w:ascii="Calibri" w:hAnsi="Calibri" w:eastAsia="Microsoft YaHei"/>
          <w:b/>
        </w:rPr>
        <w:t>优势：</w:t>
      </w:r>
      <w:r>
        <w:rPr>
          <w:rFonts w:ascii="Calibri" w:hAnsi="Calibri" w:eastAsia="Microsoft YaHei"/>
        </w:rPr>
        <w:t>答案更像教材或现实场景中的常见结论。</w:t>
      </w:r>
    </w:p>
    <w:p>
      <w:pPr>
        <w:spacing w:after="100"/>
      </w:pPr>
      <w:r>
        <w:rPr>
          <w:rFonts w:ascii="Calibri" w:hAnsi="Calibri" w:eastAsia="Microsoft YaHei"/>
          <w:b/>
        </w:rPr>
        <w:t>关键缺陷：</w:t>
      </w:r>
      <w:r>
        <w:rPr>
          <w:rFonts w:ascii="Calibri" w:hAnsi="Calibri" w:eastAsia="Microsoft YaHei"/>
        </w:rPr>
        <w:t>常识没有被标注为附加条件，导致事实、惯例与推断混在一起。</w:t>
      </w:r>
    </w:p>
    <w:p>
      <w:pPr>
        <w:spacing w:before="140" w:after="40"/>
      </w:pPr>
      <w:r>
        <w:rPr>
          <w:rFonts w:ascii="Calibri" w:hAnsi="Calibri" w:eastAsia="Microsoft YaHei"/>
          <w:b/>
          <w:color w:val="163A5F"/>
          <w:sz w:val="22"/>
        </w:rPr>
        <w:t>模式 D：非常规解法的规则披露不足  ·  样本表现：中频</w:t>
      </w:r>
    </w:p>
    <w:p>
      <w:pPr>
        <w:spacing w:after="60"/>
      </w:pPr>
      <w:r>
        <w:rPr>
          <w:rFonts w:ascii="Calibri" w:hAnsi="Calibri" w:eastAsia="Microsoft YaHei"/>
          <w:b/>
        </w:rPr>
        <w:t>优势：</w:t>
      </w:r>
      <w:r>
        <w:rPr>
          <w:rFonts w:ascii="Calibri" w:hAnsi="Calibri" w:eastAsia="Microsoft YaHei"/>
        </w:rPr>
        <w:t>模型具有创造性，能使用组合数或循环小数。</w:t>
      </w:r>
    </w:p>
    <w:p>
      <w:pPr>
        <w:spacing w:after="100"/>
      </w:pPr>
      <w:r>
        <w:rPr>
          <w:rFonts w:ascii="Calibri" w:hAnsi="Calibri" w:eastAsia="Microsoft YaHei"/>
          <w:b/>
        </w:rPr>
        <w:t>关键缺陷：</w:t>
      </w:r>
      <w:r>
        <w:rPr>
          <w:rFonts w:ascii="Calibri" w:hAnsi="Calibri" w:eastAsia="Microsoft YaHei"/>
        </w:rPr>
        <w:t>没有明确说明为什么这些操作被允许，可能违反出题者的隐含意图。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5.2 能力维度综合判断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1560"/>
        <w:gridCol w:w="1440"/>
        <w:gridCol w:w="4440"/>
        <w:gridCol w:w="1920"/>
      </w:tblGrid>
      <w:tr>
        <w:trPr>
          <w:tblHeader w:val="true"/>
          <w:cantSplit/>
        </w:trPr>
        <w:tc>
          <w:tcPr>
            <w:tcW w:type="dxa" w:w="156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能力维度</w:t>
            </w:r>
          </w:p>
        </w:tc>
        <w:tc>
          <w:tcPr>
            <w:tcW w:type="dxa" w:w="144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当前样本表现</w:t>
            </w:r>
          </w:p>
        </w:tc>
        <w:tc>
          <w:tcPr>
            <w:tcW w:type="dxa" w:w="444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主要证据</w:t>
            </w:r>
          </w:p>
        </w:tc>
        <w:tc>
          <w:tcPr>
            <w:tcW w:type="dxa" w:w="192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风险等级</w:t>
            </w:r>
          </w:p>
        </w:tc>
      </w:tr>
      <w:tr>
        <w:trPr>
          <w:cantSplit/>
        </w:trP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语义理解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中等</w:t>
            </w:r>
          </w:p>
        </w:tc>
        <w:tc>
          <w:tcPr>
            <w:tcW w:type="dxa" w:w="4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能读取数据与显式限制，但对未定义规则缺少主动追问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逻辑推理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中等</w:t>
            </w:r>
          </w:p>
        </w:tc>
        <w:tc>
          <w:tcPr>
            <w:tcW w:type="dxa" w:w="4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可推导临界值；结论有时超出前提</w:t>
            </w:r>
          </w:p>
        </w:tc>
        <w:tc>
          <w:tcPr>
            <w:tcW w:type="dxa" w:w="19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中高</w:t>
            </w:r>
          </w:p>
        </w:tc>
      </w:tr>
      <w:tr>
        <w:trPr>
          <w:cantSplit/>
        </w:trP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金融计算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较好</w:t>
            </w:r>
          </w:p>
        </w:tc>
        <w:tc>
          <w:tcPr>
            <w:tcW w:type="dxa" w:w="4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SML/CML 公式与代数大体正确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信息不足识别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偏弱</w:t>
            </w:r>
          </w:p>
        </w:tc>
        <w:tc>
          <w:tcPr>
            <w:tcW w:type="dxa" w:w="4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初答漏掉 r_f；数字题多数未先声明算子范围</w:t>
            </w:r>
          </w:p>
        </w:tc>
        <w:tc>
          <w:tcPr>
            <w:tcW w:type="dxa" w:w="19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错误前提抵抗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偏弱</w:t>
            </w:r>
          </w:p>
        </w:tc>
        <w:tc>
          <w:tcPr>
            <w:tcW w:type="dxa" w:w="4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r_f=8%、r_f&gt;0、默认四则运算均可能被暗中加入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多重约束处理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偏弱至中等</w:t>
            </w:r>
          </w:p>
        </w:tc>
        <w:tc>
          <w:tcPr>
            <w:tcW w:type="dxa" w:w="4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部分回答能控制数字次数；ChatGPT 的记录算式额外出现 9</w:t>
            </w:r>
          </w:p>
        </w:tc>
        <w:tc>
          <w:tcPr>
            <w:tcW w:type="dxa" w:w="19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高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5.3 最关键的评价变量：假设管理</w:t>
      </w:r>
    </w:p>
    <w:p>
      <w:pPr>
        <w:pStyle w:val="KeyCallout"/>
      </w:pPr>
      <w:r>
        <w:rPr>
          <w:rFonts w:ascii="Calibri" w:hAnsi="Calibri" w:eastAsia="Microsoft YaHei"/>
        </w:rPr>
        <w:t>两个案例表面上分别属于金融学和趣味数学，但失败机制相同：答案依赖一个未写入题目的规则。金融题缺 r_f；数字题缺允许运算集合。优秀模型应将“信息检查”放在“计算”之前，并把所有新增假设标记为假设。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6. 建议的标准化测试流程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6.1 对模型的统一作答要求</w:t>
      </w:r>
    </w:p>
    <w:p>
      <w:pPr>
        <w:pStyle w:val="ListNumber"/>
      </w:pPr>
      <w:r>
        <w:rPr>
          <w:rFonts w:ascii="Calibri" w:hAnsi="Calibri" w:eastAsia="Microsoft YaHei"/>
        </w:rPr>
        <w:t>复述已知量、目标和显式约束，不补充题目未给出的事实。</w:t>
      </w:r>
    </w:p>
    <w:p>
      <w:pPr>
        <w:pStyle w:val="ListNumber"/>
      </w:pPr>
      <w:r>
        <w:rPr>
          <w:rFonts w:ascii="Calibri" w:hAnsi="Calibri" w:eastAsia="Microsoft YaHei"/>
        </w:rPr>
        <w:t>列出会影响唯一答案的缺失信息；若存在歧义，至少给出两个合理解释。</w:t>
      </w:r>
    </w:p>
    <w:p>
      <w:pPr>
        <w:pStyle w:val="ListNumber"/>
      </w:pPr>
      <w:r>
        <w:rPr>
          <w:rFonts w:ascii="Calibri" w:hAnsi="Calibri" w:eastAsia="Microsoft YaHei"/>
        </w:rPr>
        <w:t>在每个解释下独立推导，并清楚标注“若……则……”。</w:t>
      </w:r>
    </w:p>
    <w:p>
      <w:pPr>
        <w:pStyle w:val="ListNumber"/>
      </w:pPr>
      <w:r>
        <w:rPr>
          <w:rFonts w:ascii="Calibri" w:hAnsi="Calibri" w:eastAsia="Microsoft YaHei"/>
        </w:rPr>
        <w:t>计算后进行回代、阈值或约束核验。</w:t>
      </w:r>
    </w:p>
    <w:p>
      <w:pPr>
        <w:pStyle w:val="ListNumber"/>
      </w:pPr>
      <w:r>
        <w:rPr>
          <w:rFonts w:ascii="Calibri" w:hAnsi="Calibri" w:eastAsia="Microsoft YaHei"/>
        </w:rPr>
        <w:t>最终结论分成“严格按题面”和“采用常见附加假设”两层。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6.2 推荐的提示词模板</w:t>
      </w:r>
    </w:p>
    <w:p>
      <w:pPr>
        <w:pStyle w:val="NoteCallout"/>
      </w:pPr>
      <w:r>
        <w:rPr>
          <w:rFonts w:ascii="Calibri" w:hAnsi="Calibri" w:eastAsia="Microsoft YaHei"/>
        </w:rPr>
        <w:t>请先列出题目给出的信息和没有给出的信息，不要自行采用教材默认值或常识假设。若答案取决于缺失信息，请给出条件化结论；若题意允许多种解释，请分别回答。完成计算后，逐项核验所有显式约束，并说明任何额外采用的运算或表示规则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6.3 评分执行建议</w:t>
      </w:r>
    </w:p>
    <w:p>
      <w:pPr>
        <w:pStyle w:val="ListBullet"/>
      </w:pPr>
      <w:r>
        <w:rPr>
          <w:rFonts w:ascii="Calibri" w:hAnsi="Calibri" w:eastAsia="Microsoft YaHei"/>
        </w:rPr>
        <w:t>双盲评分：评分人先只看推理过程，再看最终选项，避免“结果正确偏差”。</w:t>
      </w:r>
    </w:p>
    <w:p>
      <w:pPr>
        <w:pStyle w:val="ListBullet"/>
      </w:pPr>
      <w:r>
        <w:rPr>
          <w:rFonts w:ascii="Calibri" w:hAnsi="Calibri" w:eastAsia="Microsoft YaHei"/>
        </w:rPr>
        <w:t>记录回答轨迹：保留初答、提醒语和修正答，用于评估自我纠错而不是只评最终文本。</w:t>
      </w:r>
    </w:p>
    <w:p>
      <w:pPr>
        <w:pStyle w:val="ListBullet"/>
      </w:pPr>
      <w:r>
        <w:rPr>
          <w:rFonts w:ascii="Calibri" w:hAnsi="Calibri" w:eastAsia="Microsoft YaHei"/>
        </w:rPr>
        <w:t>设置硬性扣分：隐含补充决定性前提时，即使结论碰巧正确，也不得在逻辑或信息充分性维度获得高分。</w:t>
      </w:r>
    </w:p>
    <w:p>
      <w:pPr>
        <w:pStyle w:val="ListBullet"/>
      </w:pPr>
      <w:r>
        <w:rPr>
          <w:rFonts w:ascii="Calibri" w:hAnsi="Calibri" w:eastAsia="Microsoft YaHei"/>
        </w:rPr>
        <w:t>增加对照提示：同一题分别使用“直接作答”和“先审查信息完整性”的提示，比较假设管理能力。</w:t>
      </w:r>
    </w:p>
    <w:p>
      <w:pPr>
        <w:pStyle w:val="ListBullet"/>
      </w:pPr>
      <w:r>
        <w:rPr>
          <w:rFonts w:ascii="Calibri" w:hAnsi="Calibri" w:eastAsia="Microsoft YaHei"/>
        </w:rPr>
        <w:t>扩充样本：每一能力维度至少准备 10—20 个变体，并改变数字、措辞和常见默认值，避免模型记忆固定答案。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6.4 可扩展题型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1740"/>
        <w:gridCol w:w="3840"/>
        <w:gridCol w:w="3780"/>
      </w:tblGrid>
      <w:tr>
        <w:trPr>
          <w:tblHeader w:val="true"/>
          <w:cantSplit/>
        </w:trPr>
        <w:tc>
          <w:tcPr>
            <w:tcW w:type="dxa" w:w="174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84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推荐变体</w:t>
            </w:r>
          </w:p>
        </w:tc>
        <w:tc>
          <w:tcPr>
            <w:tcW w:type="dxa" w:w="37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预期观察</w:t>
            </w:r>
          </w:p>
        </w:tc>
      </w:tr>
      <w:tr>
        <w:trPr>
          <w:cantSplit/>
        </w:trPr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语义理解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否定词、代词指代、单位混用、范围歧义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是否发现措辞对结论的影响</w:t>
            </w:r>
          </w:p>
        </w:tc>
      </w:tr>
      <w:tr>
        <w:trPr>
          <w:cantSplit/>
        </w:trPr>
        <w:tc>
          <w:tcPr>
            <w:tcW w:type="dxa" w:w="17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逻辑推理</w:t>
            </w:r>
          </w:p>
        </w:tc>
        <w:tc>
          <w:tcPr>
            <w:tcW w:type="dxa" w:w="3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必要/充分条件、反事实、互斥约束</w:t>
            </w:r>
          </w:p>
        </w:tc>
        <w:tc>
          <w:tcPr>
            <w:tcW w:type="dxa" w:w="37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是否避免逆命题和跳步</w:t>
            </w:r>
          </w:p>
        </w:tc>
      </w:tr>
      <w:tr>
        <w:trPr>
          <w:cantSplit/>
        </w:trPr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金融计算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缺失 r_f、频率不一致、名义/实际收益混用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是否先统一口径再计算</w:t>
            </w:r>
          </w:p>
        </w:tc>
      </w:tr>
      <w:tr>
        <w:trPr>
          <w:cantSplit/>
        </w:trPr>
        <w:tc>
          <w:tcPr>
            <w:tcW w:type="dxa" w:w="17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错误前提</w:t>
            </w:r>
          </w:p>
        </w:tc>
        <w:tc>
          <w:tcPr>
            <w:tcW w:type="dxa" w:w="3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题干含虚假事实或诱导性表述</w:t>
            </w:r>
          </w:p>
        </w:tc>
        <w:tc>
          <w:tcPr>
            <w:tcW w:type="dxa" w:w="37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是否验证前提而不是顺从</w:t>
            </w:r>
          </w:p>
        </w:tc>
      </w:tr>
      <w:tr>
        <w:trPr>
          <w:cantSplit/>
        </w:trPr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多重约束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预算、时间、数量、顺序同时限制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是否逐项核验而非只满足部分条件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7. 结论</w:t>
      </w:r>
    </w:p>
    <w:p>
      <w:r>
        <w:rPr>
          <w:rFonts w:ascii="Calibri" w:hAnsi="Calibri" w:eastAsia="Microsoft YaHei"/>
        </w:rPr>
        <w:t>现有材料说明，AI 在公式运算和创造性构造上可以给出看似有说服力的答案，但可靠性瓶颈集中在信息完整性审查、隐含前提披露和多解释管理。案例一中，模型在被提醒后仍未完全消除 CML 判断中的隐藏假设；案例二中，各模型的分歧主要来自对允许运算范围的不同默认，而非纯粹的算术能力差异。</w:t>
      </w:r>
    </w:p>
    <w:p>
      <w:pPr>
        <w:pStyle w:val="KeyCallout"/>
      </w:pPr>
      <w:r>
        <w:rPr>
          <w:rFonts w:ascii="Calibri" w:hAnsi="Calibri" w:eastAsia="Microsoft YaHei"/>
        </w:rPr>
        <w:t>因此，本测试不应只用“答对/答错”衡量 AI。更有效的评价方式是：检查模型是否先识别缺口，是否将假设显式化，是否给出条件化答案，并能否在所有约束下复核结论。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附录 A：参考答案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A.1 金融题</w:t>
      </w:r>
    </w:p>
    <w:p>
      <w:r>
        <w:rPr>
          <w:rFonts w:ascii="Calibri" w:hAnsi="Calibri" w:eastAsia="Microsoft YaHei"/>
        </w:rPr>
        <w:t>问题 6：严格按题面选择 d。因为 R 相对 SML 的位置随 r_f 改变：r_f&lt;8% 时在线上方，r_f=8% 时在线上，r_f&gt;8% 时在线下。</w:t>
      </w:r>
    </w:p>
    <w:p>
      <w:r>
        <w:rPr>
          <w:rFonts w:ascii="Calibri" w:hAnsi="Calibri" w:eastAsia="Microsoft YaHei"/>
        </w:rPr>
        <w:t>问题 8：严格按题面选择 d。因为 R 相对 CML 的位置随 r_f 改变：r_f&lt;−4% 时在线上方，r_f=−4% 时在线上，r_f&gt;−4% 时在线下。若额外给定 r_f≥0，则选择 b。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A.2 数字题</w:t>
      </w:r>
    </w:p>
    <w:p>
      <w:r>
        <w:rPr>
          <w:rFonts w:ascii="Calibri" w:hAnsi="Calibri" w:eastAsia="Microsoft YaHei"/>
        </w:rPr>
        <w:t>只允许四则运算：无解。</w:t>
      </w:r>
    </w:p>
    <w:p>
      <w:r>
        <w:rPr>
          <w:rFonts w:ascii="Calibri" w:hAnsi="Calibri" w:eastAsia="Microsoft YaHei"/>
        </w:rPr>
        <w:t>允许阶乘和组合数：C(3!+1, 2)=C(7,2)=21。</w:t>
      </w:r>
    </w:p>
    <w:p>
      <w:r>
        <w:rPr>
          <w:rFonts w:ascii="Calibri" w:hAnsi="Calibri" w:eastAsia="Microsoft YaHei"/>
        </w:rPr>
        <w:t>允许循环小数：2÷.1̅+3=21，其中横线只覆盖数字 1，.1̅=1/9；应提前声明循环小数记号与省略前导 0 被允许，并避免在最终构造中直接写出数字 9。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附录 B：评分记录模板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400"/>
        <w:gridCol w:w="1440"/>
        <w:gridCol w:w="5520"/>
      </w:tblGrid>
      <w:tr>
        <w:trPr>
          <w:tblHeader w:val="true"/>
          <w:cantSplit/>
        </w:trPr>
        <w:tc>
          <w:tcPr>
            <w:tcW w:type="dxa" w:w="240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44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1—5 分</w:t>
            </w:r>
          </w:p>
        </w:tc>
        <w:tc>
          <w:tcPr>
            <w:tcW w:type="dxa" w:w="552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证据摘录/理由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语义理解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5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逻辑推理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5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计算准确性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5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信息不足识别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5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错误前提抵抗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5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多重约束处理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5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总分：____ / 30    严格题面结论：________________    条件化结论：________________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5E6B75"/>
        <w:sz w:val="17"/>
      </w:rPr>
      <w:t xml:space="preserve">内部测试材料  |  </w:t>
    </w:r>
    <w:r>
      <w:rPr>
        <w:rFonts w:ascii="Calibri" w:hAnsi="Calibri" w:eastAsia="Microsoft YaHe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E6B75"/>
        <w:sz w:val="17"/>
      </w:rPr>
      <w:t>AI 能力测试 · 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 w:eastAsia="Microsoft YaHei"/>
      <w:i/>
      <w:iCs/>
      <w:color w:val="5E6B7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Callout">
    <w:name w:val="Key Callout"/>
    <w:basedOn w:val="Normal"/>
    <w:pPr>
      <w:spacing w:before="160" w:after="180" w:line="264" w:lineRule="auto"/>
      <w:ind w:left="230" w:right="173"/>
      <w:shd w:fill="EAF2F8"/>
      <w:pBdr>
        <w:left w:val="single" w:sz="18" w:space="8" w:color="163A5F"/>
      </w:pBdr>
    </w:pPr>
    <w:rPr>
      <w:rFonts w:ascii="Calibri" w:hAnsi="Calibri" w:eastAsia="Microsoft YaHei"/>
      <w:color w:val="163A5F"/>
      <w:sz w:val="21"/>
    </w:rPr>
  </w:style>
  <w:style w:type="paragraph" w:customStyle="1" w:styleId="RiskCallout">
    <w:name w:val="Risk Callout"/>
    <w:basedOn w:val="Normal"/>
    <w:pPr>
      <w:spacing w:before="160" w:after="180" w:line="264" w:lineRule="auto"/>
      <w:ind w:left="230" w:right="173"/>
      <w:shd w:fill="FCECEC"/>
      <w:pBdr>
        <w:left w:val="single" w:sz="18" w:space="8" w:color="A33A3A"/>
      </w:pBdr>
    </w:pPr>
    <w:rPr>
      <w:rFonts w:ascii="Calibri" w:hAnsi="Calibri" w:eastAsia="Microsoft YaHei"/>
      <w:color w:val="A33A3A"/>
      <w:sz w:val="21"/>
    </w:rPr>
  </w:style>
  <w:style w:type="paragraph" w:customStyle="1" w:styleId="NoteCallout">
    <w:name w:val="Note Callout"/>
    <w:basedOn w:val="Normal"/>
    <w:pPr>
      <w:spacing w:before="160" w:after="180" w:line="264" w:lineRule="auto"/>
      <w:ind w:left="230" w:right="173"/>
      <w:shd w:fill="FFF7E0"/>
      <w:pBdr>
        <w:left w:val="single" w:sz="18" w:space="8" w:color="9A6700"/>
      </w:pBdr>
    </w:pPr>
    <w:rPr>
      <w:rFonts w:ascii="Calibri" w:hAnsi="Calibri" w:eastAsia="Microsoft YaHei"/>
      <w:color w:val="9A67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能力测试分析报告</dc:title>
  <dc:subject>语义理解、逻辑推理、金融计算、信息不足、错误前提与多重约束</dc:subject>
  <dc:creator/>
  <cp:keywords>AI测试, 语义理解, 逻辑推理, 金融计算, 假设管理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