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6C" w:rsidRPr="00595410" w:rsidRDefault="00452C16" w:rsidP="00E3524C">
      <w:pPr>
        <w:pStyle w:val="richmediatitle"/>
        <w:pBdr>
          <w:bottom w:val="none" w:sz="0" w:space="0" w:color="auto"/>
        </w:pBdr>
        <w:spacing w:after="210"/>
        <w:jc w:val="center"/>
        <w:rPr>
          <w:rFonts w:eastAsia="Microsoft YaHei UI"/>
          <w:color w:val="333333"/>
          <w:spacing w:val="8"/>
          <w:lang w:eastAsia="zh-CN"/>
        </w:rPr>
      </w:pPr>
      <w:r w:rsidRPr="00595410">
        <w:rPr>
          <w:rFonts w:eastAsia="Microsoft YaHei UI"/>
          <w:color w:val="333333"/>
          <w:spacing w:val="8"/>
          <w:lang w:eastAsia="zh-CN"/>
        </w:rPr>
        <w:t>FPGA</w:t>
      </w:r>
      <w:r w:rsidRPr="00595410">
        <w:rPr>
          <w:rFonts w:eastAsia="Microsoft YaHei UI"/>
          <w:color w:val="333333"/>
          <w:spacing w:val="8"/>
          <w:lang w:eastAsia="zh-CN"/>
        </w:rPr>
        <w:t>芯片结构</w:t>
      </w:r>
    </w:p>
    <w:p w:rsidR="00A84A6C" w:rsidRPr="00595410" w:rsidRDefault="00A84A6C" w:rsidP="00E3524C">
      <w:pPr>
        <w:spacing w:line="0" w:lineRule="atLeast"/>
        <w:rPr>
          <w:rStyle w:val="richmediacontentany"/>
          <w:rFonts w:eastAsia="Microsoft YaHei UI"/>
          <w:color w:val="333333"/>
          <w:sz w:val="0"/>
          <w:szCs w:val="0"/>
          <w:lang w:eastAsia="zh-CN"/>
        </w:rPr>
      </w:pPr>
    </w:p>
    <w:p w:rsidR="00A84A6C" w:rsidRPr="00595410" w:rsidRDefault="00452C16" w:rsidP="00E3524C">
      <w:pPr>
        <w:pStyle w:val="richmediacontentp"/>
        <w:spacing w:after="150" w:line="378" w:lineRule="atLeast"/>
        <w:jc w:val="both"/>
        <w:rPr>
          <w:rStyle w:val="richmediacontentany"/>
          <w:rFonts w:eastAsia="Microsoft YaHei UI"/>
          <w:color w:val="644125"/>
          <w:spacing w:val="27"/>
          <w:sz w:val="21"/>
          <w:szCs w:val="21"/>
          <w:lang w:eastAsia="zh-CN"/>
        </w:rPr>
      </w:pP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    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目前主流的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FPGA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仍是基于查找表技术的，已经远远超出了先前版本的基本性能，并且整合了常用功能（如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RAM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、时钟管理和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DSP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）的硬核（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ASIC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型）模块。如图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1-1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所示（注：图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1-1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只是一个示意图，实际上每一个系列的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FPGA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都有其相应的内部结构），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FPGA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芯片主要由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6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部分完成，分别为：</w:t>
      </w:r>
      <w:r w:rsidRPr="00595410">
        <w:rPr>
          <w:rStyle w:val="richmediacontentany"/>
          <w:rFonts w:eastAsia="宋体"/>
          <w:color w:val="0080FF"/>
          <w:spacing w:val="27"/>
          <w:sz w:val="23"/>
          <w:szCs w:val="23"/>
          <w:lang w:eastAsia="zh-CN"/>
        </w:rPr>
        <w:t>可编程输入输出单元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、</w:t>
      </w:r>
      <w:r w:rsidRPr="00595410">
        <w:rPr>
          <w:rStyle w:val="richmediacontentany"/>
          <w:rFonts w:eastAsia="宋体"/>
          <w:color w:val="0080FF"/>
          <w:spacing w:val="27"/>
          <w:sz w:val="23"/>
          <w:szCs w:val="23"/>
          <w:lang w:eastAsia="zh-CN"/>
        </w:rPr>
        <w:t>基本可编程逻辑单元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、</w:t>
      </w:r>
      <w:r w:rsidRPr="00595410">
        <w:rPr>
          <w:rStyle w:val="richmediacontentany"/>
          <w:rFonts w:eastAsia="宋体"/>
          <w:color w:val="0080FF"/>
          <w:spacing w:val="27"/>
          <w:sz w:val="23"/>
          <w:szCs w:val="23"/>
          <w:lang w:eastAsia="zh-CN"/>
        </w:rPr>
        <w:t>完整的时钟管理、嵌入块式</w:t>
      </w:r>
      <w:r w:rsidRPr="00595410">
        <w:rPr>
          <w:rStyle w:val="richmediacontentany"/>
          <w:rFonts w:eastAsia="宋体"/>
          <w:color w:val="0080FF"/>
          <w:spacing w:val="27"/>
          <w:sz w:val="23"/>
          <w:szCs w:val="23"/>
          <w:lang w:eastAsia="zh-CN"/>
        </w:rPr>
        <w:t>RAM</w:t>
      </w:r>
      <w:r w:rsidRPr="00595410">
        <w:rPr>
          <w:rStyle w:val="richmediacontentany"/>
          <w:rFonts w:eastAsia="宋体"/>
          <w:color w:val="0080FF"/>
          <w:spacing w:val="27"/>
          <w:sz w:val="23"/>
          <w:szCs w:val="23"/>
          <w:lang w:eastAsia="zh-CN"/>
        </w:rPr>
        <w:t>、丰富的布线资源、内嵌的底层功能单元和内嵌专用硬件模块</w:t>
      </w:r>
      <w:r w:rsidRPr="00595410">
        <w:rPr>
          <w:rStyle w:val="richmediacontentany"/>
          <w:rFonts w:eastAsia="宋体"/>
          <w:color w:val="644125"/>
          <w:spacing w:val="27"/>
          <w:sz w:val="23"/>
          <w:szCs w:val="23"/>
          <w:lang w:eastAsia="zh-CN"/>
        </w:rPr>
        <w:t>。</w:t>
      </w:r>
    </w:p>
    <w:p w:rsidR="00A84A6C" w:rsidRPr="00595410" w:rsidRDefault="00A84A6C" w:rsidP="00E3524C">
      <w:pPr>
        <w:spacing w:after="135" w:line="0" w:lineRule="atLeast"/>
        <w:rPr>
          <w:rStyle w:val="richmediacontentany"/>
          <w:rFonts w:eastAsia="Microsoft YaHei UI"/>
          <w:color w:val="333333"/>
          <w:sz w:val="0"/>
          <w:szCs w:val="0"/>
          <w:lang w:eastAsia="zh-CN"/>
        </w:rPr>
      </w:pPr>
    </w:p>
    <w:p w:rsidR="00A84A6C" w:rsidRPr="00595410" w:rsidRDefault="00A84A6C" w:rsidP="00E3524C">
      <w:pPr>
        <w:spacing w:after="135" w:line="0" w:lineRule="atLeast"/>
        <w:jc w:val="right"/>
        <w:rPr>
          <w:rStyle w:val="richmediacontentany"/>
          <w:rFonts w:eastAsia="Microsoft YaHei UI"/>
          <w:color w:val="333333"/>
          <w:sz w:val="0"/>
          <w:szCs w:val="0"/>
          <w:lang w:eastAsia="zh-CN"/>
        </w:rPr>
      </w:pPr>
    </w:p>
    <w:p w:rsidR="00A84A6C" w:rsidRPr="00595410" w:rsidRDefault="00452C16" w:rsidP="00E3524C">
      <w:pPr>
        <w:pStyle w:val="richmediacontentp"/>
        <w:spacing w:line="408" w:lineRule="atLeast"/>
        <w:jc w:val="center"/>
        <w:rPr>
          <w:rFonts w:eastAsia="Microsoft YaHei UI"/>
          <w:color w:val="333333"/>
          <w:spacing w:val="8"/>
          <w:sz w:val="26"/>
          <w:szCs w:val="26"/>
        </w:rPr>
      </w:pPr>
      <w:r w:rsidRPr="00595410">
        <w:rPr>
          <w:rFonts w:eastAsia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277587" cy="3553321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4958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6C" w:rsidRPr="00595410" w:rsidRDefault="00452C16" w:rsidP="00E3524C">
      <w:pPr>
        <w:pStyle w:val="richmediacontentp"/>
        <w:spacing w:line="336" w:lineRule="atLeast"/>
        <w:jc w:val="both"/>
        <w:rPr>
          <w:rFonts w:eastAsia="Microsoft YaHei UI"/>
          <w:color w:val="3E3E3E"/>
          <w:spacing w:val="45"/>
          <w:sz w:val="21"/>
          <w:szCs w:val="21"/>
          <w:lang w:eastAsia="zh-CN"/>
        </w:rPr>
      </w:pPr>
      <w:r w:rsidRPr="00595410">
        <w:rPr>
          <w:rStyle w:val="richmediacontentany"/>
          <w:rFonts w:eastAsia="宋体"/>
          <w:b/>
          <w:bCs/>
          <w:color w:val="333333"/>
          <w:spacing w:val="45"/>
          <w:lang w:eastAsia="zh-CN"/>
        </w:rPr>
        <w:t>每个模块的功能如下</w:t>
      </w:r>
    </w:p>
    <w:p w:rsidR="00A84A6C" w:rsidRPr="00595410" w:rsidRDefault="00452C16" w:rsidP="00E3524C">
      <w:pPr>
        <w:pStyle w:val="1"/>
        <w:rPr>
          <w:rFonts w:eastAsia="Optima-Regular"/>
          <w:lang w:eastAsia="zh-CN"/>
        </w:rPr>
      </w:pP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1</w:t>
      </w:r>
      <w:r w:rsidR="00E3524C" w:rsidRPr="00595410">
        <w:rPr>
          <w:rStyle w:val="richmediacontentany"/>
          <w:rFonts w:eastAsia="Optima-Regular"/>
          <w:b w:val="0"/>
          <w:bCs w:val="0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b w:val="0"/>
          <w:bCs w:val="0"/>
          <w:color w:val="009688"/>
          <w:sz w:val="36"/>
          <w:szCs w:val="36"/>
          <w:lang w:eastAsia="zh-CN"/>
        </w:rPr>
        <w:t>可编程输入输出单元（</w:t>
      </w:r>
      <w:r w:rsidRPr="00595410">
        <w:rPr>
          <w:rStyle w:val="richmediacontentany"/>
          <w:rFonts w:eastAsia="Optima-Regular"/>
          <w:b w:val="0"/>
          <w:bCs w:val="0"/>
          <w:color w:val="009688"/>
          <w:sz w:val="36"/>
          <w:szCs w:val="36"/>
          <w:lang w:eastAsia="zh-CN"/>
        </w:rPr>
        <w:t>IOB</w:t>
      </w:r>
      <w:r w:rsidRPr="00595410">
        <w:rPr>
          <w:rStyle w:val="richmediacontentany"/>
          <w:b w:val="0"/>
          <w:bCs w:val="0"/>
          <w:color w:val="009688"/>
          <w:sz w:val="36"/>
          <w:szCs w:val="36"/>
          <w:lang w:eastAsia="zh-CN"/>
        </w:rPr>
        <w:t>）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可编程输入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/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输出单元简称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I/O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单元，是芯片与外界电路的接口部分，完成不同电气特性下对输入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/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输出信号的驱动与匹配要求，其示意结构如图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1-2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所示。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I/O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按组分类，每组都能够独立地支持不同的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I/O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标准。通过软件的灵活配置，可适配不同的电气标准与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I/O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物理特性，可以调整驱动电流的大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小，可以改变上、下拉电阻。目前，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I/O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口的频率也越来越高，一些高端的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通过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DDR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寄存器技术可以支持高达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2Gbps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的数据速率。</w:t>
      </w:r>
    </w:p>
    <w:p w:rsidR="00A84A6C" w:rsidRPr="00595410" w:rsidRDefault="00452C16" w:rsidP="00E3524C">
      <w:pPr>
        <w:pStyle w:val="richmediacontentp"/>
        <w:spacing w:line="408" w:lineRule="atLeast"/>
        <w:jc w:val="center"/>
        <w:rPr>
          <w:rFonts w:eastAsia="Microsoft YaHei UI"/>
          <w:color w:val="333333"/>
          <w:spacing w:val="8"/>
          <w:sz w:val="26"/>
          <w:szCs w:val="26"/>
        </w:rPr>
      </w:pPr>
      <w:r w:rsidRPr="00595410">
        <w:rPr>
          <w:rFonts w:eastAsia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172797" cy="360095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564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外部输入信号可以通过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IOB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模块的存储单元输入到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的内部，也可以直接输入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 xml:space="preserve">FPGA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内部。当外部输入信号经过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IOB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模块的存储单元输入到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内部时，其保持时间（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Hold Time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）的要求可以降低，通常默认为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0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 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为了便于管理和适应多种电器标准，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IOB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被划分为若干个组（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bank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），每个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bank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的接口标准由其接口电压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VCCO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决定，一个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bank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只能有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一种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VCCO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，但不同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bank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VCCO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可以不同。只有相同电气标准的端口才能连接在一起，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VCCO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电压相同是接口标准的基本条件。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 </w:t>
      </w:r>
    </w:p>
    <w:p w:rsidR="00A84A6C" w:rsidRPr="00595410" w:rsidRDefault="00A84A6C" w:rsidP="00E3524C">
      <w:pPr>
        <w:pStyle w:val="richmediacontentp"/>
        <w:spacing w:line="408" w:lineRule="atLeast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</w:p>
    <w:p w:rsidR="00A84A6C" w:rsidRPr="00595410" w:rsidRDefault="00452C16" w:rsidP="00E3524C">
      <w:pPr>
        <w:pStyle w:val="1"/>
        <w:rPr>
          <w:rFonts w:eastAsia="Optima-Regular"/>
          <w:color w:val="009688"/>
          <w:sz w:val="36"/>
          <w:szCs w:val="36"/>
          <w:lang w:eastAsia="zh-CN"/>
        </w:rPr>
      </w:pP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2</w:t>
      </w:r>
      <w:r w:rsidR="00E3524C"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可配置逻辑块（</w:t>
      </w: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CLB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）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CLB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是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内的基本逻辑单元。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CLB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的实际数量和特性会依器件的不同而不同，但是每个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CLB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都包含一个可配置开关矩阵，此矩阵由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或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6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个输入、一些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选型电路（多路复用器等）和触发器组成。开关矩阵是高度灵活的，可以对其进行配置以便处理组合逻辑、移位寄存器或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。在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Xilinx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公司的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器件中，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CLB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由多个（一般为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个或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2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个）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相同的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Slice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和附加逻辑构成，如图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1-3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所示。每个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CLB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模块不仅可以用于实现组合逻辑、时序逻辑，还可以配置为分布式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和分布式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ROM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。</w:t>
      </w:r>
    </w:p>
    <w:p w:rsidR="00A84A6C" w:rsidRPr="00595410" w:rsidRDefault="00452C16" w:rsidP="00E3524C">
      <w:pPr>
        <w:pStyle w:val="richmediacontentp"/>
        <w:spacing w:line="408" w:lineRule="atLeast"/>
        <w:jc w:val="center"/>
        <w:rPr>
          <w:rFonts w:eastAsia="Microsoft YaHei UI"/>
          <w:color w:val="333333"/>
          <w:spacing w:val="8"/>
          <w:sz w:val="26"/>
          <w:szCs w:val="26"/>
        </w:rPr>
      </w:pPr>
      <w:r w:rsidRPr="00595410">
        <w:rPr>
          <w:rFonts w:eastAsia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3858164" cy="3000794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6462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Slice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是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Xilinx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公司定义的基本逻辑单位，其内部结构如图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1-4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所示，一个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Slice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由两个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输入的函数、进位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逻辑、算术逻辑、存储逻辑和函数复用器组成。算术逻辑包括一个异或门（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XORG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）和一个专用与门（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MULTAND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），一个异或门可以使一个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Slice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实现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2bit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全加操作，专用与门用于提高乘法器的效率；进位逻辑由专用进位信号和函数复用器（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MUXC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）组成，用于实现快速的算术加减法操作；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输入函数发生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器用于实现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输入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LUT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、分布式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或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16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比特移位寄存器（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Virtex-5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系列芯片的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Slice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中的两个输入函数为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6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输入，可以实现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6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输入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LUT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或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64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比特移位寄存器）；进位逻辑包括两条快速进位链，用于提高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CLB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模块的处理速度。</w:t>
      </w:r>
    </w:p>
    <w:p w:rsidR="00A84A6C" w:rsidRPr="00595410" w:rsidRDefault="00452C16" w:rsidP="00E3524C">
      <w:pPr>
        <w:pStyle w:val="richmediacontentp"/>
        <w:spacing w:line="408" w:lineRule="atLeast"/>
        <w:jc w:val="center"/>
        <w:rPr>
          <w:rFonts w:eastAsia="Microsoft YaHei UI"/>
          <w:color w:val="333333"/>
          <w:spacing w:val="8"/>
          <w:sz w:val="26"/>
          <w:szCs w:val="26"/>
        </w:rPr>
      </w:pPr>
      <w:r w:rsidRPr="00595410">
        <w:rPr>
          <w:rFonts w:eastAsia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744112" cy="490606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1391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6C" w:rsidRPr="00595410" w:rsidRDefault="00452C16" w:rsidP="00E3524C">
      <w:pPr>
        <w:pStyle w:val="1"/>
        <w:rPr>
          <w:rFonts w:eastAsia="Optima-Regular"/>
          <w:color w:val="009688"/>
          <w:sz w:val="36"/>
          <w:szCs w:val="36"/>
          <w:lang w:eastAsia="zh-CN"/>
        </w:rPr>
      </w:pP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3</w:t>
      </w:r>
      <w:r w:rsidR="00E3524C"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数字时钟管理模块（</w:t>
      </w: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DCM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）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业内大多数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均提供数字时钟管理（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Xilinx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的全部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均具有这种特性）。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Xilinx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推出最先进的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提供数字时钟管理和相位环路锁定。相位环路锁定能够提供精确的时钟综合，且能够降低抖动，并实现过滤功能。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 </w:t>
      </w:r>
    </w:p>
    <w:p w:rsidR="00A84A6C" w:rsidRPr="00595410" w:rsidRDefault="00A84A6C" w:rsidP="00E3524C">
      <w:pPr>
        <w:pStyle w:val="richmediacontentp"/>
        <w:spacing w:line="408" w:lineRule="atLeast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</w:p>
    <w:p w:rsidR="00A84A6C" w:rsidRPr="00595410" w:rsidRDefault="00452C16" w:rsidP="00E3524C">
      <w:pPr>
        <w:pStyle w:val="1"/>
        <w:rPr>
          <w:rFonts w:eastAsia="Optima-Regular"/>
          <w:color w:val="009688"/>
          <w:sz w:val="36"/>
          <w:szCs w:val="36"/>
          <w:lang w:eastAsia="zh-CN"/>
        </w:rPr>
      </w:pP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4</w:t>
      </w:r>
      <w:r w:rsidR="00E3524C"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嵌入式块</w:t>
      </w: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RAM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（</w:t>
      </w: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BRAM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）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大多数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都具有内嵌的块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，这大大拓展了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的应用范围和灵活性。块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可被配置为单端口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、双端口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、内容地址存储器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）以及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FIFO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等常用存储结构。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FIFO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是比较普及的概念，在此就不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冗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述。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存储器在其内部的每个存储单元中都有一个比较逻辑，写入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CAM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中的数据会和内部的每一个数据进行比较，并返回与端口数据相同的所有数据的地址，因而在路由的地址交换器中有广泛的应用。除了块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，还可以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lastRenderedPageBreak/>
        <w:t>将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中的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LUT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灵活地配置成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ROM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FIFO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等结构。在实际应用中，芯片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内部块</w:t>
      </w:r>
      <w:proofErr w:type="gramEnd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的数量也是选择芯片的一个重要因素。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例如：单片块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的容量为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18k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比特，即位宽为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18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比特、深度为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1024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，可以根据需要改变其位宽和深度，但要满足两个原则：首先，修改后的容量（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位宽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深度）不能大于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18k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比特；其次，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位宽最大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不能超过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36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比特。当然，可以将多片块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级联起来形成更大的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，此时只受限于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芯片内块</w:t>
      </w:r>
      <w:proofErr w:type="gramEnd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RAM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的数量，而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不再受上面两条原则约束。</w:t>
      </w:r>
    </w:p>
    <w:p w:rsidR="00A84A6C" w:rsidRPr="00595410" w:rsidRDefault="00A84A6C" w:rsidP="00E3524C">
      <w:pPr>
        <w:pStyle w:val="richmediacontentp"/>
        <w:spacing w:line="408" w:lineRule="atLeast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</w:p>
    <w:p w:rsidR="00A84A6C" w:rsidRPr="00595410" w:rsidRDefault="00452C16" w:rsidP="00E3524C">
      <w:pPr>
        <w:pStyle w:val="1"/>
        <w:rPr>
          <w:rFonts w:eastAsia="Optima-Regular"/>
          <w:color w:val="009688"/>
          <w:sz w:val="36"/>
          <w:szCs w:val="36"/>
          <w:lang w:eastAsia="zh-CN"/>
        </w:rPr>
      </w:pPr>
      <w:bookmarkStart w:id="0" w:name="_GoBack"/>
      <w:bookmarkEnd w:id="0"/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5</w:t>
      </w:r>
      <w:r w:rsidR="00E3524C"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丰富的布线资源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布线资源连通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内部的所有单元，而连线的长度和工艺决定着信号在连线上的驱动能力和传输速度。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芯片内部有着丰富的布线资源，根据工艺、长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度、宽度和分布位置的不同而划分为４类不同的类别。第一类是全局布线资源，用于芯片内部全局时钟和全局复位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/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置位的布线；第二类是长线资源，用以完成芯片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Bank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间的高速信号和第二全局时钟信号的布线；第三类是短线资源，用于完成基本逻辑单元之间的逻辑互连和布线；第四类是分布式的布线资源，用于专有时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钟、复位等控制信号线。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 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在实际中设计者不需要直接选择布线资源，布局布线器可自动地根据输入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逻辑网表的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拓扑结构和约束条件选择布线资源来连通各个模块单元。从本质上讲，布线资源的使用方法和设计的结果有密切、直接的关系。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  </w:t>
      </w:r>
    </w:p>
    <w:p w:rsidR="00A84A6C" w:rsidRPr="00595410" w:rsidRDefault="00A84A6C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</w:p>
    <w:p w:rsidR="00A84A6C" w:rsidRPr="00595410" w:rsidRDefault="00452C16" w:rsidP="00E3524C">
      <w:pPr>
        <w:pStyle w:val="1"/>
        <w:rPr>
          <w:rFonts w:eastAsia="Optima-Regular"/>
          <w:color w:val="009688"/>
          <w:sz w:val="36"/>
          <w:szCs w:val="36"/>
          <w:lang w:eastAsia="zh-CN"/>
        </w:rPr>
      </w:pP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6</w:t>
      </w:r>
      <w:r w:rsidR="00E3524C"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底层内</w:t>
      </w:r>
      <w:proofErr w:type="gramStart"/>
      <w:r w:rsidRPr="00595410">
        <w:rPr>
          <w:rStyle w:val="richmediacontentany"/>
          <w:color w:val="009688"/>
          <w:sz w:val="36"/>
          <w:szCs w:val="36"/>
          <w:lang w:eastAsia="zh-CN"/>
        </w:rPr>
        <w:t>嵌功能</w:t>
      </w:r>
      <w:proofErr w:type="gramEnd"/>
      <w:r w:rsidRPr="00595410">
        <w:rPr>
          <w:rStyle w:val="richmediacontentany"/>
          <w:color w:val="009688"/>
          <w:sz w:val="36"/>
          <w:szCs w:val="36"/>
          <w:lang w:eastAsia="zh-CN"/>
        </w:rPr>
        <w:t>单元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proofErr w:type="spellStart"/>
      <w:r w:rsidRPr="00595410">
        <w:rPr>
          <w:rStyle w:val="richmediacontentany"/>
          <w:rFonts w:eastAsia="宋体"/>
          <w:color w:val="333333"/>
          <w:spacing w:val="8"/>
        </w:rPr>
        <w:t>内嵌功能模块主要指</w:t>
      </w:r>
      <w:r w:rsidRPr="00595410">
        <w:rPr>
          <w:rStyle w:val="richmediacontentany"/>
          <w:rFonts w:eastAsia="宋体"/>
          <w:color w:val="333333"/>
          <w:spacing w:val="8"/>
        </w:rPr>
        <w:t>DLL</w:t>
      </w:r>
      <w:r w:rsidRPr="00595410">
        <w:rPr>
          <w:rStyle w:val="richmediacontentany"/>
          <w:rFonts w:eastAsia="宋体"/>
          <w:color w:val="333333"/>
          <w:spacing w:val="8"/>
        </w:rPr>
        <w:t>（</w:t>
      </w:r>
      <w:r w:rsidRPr="00595410">
        <w:rPr>
          <w:rStyle w:val="richmediacontentany"/>
          <w:rFonts w:eastAsia="Calibri"/>
          <w:color w:val="333333"/>
          <w:spacing w:val="8"/>
        </w:rPr>
        <w:t>Delay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Locked Loop</w:t>
      </w:r>
      <w:r w:rsidRPr="00595410">
        <w:rPr>
          <w:rStyle w:val="richmediacontentany"/>
          <w:rFonts w:eastAsia="宋体"/>
          <w:color w:val="333333"/>
          <w:spacing w:val="8"/>
        </w:rPr>
        <w:t>）、</w:t>
      </w:r>
      <w:proofErr w:type="spellStart"/>
      <w:r w:rsidRPr="00595410">
        <w:rPr>
          <w:rStyle w:val="richmediacontentany"/>
          <w:rFonts w:eastAsia="Calibri"/>
          <w:color w:val="333333"/>
          <w:spacing w:val="8"/>
        </w:rPr>
        <w:t>PLL</w:t>
      </w:r>
      <w:r w:rsidRPr="00595410">
        <w:rPr>
          <w:rStyle w:val="richmediacontentany"/>
          <w:rFonts w:eastAsia="宋体"/>
          <w:color w:val="333333"/>
          <w:spacing w:val="8"/>
        </w:rPr>
        <w:t>（</w:t>
      </w:r>
      <w:r w:rsidRPr="00595410">
        <w:rPr>
          <w:rStyle w:val="richmediacontentany"/>
          <w:rFonts w:eastAsia="Calibri"/>
          <w:color w:val="333333"/>
          <w:spacing w:val="8"/>
        </w:rPr>
        <w:t>Phase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Locked Loop</w:t>
      </w:r>
      <w:r w:rsidRPr="00595410">
        <w:rPr>
          <w:rStyle w:val="richmediacontentany"/>
          <w:rFonts w:eastAsia="宋体"/>
          <w:color w:val="333333"/>
          <w:spacing w:val="8"/>
        </w:rPr>
        <w:t>）、</w:t>
      </w:r>
      <w:proofErr w:type="spellStart"/>
      <w:r w:rsidRPr="00595410">
        <w:rPr>
          <w:rStyle w:val="richmediacontentany"/>
          <w:rFonts w:eastAsia="Calibri"/>
          <w:color w:val="333333"/>
          <w:spacing w:val="8"/>
        </w:rPr>
        <w:t>DSP</w:t>
      </w:r>
      <w:r w:rsidRPr="00595410">
        <w:rPr>
          <w:rStyle w:val="richmediacontentany"/>
          <w:rFonts w:eastAsia="宋体"/>
          <w:color w:val="333333"/>
          <w:spacing w:val="8"/>
        </w:rPr>
        <w:t>和</w:t>
      </w:r>
      <w:r w:rsidRPr="00595410">
        <w:rPr>
          <w:rStyle w:val="richmediacontentany"/>
          <w:rFonts w:eastAsia="Calibri"/>
          <w:color w:val="333333"/>
          <w:spacing w:val="8"/>
        </w:rPr>
        <w:t>CPU</w:t>
      </w:r>
      <w:r w:rsidRPr="00595410">
        <w:rPr>
          <w:rStyle w:val="richmediacontentany"/>
          <w:rFonts w:eastAsia="宋体"/>
          <w:color w:val="333333"/>
          <w:spacing w:val="8"/>
        </w:rPr>
        <w:t>等软处理核（</w:t>
      </w:r>
      <w:r w:rsidRPr="00595410">
        <w:rPr>
          <w:rStyle w:val="richmediacontentany"/>
          <w:rFonts w:eastAsia="Calibri"/>
          <w:color w:val="333333"/>
          <w:spacing w:val="8"/>
        </w:rPr>
        <w:t>Soft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Core</w:t>
      </w:r>
      <w:r w:rsidRPr="00595410">
        <w:rPr>
          <w:rStyle w:val="richmediacontentany"/>
          <w:rFonts w:eastAsia="宋体"/>
          <w:color w:val="333333"/>
          <w:spacing w:val="8"/>
        </w:rPr>
        <w:t>）。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现在越来越丰富的内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嵌功能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单元，使得单片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成为了系统级的设计工具，使其具备了软硬件联合设计的能力，逐步向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SOC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平台过渡。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</w:t>
      </w:r>
    </w:p>
    <w:p w:rsidR="00A84A6C" w:rsidRPr="00595410" w:rsidRDefault="00452C16" w:rsidP="00E3524C">
      <w:pPr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DLL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PLL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具有类似的功能，可以完成时钟高精度、低抖动的倍频和分频，以及占空比调整和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移相等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功能。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Xilinx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公司生产的芯片上集成了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DLL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Altera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公司的芯片集成了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PLL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Lattice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公司的新型芯片上同时集成了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PLL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DLL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 xml:space="preserve">PLL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和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DLL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可以通过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IP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核生成的工具方便地进行管理和配置。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DLL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的结构如图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1-5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所示。</w:t>
      </w:r>
    </w:p>
    <w:p w:rsidR="00A84A6C" w:rsidRPr="00595410" w:rsidRDefault="00452C16" w:rsidP="00E3524C">
      <w:pPr>
        <w:pStyle w:val="richmediacontentp"/>
        <w:spacing w:line="408" w:lineRule="atLeast"/>
        <w:jc w:val="center"/>
        <w:rPr>
          <w:rFonts w:eastAsia="Microsoft YaHei UI"/>
          <w:color w:val="333333"/>
          <w:spacing w:val="8"/>
          <w:sz w:val="26"/>
          <w:szCs w:val="26"/>
        </w:rPr>
      </w:pPr>
      <w:r w:rsidRPr="00595410">
        <w:rPr>
          <w:rFonts w:eastAsia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001058" cy="1771897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025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6C" w:rsidRPr="00595410" w:rsidRDefault="00A84A6C" w:rsidP="00E3524C">
      <w:pPr>
        <w:pStyle w:val="richmediacontentp"/>
        <w:spacing w:line="408" w:lineRule="atLeast"/>
        <w:jc w:val="both"/>
        <w:rPr>
          <w:rFonts w:eastAsia="Microsoft YaHei UI"/>
          <w:color w:val="333333"/>
          <w:spacing w:val="8"/>
          <w:sz w:val="26"/>
          <w:szCs w:val="26"/>
        </w:rPr>
      </w:pPr>
    </w:p>
    <w:p w:rsidR="00A84A6C" w:rsidRPr="00595410" w:rsidRDefault="00452C16" w:rsidP="00E3524C">
      <w:pPr>
        <w:pStyle w:val="1"/>
        <w:rPr>
          <w:rFonts w:eastAsia="Optima-Regular"/>
          <w:color w:val="009688"/>
          <w:sz w:val="36"/>
          <w:szCs w:val="36"/>
          <w:lang w:eastAsia="zh-CN"/>
        </w:rPr>
      </w:pPr>
      <w:r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>7</w:t>
      </w:r>
      <w:r w:rsidR="00E3524C" w:rsidRPr="00595410">
        <w:rPr>
          <w:rStyle w:val="richmediacontentany"/>
          <w:rFonts w:eastAsia="Optima-Regular"/>
          <w:color w:val="009688"/>
          <w:sz w:val="36"/>
          <w:szCs w:val="36"/>
          <w:lang w:eastAsia="zh-CN"/>
        </w:rPr>
        <w:t xml:space="preserve"> </w:t>
      </w:r>
      <w:r w:rsidRPr="00595410">
        <w:rPr>
          <w:rStyle w:val="richmediacontentany"/>
          <w:color w:val="009688"/>
          <w:sz w:val="36"/>
          <w:szCs w:val="36"/>
          <w:lang w:eastAsia="zh-CN"/>
        </w:rPr>
        <w:t>内嵌专用硬核</w:t>
      </w:r>
    </w:p>
    <w:p w:rsidR="00A84A6C" w:rsidRPr="00595410" w:rsidRDefault="00452C16" w:rsidP="00E3524C">
      <w:pPr>
        <w:pStyle w:val="richmediacontentp"/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内嵌专用硬核是相对底层嵌入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的软核而言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的，指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处理能力强大的硬核（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Hard Core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），等效于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ASIC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电路。为了提高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性能，芯片生产商在芯片内部集成了一些专用的硬核。例如：为了提高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的乘法速度，主流的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 xml:space="preserve">FPGA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中都集成了专用乘法器；为了适用通信总线与接口标准，很多高端的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内部都集成了串并收发器（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SERDES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），可以达到数十</w:t>
      </w:r>
      <w:proofErr w:type="spellStart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Gbps</w:t>
      </w:r>
      <w:proofErr w:type="spell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的收发速度。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</w:t>
      </w:r>
      <w:proofErr w:type="spellStart"/>
      <w:r w:rsidRPr="00595410">
        <w:rPr>
          <w:rStyle w:val="richmediacontentany"/>
          <w:rFonts w:eastAsia="Calibri"/>
          <w:color w:val="333333"/>
          <w:spacing w:val="8"/>
        </w:rPr>
        <w:t>Xilinx</w:t>
      </w:r>
      <w:r w:rsidRPr="00595410">
        <w:rPr>
          <w:rStyle w:val="richmediacontentany"/>
          <w:rFonts w:eastAsia="宋体"/>
          <w:color w:val="333333"/>
          <w:spacing w:val="8"/>
        </w:rPr>
        <w:t>公司的高端产品不仅集成了</w:t>
      </w:r>
      <w:r w:rsidRPr="00595410">
        <w:rPr>
          <w:rStyle w:val="richmediacontentany"/>
          <w:rFonts w:eastAsia="Calibri"/>
          <w:color w:val="333333"/>
          <w:spacing w:val="8"/>
        </w:rPr>
        <w:t>Power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</w:t>
      </w:r>
      <w:proofErr w:type="spellStart"/>
      <w:r w:rsidRPr="00595410">
        <w:rPr>
          <w:rStyle w:val="richmediacontentany"/>
          <w:rFonts w:eastAsia="Calibri"/>
          <w:color w:val="333333"/>
          <w:spacing w:val="8"/>
        </w:rPr>
        <w:t>PC</w:t>
      </w:r>
      <w:r w:rsidRPr="00595410">
        <w:rPr>
          <w:rStyle w:val="richmediacontentany"/>
          <w:rFonts w:eastAsia="宋体"/>
          <w:color w:val="333333"/>
          <w:spacing w:val="8"/>
        </w:rPr>
        <w:t>系列</w:t>
      </w:r>
      <w:r w:rsidRPr="00595410">
        <w:rPr>
          <w:rStyle w:val="richmediacontentany"/>
          <w:rFonts w:eastAsia="Calibri"/>
          <w:color w:val="333333"/>
          <w:spacing w:val="8"/>
        </w:rPr>
        <w:t>CPU</w:t>
      </w:r>
      <w:r w:rsidRPr="00595410">
        <w:rPr>
          <w:rStyle w:val="richmediacontentany"/>
          <w:rFonts w:eastAsia="宋体"/>
          <w:color w:val="333333"/>
          <w:spacing w:val="8"/>
        </w:rPr>
        <w:t>，还内嵌了</w:t>
      </w:r>
      <w:r w:rsidRPr="00595410">
        <w:rPr>
          <w:rStyle w:val="richmediacontentany"/>
          <w:rFonts w:eastAsia="Calibri"/>
          <w:color w:val="333333"/>
          <w:spacing w:val="8"/>
        </w:rPr>
        <w:t>DSP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</w:t>
      </w:r>
      <w:proofErr w:type="spellStart"/>
      <w:r w:rsidRPr="00595410">
        <w:rPr>
          <w:rStyle w:val="richmediacontentany"/>
          <w:rFonts w:eastAsia="Calibri"/>
          <w:color w:val="333333"/>
          <w:spacing w:val="8"/>
        </w:rPr>
        <w:t>Core</w:t>
      </w:r>
      <w:r w:rsidRPr="00595410">
        <w:rPr>
          <w:rStyle w:val="richmediacontentany"/>
          <w:rFonts w:eastAsia="宋体"/>
          <w:color w:val="333333"/>
          <w:spacing w:val="8"/>
        </w:rPr>
        <w:t>模块，其相应的系统级设计工具是</w:t>
      </w:r>
      <w:r w:rsidRPr="00595410">
        <w:rPr>
          <w:rStyle w:val="richmediacontentany"/>
          <w:rFonts w:eastAsia="Calibri"/>
          <w:color w:val="333333"/>
          <w:spacing w:val="8"/>
        </w:rPr>
        <w:t>EDK</w:t>
      </w:r>
      <w:r w:rsidRPr="00595410">
        <w:rPr>
          <w:rStyle w:val="richmediacontentany"/>
          <w:rFonts w:eastAsia="宋体"/>
          <w:color w:val="333333"/>
          <w:spacing w:val="8"/>
        </w:rPr>
        <w:t>和</w:t>
      </w:r>
      <w:r w:rsidRPr="00595410">
        <w:rPr>
          <w:rStyle w:val="richmediacontentany"/>
          <w:rFonts w:eastAsia="Calibri"/>
          <w:color w:val="333333"/>
          <w:spacing w:val="8"/>
        </w:rPr>
        <w:t>Platform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</w:t>
      </w:r>
      <w:proofErr w:type="spellStart"/>
      <w:r w:rsidRPr="00595410">
        <w:rPr>
          <w:rStyle w:val="richmediacontentany"/>
          <w:rFonts w:eastAsia="宋体"/>
          <w:color w:val="333333"/>
          <w:spacing w:val="8"/>
        </w:rPr>
        <w:t>Studio</w:t>
      </w:r>
      <w:r w:rsidRPr="00595410">
        <w:rPr>
          <w:rStyle w:val="richmediacontentany"/>
          <w:rFonts w:eastAsia="宋体"/>
          <w:color w:val="333333"/>
          <w:spacing w:val="8"/>
        </w:rPr>
        <w:t>，并依此提出了片上系统（</w:t>
      </w:r>
      <w:r w:rsidRPr="00595410">
        <w:rPr>
          <w:rStyle w:val="richmediacontentany"/>
          <w:rFonts w:eastAsia="Calibri"/>
          <w:color w:val="333333"/>
          <w:spacing w:val="8"/>
        </w:rPr>
        <w:t>System</w:t>
      </w:r>
      <w:proofErr w:type="spellEnd"/>
      <w:r w:rsidRPr="00595410">
        <w:rPr>
          <w:rStyle w:val="richmediacontentany"/>
          <w:rFonts w:eastAsia="Calibri"/>
          <w:color w:val="333333"/>
          <w:spacing w:val="8"/>
        </w:rPr>
        <w:t xml:space="preserve"> on </w:t>
      </w:r>
      <w:proofErr w:type="spellStart"/>
      <w:r w:rsidRPr="00595410">
        <w:rPr>
          <w:rStyle w:val="richmediacontentany"/>
          <w:rFonts w:eastAsia="Calibri"/>
          <w:color w:val="333333"/>
          <w:spacing w:val="8"/>
        </w:rPr>
        <w:t>Chip</w:t>
      </w:r>
      <w:r w:rsidRPr="00595410">
        <w:rPr>
          <w:rStyle w:val="richmediacontentany"/>
          <w:rFonts w:eastAsia="宋体"/>
          <w:color w:val="333333"/>
          <w:spacing w:val="8"/>
        </w:rPr>
        <w:t>）的概念</w:t>
      </w:r>
      <w:proofErr w:type="spellEnd"/>
      <w:r w:rsidRPr="00595410">
        <w:rPr>
          <w:rStyle w:val="richmediacontentany"/>
          <w:rFonts w:eastAsia="宋体"/>
          <w:color w:val="333333"/>
          <w:spacing w:val="8"/>
        </w:rPr>
        <w:t>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通过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PowerPC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</w:t>
      </w:r>
      <w:proofErr w:type="spellStart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Miroblaze</w:t>
      </w:r>
      <w:proofErr w:type="spell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、</w:t>
      </w:r>
      <w:proofErr w:type="spellStart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Picoblaze</w:t>
      </w:r>
      <w:proofErr w:type="spell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等平台，能够开发标准的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DSP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处理器及其相关应用，达到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SOC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的开发目的。</w:t>
      </w:r>
    </w:p>
    <w:p w:rsidR="00A84A6C" w:rsidRPr="00595410" w:rsidRDefault="00452C16" w:rsidP="00E3524C">
      <w:pPr>
        <w:pStyle w:val="2"/>
        <w:rPr>
          <w:rFonts w:eastAsia="Microsoft YaHei UI" w:cs="Times New Roman"/>
          <w:sz w:val="26"/>
          <w:szCs w:val="26"/>
          <w:lang w:eastAsia="zh-CN"/>
        </w:rPr>
      </w:pP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（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1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）</w:t>
      </w:r>
      <w:proofErr w:type="gramStart"/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软核</w:t>
      </w:r>
      <w:proofErr w:type="gramEnd"/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 xml:space="preserve">  </w:t>
      </w:r>
    </w:p>
    <w:p w:rsidR="00A84A6C" w:rsidRPr="00595410" w:rsidRDefault="00452C16" w:rsidP="00E3524C">
      <w:pPr>
        <w:pStyle w:val="richmediacontentp"/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proofErr w:type="gramStart"/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软核在</w:t>
      </w:r>
      <w:proofErr w:type="gramEnd"/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EDA</w:t>
      </w:r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设计领域指的是综合之前的寄存器传输级（</w:t>
      </w:r>
      <w:r w:rsidRPr="00904E19">
        <w:rPr>
          <w:rStyle w:val="richmediacontentany"/>
          <w:rFonts w:eastAsia="Calibri"/>
          <w:color w:val="FF0000"/>
          <w:spacing w:val="8"/>
          <w:lang w:eastAsia="zh-CN"/>
        </w:rPr>
        <w:t>RTL</w:t>
      </w:r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）模型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；具体在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设计中指的是对电路的硬件语言描述，包括逻辑描述、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网表和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帮助文档等。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软核只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经过功能仿真，需要经过综合以及布局布线才能使用。其优点是灵活性高、可移植性强，允许用户自配置；缺点是对模块的预测性较低，在后续设计中存在发生错误的可能性，有一定的设计风险。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软核是</w:t>
      </w:r>
      <w:proofErr w:type="gramEnd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IP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核应用最广泛的形式。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</w:t>
      </w:r>
    </w:p>
    <w:p w:rsidR="00A84A6C" w:rsidRPr="00595410" w:rsidRDefault="00452C16" w:rsidP="00E3524C">
      <w:pPr>
        <w:pStyle w:val="2"/>
        <w:rPr>
          <w:rFonts w:eastAsia="Microsoft YaHei UI" w:cs="Times New Roman"/>
          <w:sz w:val="26"/>
          <w:szCs w:val="26"/>
          <w:lang w:eastAsia="zh-CN"/>
        </w:rPr>
      </w:pP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（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2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）</w:t>
      </w:r>
      <w:proofErr w:type="gramStart"/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固核</w:t>
      </w:r>
      <w:proofErr w:type="gramEnd"/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 xml:space="preserve">  </w:t>
      </w:r>
    </w:p>
    <w:p w:rsidR="00A84A6C" w:rsidRPr="00595410" w:rsidRDefault="00452C16" w:rsidP="00E3524C">
      <w:pPr>
        <w:pStyle w:val="richmediacontentp"/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  <w:proofErr w:type="gramStart"/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固核在</w:t>
      </w:r>
      <w:proofErr w:type="gramEnd"/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EDA</w:t>
      </w:r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设计领域指的是带有平面规划信息的网表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；具体在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设计中可以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看做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带有布局规划的软核，通常以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RTL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代码和对应具体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工艺网表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的混合形式提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供。将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RTL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描述结合具体标准单元库进行综合优化设计，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形成门级网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表，再通过布局布线工具即可使用。和软核相比，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固核的</w:t>
      </w:r>
      <w:proofErr w:type="gramEnd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设计灵活性稍差，但在可靠性上有较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大提高。目前，</w:t>
      </w:r>
      <w:proofErr w:type="gramStart"/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固核也是</w:t>
      </w:r>
      <w:proofErr w:type="gramEnd"/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IP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核的主流形式之一。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  </w:t>
      </w:r>
    </w:p>
    <w:p w:rsidR="00A84A6C" w:rsidRPr="00595410" w:rsidRDefault="00452C16" w:rsidP="00E3524C">
      <w:pPr>
        <w:pStyle w:val="2"/>
        <w:rPr>
          <w:rFonts w:eastAsia="Microsoft YaHei UI" w:cs="Times New Roman"/>
          <w:sz w:val="26"/>
          <w:szCs w:val="26"/>
          <w:lang w:eastAsia="zh-CN"/>
        </w:rPr>
      </w:pP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lastRenderedPageBreak/>
        <w:t>（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3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>）硬核</w:t>
      </w:r>
      <w:r w:rsidRPr="00595410">
        <w:rPr>
          <w:rStyle w:val="richmediacontentany"/>
          <w:rFonts w:cs="Times New Roman"/>
          <w:color w:val="333333"/>
          <w:spacing w:val="8"/>
          <w:lang w:eastAsia="zh-CN"/>
        </w:rPr>
        <w:t xml:space="preserve"> </w:t>
      </w:r>
    </w:p>
    <w:p w:rsidR="00A84A6C" w:rsidRDefault="00452C16" w:rsidP="00E3524C">
      <w:pPr>
        <w:pStyle w:val="richmediacontentp"/>
        <w:spacing w:line="408" w:lineRule="atLeast"/>
        <w:ind w:firstLine="510"/>
        <w:jc w:val="both"/>
        <w:rPr>
          <w:rStyle w:val="richmediacontentany"/>
          <w:rFonts w:eastAsia="宋体"/>
          <w:color w:val="333333"/>
          <w:spacing w:val="8"/>
          <w:lang w:eastAsia="zh-CN"/>
        </w:rPr>
      </w:pPr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硬核在</w:t>
      </w:r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EDA</w:t>
      </w:r>
      <w:r w:rsidRPr="00904E19">
        <w:rPr>
          <w:rStyle w:val="richmediacontentany"/>
          <w:rFonts w:eastAsia="宋体"/>
          <w:color w:val="FF0000"/>
          <w:spacing w:val="8"/>
          <w:lang w:eastAsia="zh-CN"/>
        </w:rPr>
        <w:t>设计领域指经过验证的设计版图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；具体在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FPGA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设计中指布局和工艺固定、经过前端和后端验证的设计，设计人员不能对其修改。不能修改的原因有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 xml:space="preserve"> 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两个：首先是系统设计对各个模块的时序要求很严格，不允许打乱已有的物理版图；其次是保护知识产权的要求，不允许设计人员对其有任何改动。</w:t>
      </w:r>
      <w:r w:rsidRPr="00595410">
        <w:rPr>
          <w:rStyle w:val="richmediacontentany"/>
          <w:rFonts w:eastAsia="Calibri"/>
          <w:color w:val="333333"/>
          <w:spacing w:val="8"/>
          <w:lang w:eastAsia="zh-CN"/>
        </w:rPr>
        <w:t>IP</w:t>
      </w:r>
      <w:r w:rsidRPr="00595410">
        <w:rPr>
          <w:rStyle w:val="richmediacontentany"/>
          <w:rFonts w:eastAsia="宋体"/>
          <w:color w:val="333333"/>
          <w:spacing w:val="8"/>
          <w:lang w:eastAsia="zh-CN"/>
        </w:rPr>
        <w:t>硬核的不许修改特点使其复用有一定的困难，因此只能用于某些特定应用，使用范围较窄。</w:t>
      </w:r>
    </w:p>
    <w:p w:rsidR="00595410" w:rsidRPr="00595410" w:rsidRDefault="00595410" w:rsidP="00E3524C">
      <w:pPr>
        <w:pStyle w:val="richmediacontentp"/>
        <w:spacing w:line="408" w:lineRule="atLeast"/>
        <w:ind w:firstLine="510"/>
        <w:jc w:val="both"/>
        <w:rPr>
          <w:rFonts w:eastAsia="Microsoft YaHei UI"/>
          <w:color w:val="333333"/>
          <w:spacing w:val="8"/>
          <w:sz w:val="26"/>
          <w:szCs w:val="26"/>
          <w:lang w:eastAsia="zh-CN"/>
        </w:rPr>
      </w:pPr>
    </w:p>
    <w:p w:rsidR="00A84A6C" w:rsidRPr="00595410" w:rsidRDefault="00452C16" w:rsidP="00595410">
      <w:pPr>
        <w:pStyle w:val="1"/>
        <w:rPr>
          <w:rFonts w:eastAsia="Microsoft YaHei UI"/>
          <w:color w:val="333333"/>
          <w:sz w:val="26"/>
          <w:szCs w:val="26"/>
        </w:rPr>
      </w:pPr>
      <w:r w:rsidRPr="00595410">
        <w:rPr>
          <w:rStyle w:val="richmediacontentany"/>
          <w:color w:val="888888"/>
          <w:spacing w:val="8"/>
          <w:sz w:val="18"/>
          <w:szCs w:val="18"/>
        </w:rPr>
        <w:t>原文链接：</w:t>
      </w:r>
      <w:hyperlink r:id="rId10" w:history="1">
        <w:r w:rsidRPr="00595410">
          <w:rPr>
            <w:rStyle w:val="a4"/>
            <w:spacing w:val="8"/>
            <w:sz w:val="18"/>
            <w:szCs w:val="18"/>
          </w:rPr>
          <w:t>https://blog.csdn.net/Times_poem/article/details/51351997</w:t>
        </w:r>
      </w:hyperlink>
    </w:p>
    <w:p w:rsidR="00595410" w:rsidRPr="00595410" w:rsidRDefault="00452C16" w:rsidP="00595410">
      <w:pPr>
        <w:pStyle w:val="richmediacontentp"/>
        <w:spacing w:line="488" w:lineRule="atLeast"/>
        <w:jc w:val="center"/>
        <w:rPr>
          <w:rFonts w:eastAsia="Microsoft YaHei UI"/>
          <w:color w:val="FFFFF0"/>
          <w:spacing w:val="8"/>
          <w:sz w:val="20"/>
          <w:szCs w:val="20"/>
          <w:shd w:val="clear" w:color="auto" w:fill="0D0015"/>
        </w:rPr>
      </w:pPr>
      <w:r w:rsidRPr="00595410">
        <w:rPr>
          <w:rStyle w:val="richmediacontentany"/>
          <w:rFonts w:eastAsia="Microsoft YaHei UI"/>
          <w:color w:val="FFFFF0"/>
          <w:spacing w:val="8"/>
          <w:sz w:val="20"/>
          <w:szCs w:val="20"/>
          <w:shd w:val="clear" w:color="auto" w:fill="0D0015"/>
        </w:rPr>
        <w:t>END</w:t>
      </w:r>
    </w:p>
    <w:sectPr w:rsidR="00595410" w:rsidRPr="005954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tima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5DC0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F8C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EC2C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40C7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C6CB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DE07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2C19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8CBA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CE7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C088E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780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A4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5C36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E0D2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30CB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645B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269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FE8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08EA5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669B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066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DA3B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EA1F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540A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DC78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663D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2EF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60C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8280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0C5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4624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263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B8E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70C2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809E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24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5B053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2EA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07E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5E53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2C7F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5CCE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DC17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EEE6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4CE9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B54B4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5EE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8AC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049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2E5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81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70E6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5A59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6257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A5A1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BAC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C13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36D9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E2A9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8E8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02E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2C08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70E6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BF236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204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6C1E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ECD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8EAA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648A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4CC3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2443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2C14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8F2F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7B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763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16EF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0ACE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2626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AE4C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884A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5A6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8E85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9EE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2E4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065C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3C63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E27F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CA4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383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E64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2C16"/>
    <w:rsid w:val="00595410"/>
    <w:rsid w:val="006222F6"/>
    <w:rsid w:val="00904E19"/>
    <w:rsid w:val="00A77B3E"/>
    <w:rsid w:val="00A84A6C"/>
    <w:rsid w:val="00CA2A55"/>
    <w:rsid w:val="00DB1E9A"/>
    <w:rsid w:val="00E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FB782D-7F63-466A-BAA0-C057E01E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24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3524C"/>
    <w:pPr>
      <w:keepNext/>
      <w:keepLines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E3524C"/>
    <w:pPr>
      <w:keepNext/>
      <w:keepLines/>
      <w:outlineLvl w:val="1"/>
    </w:pPr>
    <w:rPr>
      <w:rFonts w:eastAsia="宋体" w:cstheme="majorBidi"/>
      <w:b/>
      <w:bCs/>
      <w:sz w:val="28"/>
      <w:szCs w:val="32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  <w:style w:type="character" w:customStyle="1" w:styleId="10">
    <w:name w:val="标题 1 字符"/>
    <w:basedOn w:val="a0"/>
    <w:link w:val="1"/>
    <w:rsid w:val="00E3524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3524C"/>
    <w:rPr>
      <w:rFonts w:eastAsia="宋体" w:cstheme="majorBidi"/>
      <w:b/>
      <w:bCs/>
      <w:sz w:val="28"/>
      <w:szCs w:val="32"/>
    </w:rPr>
  </w:style>
  <w:style w:type="character" w:styleId="a4">
    <w:name w:val="Hyperlink"/>
    <w:basedOn w:val="a0"/>
    <w:unhideWhenUsed/>
    <w:rsid w:val="00595410"/>
    <w:rPr>
      <w:color w:val="0563C1" w:themeColor="hyperlink"/>
      <w:u w:val="single"/>
    </w:rPr>
  </w:style>
  <w:style w:type="character" w:styleId="a5">
    <w:name w:val="FollowedHyperlink"/>
    <w:basedOn w:val="a0"/>
    <w:semiHidden/>
    <w:unhideWhenUsed/>
    <w:rsid w:val="00595410"/>
    <w:rPr>
      <w:color w:val="954F72" w:themeColor="followedHyperlink"/>
      <w:u w:val="single"/>
    </w:rPr>
  </w:style>
  <w:style w:type="paragraph" w:styleId="a6">
    <w:name w:val="Subtitle"/>
    <w:basedOn w:val="a"/>
    <w:next w:val="a"/>
    <w:link w:val="a7"/>
    <w:qFormat/>
    <w:rsid w:val="00595410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595410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Times_poem/article/details/513519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FPGA芯片结构</dc:title>
  <cp:lastModifiedBy>wwq</cp:lastModifiedBy>
  <cp:revision>9</cp:revision>
  <dcterms:created xsi:type="dcterms:W3CDTF">2020-08-16T03:27:00Z</dcterms:created>
  <dcterms:modified xsi:type="dcterms:W3CDTF">2020-08-31T07:45:00Z</dcterms:modified>
</cp:coreProperties>
</file>