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1457325" cy="707603"/>
            <wp:effectExtent b="0" l="0" r="0" t="0"/>
            <wp:docPr descr="Logo ISEC peq.png" id="12" name="image8.png"/>
            <a:graphic>
              <a:graphicData uri="http://schemas.openxmlformats.org/drawingml/2006/picture">
                <pic:pic>
                  <pic:nvPicPr>
                    <pic:cNvPr descr="Logo ISEC peq.png"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7076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Project Management 2018/2019</w:t>
      </w:r>
    </w:p>
    <w:p w:rsidR="00000000" w:rsidDel="00000000" w:rsidP="00000000" w:rsidRDefault="00000000" w:rsidRPr="00000000" w14:paraId="00000003">
      <w:pPr>
        <w:widowControl w:val="0"/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Bill Splitter</w:t>
      </w:r>
    </w:p>
    <w:p w:rsidR="00000000" w:rsidDel="00000000" w:rsidP="00000000" w:rsidRDefault="00000000" w:rsidRPr="00000000" w14:paraId="00000004">
      <w:pPr>
        <w:widowControl w:val="0"/>
        <w:spacing w:line="36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D2.2.1 - Software Architecture &amp; Design</w:t>
      </w:r>
    </w:p>
    <w:p w:rsidR="00000000" w:rsidDel="00000000" w:rsidP="00000000" w:rsidRDefault="00000000" w:rsidRPr="00000000" w14:paraId="00000005">
      <w:pPr>
        <w:widowControl w:val="0"/>
        <w:spacing w:line="360" w:lineRule="auto"/>
        <w:jc w:val="center"/>
        <w:rPr>
          <w:b w:val="1"/>
          <w:sz w:val="48"/>
          <w:szCs w:val="4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Autores 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Paulo Dias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dias.pauloalex@gmail.com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Sérgio Soares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smcsoares20@gmail.com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Rui Mota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ruifilipetmota@gmail.com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Ruben Marques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rubenantoniomarques@gmail.com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20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Estado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3"/>
        </w:numPr>
        <w:spacing w:before="20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Rascunho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20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Versões Principais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v0.1, 1 de Dezembro, Ruben Marques, primeiro esboço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v0.2, 11 de Dezembro, Ruben Marques, finalização do documento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v0.3, 11 de Dezembro, Rui Mota, pequenas correções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20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Versões Publicadas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v1, 18 de Dezembro, Paulo Dias, Versão publicada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Índice</w:t>
      </w:r>
    </w:p>
    <w:p w:rsidR="00000000" w:rsidDel="00000000" w:rsidP="00000000" w:rsidRDefault="00000000" w:rsidRPr="00000000" w14:paraId="00000018">
      <w:pPr>
        <w:widowControl w:val="0"/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numPr>
              <w:ilvl w:val="0"/>
              <w:numId w:val="5"/>
            </w:numPr>
            <w:spacing w:after="0" w:afterAutospacing="0" w:before="80" w:line="240" w:lineRule="auto"/>
            <w:ind w:left="720" w:hanging="360"/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Introdução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numPr>
              <w:ilvl w:val="0"/>
              <w:numId w:val="5"/>
            </w:numPr>
            <w:spacing w:after="0" w:afterAutospacing="0" w:before="0" w:beforeAutospacing="0" w:line="240" w:lineRule="auto"/>
            <w:ind w:left="720" w:hanging="360"/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Diagramas de classe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numPr>
              <w:ilvl w:val="0"/>
              <w:numId w:val="5"/>
            </w:numPr>
            <w:spacing w:after="80" w:before="0" w:beforeAutospacing="0" w:line="240" w:lineRule="auto"/>
            <w:ind w:left="720" w:hanging="360"/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Arquitetura do Sistema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numPr>
          <w:ilvl w:val="0"/>
          <w:numId w:val="4"/>
        </w:numPr>
        <w:spacing w:line="276" w:lineRule="auto"/>
        <w:ind w:left="283.46456692913375" w:hanging="360"/>
        <w:jc w:val="both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00000"/>
          <w:rtl w:val="0"/>
        </w:rPr>
        <w:t xml:space="preserve">Introdução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Este documento tem como objetivo definir os aspectos de programação com base nos requisitos e casos de uso definidos no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SRS</w:t>
        </w:r>
      </w:hyperlink>
      <w:r w:rsidDel="00000000" w:rsidR="00000000" w:rsidRPr="00000000">
        <w:rPr>
          <w:rtl w:val="0"/>
        </w:rPr>
        <w:t xml:space="preserve">. Serve principalmente para apoiar o programador na hora de escrever o código e também possibilitar a compreensão do algoritmo e arquitetura para os colaboradores não diretamente envolvidos na programação.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Para o âmbito e a dimensão desta aplicação foi decidido que seria suficiente ter um diagrama de classes que especifica os módulos e a relação entre as suas classes e um conjunto de diagramas de sequência que descreve os casos de uso definidos no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SRS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numPr>
          <w:ilvl w:val="0"/>
          <w:numId w:val="4"/>
        </w:numPr>
        <w:spacing w:after="0" w:line="276" w:lineRule="auto"/>
        <w:ind w:left="283.46456692913375" w:hanging="360"/>
        <w:jc w:val="both"/>
        <w:rPr>
          <w:b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000000"/>
          <w:rtl w:val="0"/>
        </w:rPr>
        <w:t xml:space="preserve">Diagrama de classe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Aqui é apresentado o diagrama de classes relativo à gestão dos eventos. Por questões de redundância foram omitidas as classes Java relativas à aplicação Android, porque estas </w:t>
      </w:r>
      <w:r w:rsidDel="00000000" w:rsidR="00000000" w:rsidRPr="00000000">
        <w:rPr>
          <w:rtl w:val="0"/>
        </w:rPr>
        <w:t xml:space="preserve">tornariam</w:t>
      </w:r>
      <w:r w:rsidDel="00000000" w:rsidR="00000000" w:rsidRPr="00000000">
        <w:rPr>
          <w:rtl w:val="0"/>
        </w:rPr>
        <w:t xml:space="preserve"> este diagrama mais ambíguo e menos objetivo.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Toda a interação vinda da aplicação Android está representada naquele círculo à esquerda e daí é desencadeado todo o processo relativo a um pedido do utilizador.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As classes do módulo da comunicação são as “ClientCommunication”, “CommunicationInterface”, “Request” e “Server”. A classe “Request” serve para representar um pedido num objeto que será transferido da aplicação para o servidor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As classes “EventManager”, “EventManagerData”, “User”, “Event” e “Expense” representam o módulo da lógica.</w:t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6005513" cy="2914699"/>
            <wp:effectExtent b="0" l="0" r="0" 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5513" cy="2914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numPr>
          <w:ilvl w:val="0"/>
          <w:numId w:val="4"/>
        </w:numPr>
        <w:spacing w:line="276" w:lineRule="auto"/>
        <w:ind w:left="283.46456692913375" w:hanging="360"/>
        <w:jc w:val="both"/>
        <w:rPr>
          <w:b w:val="1"/>
          <w:sz w:val="28"/>
          <w:szCs w:val="28"/>
        </w:rPr>
      </w:pPr>
      <w:bookmarkStart w:colFirst="0" w:colLast="0" w:name="_3znysh7" w:id="2"/>
      <w:bookmarkEnd w:id="2"/>
      <w:r w:rsidDel="00000000" w:rsidR="00000000" w:rsidRPr="00000000">
        <w:rPr>
          <w:b w:val="1"/>
          <w:color w:val="000000"/>
          <w:rtl w:val="0"/>
        </w:rPr>
        <w:t xml:space="preserve">Diagramas de sequência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Aqui nesta secção são apresentados os diagramas de sequência referentes aos casos de uso do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SRS</w:t>
        </w:r>
      </w:hyperlink>
      <w:r w:rsidDel="00000000" w:rsidR="00000000" w:rsidRPr="00000000">
        <w:rPr>
          <w:rtl w:val="0"/>
        </w:rPr>
        <w:t xml:space="preserve">. Todos eles seguem o mesmo caminho: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Application → ServerInterface → Server → EventsManager → EventsManagerData.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 classe EventsManager é a que realmente trata de processar o pedido e devolver uma resposta baseado na lógica programada. As restantes servem principalmente para encaminhar o pedido até à lógica.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Login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1877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Register</w:t>
      </w:r>
    </w:p>
    <w:p w:rsidR="00000000" w:rsidDel="00000000" w:rsidP="00000000" w:rsidRDefault="00000000" w:rsidRPr="00000000" w14:paraId="0000003F">
      <w:pPr>
        <w:pStyle w:val="Heading4"/>
        <w:spacing w:line="276" w:lineRule="auto"/>
        <w:rPr>
          <w:b w:val="1"/>
          <w:color w:val="000000"/>
        </w:rPr>
      </w:pPr>
      <w:bookmarkStart w:colFirst="0" w:colLast="0" w:name="_su90b5ai679n" w:id="3"/>
      <w:bookmarkEnd w:id="3"/>
      <w:r w:rsidDel="00000000" w:rsidR="00000000" w:rsidRPr="00000000">
        <w:rPr>
          <w:b w:val="1"/>
          <w:color w:val="000000"/>
        </w:rPr>
        <w:drawing>
          <wp:inline distB="114300" distT="114300" distL="114300" distR="114300">
            <wp:extent cx="5734050" cy="3187700"/>
            <wp:effectExtent b="0" l="0" r="0" t="0"/>
            <wp:docPr id="1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CreateEvent</w:t>
      </w:r>
    </w:p>
    <w:p w:rsidR="00000000" w:rsidDel="00000000" w:rsidP="00000000" w:rsidRDefault="00000000" w:rsidRPr="00000000" w14:paraId="0000004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34050" cy="3175000"/>
            <wp:effectExtent b="0" l="0" r="0" t="0"/>
            <wp:docPr id="6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EditEvent</w:t>
      </w:r>
    </w:p>
    <w:p w:rsidR="00000000" w:rsidDel="00000000" w:rsidP="00000000" w:rsidRDefault="00000000" w:rsidRPr="00000000" w14:paraId="0000004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34050" cy="3136900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DeleteEvent</w:t>
      </w:r>
    </w:p>
    <w:p w:rsidR="00000000" w:rsidDel="00000000" w:rsidP="00000000" w:rsidRDefault="00000000" w:rsidRPr="00000000" w14:paraId="0000004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34050" cy="3136900"/>
            <wp:effectExtent b="0" l="0" r="0" t="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SetEventAsPaidFromUser</w:t>
      </w:r>
    </w:p>
    <w:p w:rsidR="00000000" w:rsidDel="00000000" w:rsidP="00000000" w:rsidRDefault="00000000" w:rsidRPr="00000000" w14:paraId="0000004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34050" cy="2895600"/>
            <wp:effectExtent b="0" l="0" r="0" t="0"/>
            <wp:docPr id="7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SetEventAsPublished</w:t>
      </w:r>
    </w:p>
    <w:p w:rsidR="00000000" w:rsidDel="00000000" w:rsidP="00000000" w:rsidRDefault="00000000" w:rsidRPr="00000000" w14:paraId="0000005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34050" cy="3009900"/>
            <wp:effectExtent b="0" l="0" r="0" t="0"/>
            <wp:docPr id="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GetEvents</w:t>
      </w:r>
    </w:p>
    <w:p w:rsidR="00000000" w:rsidDel="00000000" w:rsidP="00000000" w:rsidRDefault="00000000" w:rsidRPr="00000000" w14:paraId="0000005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34050" cy="3022600"/>
            <wp:effectExtent b="0" l="0" r="0" t="0"/>
            <wp:docPr id="9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36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RecoverPassword</w:t>
      </w:r>
    </w:p>
    <w:p w:rsidR="00000000" w:rsidDel="00000000" w:rsidP="00000000" w:rsidRDefault="00000000" w:rsidRPr="00000000" w14:paraId="0000005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34050" cy="3086100"/>
            <wp:effectExtent b="0" l="0" r="0" t="0"/>
            <wp:docPr id="1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UserExists</w:t>
      </w:r>
    </w:p>
    <w:p w:rsidR="00000000" w:rsidDel="00000000" w:rsidP="00000000" w:rsidRDefault="00000000" w:rsidRPr="00000000" w14:paraId="0000005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34050" cy="3187700"/>
            <wp:effectExtent b="0" l="0" r="0" t="0"/>
            <wp:docPr id="10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numPr>
          <w:ilvl w:val="0"/>
          <w:numId w:val="4"/>
        </w:numPr>
        <w:spacing w:line="276" w:lineRule="auto"/>
        <w:ind w:left="283.46456692913375" w:hanging="360"/>
        <w:jc w:val="both"/>
        <w:rPr>
          <w:b w:val="1"/>
          <w:sz w:val="28"/>
          <w:szCs w:val="28"/>
        </w:rPr>
      </w:pPr>
      <w:bookmarkStart w:colFirst="0" w:colLast="0" w:name="_1yrcvhykjjmv" w:id="4"/>
      <w:bookmarkEnd w:id="4"/>
      <w:r w:rsidDel="00000000" w:rsidR="00000000" w:rsidRPr="00000000">
        <w:rPr>
          <w:b w:val="1"/>
          <w:color w:val="000000"/>
          <w:rtl w:val="0"/>
        </w:rPr>
        <w:t xml:space="preserve">Documentação Javadoc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Foi também produzida a documentação relativa ao código fonte de Java da parte do servidor para possibilitar a melhor leitura do mesmo.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Aqui em baixo encontra-se o link para a pasta com os ficheiros .html produzidos.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72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color w:val="000000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color w:val="000000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jpg"/><Relationship Id="rId22" Type="http://schemas.openxmlformats.org/officeDocument/2006/relationships/image" Target="media/image11.jpg"/><Relationship Id="rId21" Type="http://schemas.openxmlformats.org/officeDocument/2006/relationships/image" Target="media/image1.jpg"/><Relationship Id="rId24" Type="http://schemas.openxmlformats.org/officeDocument/2006/relationships/image" Target="media/image4.jpg"/><Relationship Id="rId23" Type="http://schemas.openxmlformats.org/officeDocument/2006/relationships/image" Target="media/image9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ruifilipetmota@gmail.com" TargetMode="External"/><Relationship Id="rId25" Type="http://schemas.openxmlformats.org/officeDocument/2006/relationships/hyperlink" Target="https://drive.google.com/open?id=1SvDhQEIVJa3GPlZDKUIQNTYmYrD8eHOd" TargetMode="Externa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hyperlink" Target="mailto:dias.pauloalex@gmail.com" TargetMode="External"/><Relationship Id="rId8" Type="http://schemas.openxmlformats.org/officeDocument/2006/relationships/hyperlink" Target="mailto:smcsoares20@gmail.com" TargetMode="External"/><Relationship Id="rId11" Type="http://schemas.openxmlformats.org/officeDocument/2006/relationships/hyperlink" Target="https://docs.google.com/document/d/166iWyW96q2MIrAJA39QLiA0KGNm1XJa05T1UOJeS0Mo/edit?usp=sharing" TargetMode="External"/><Relationship Id="rId10" Type="http://schemas.openxmlformats.org/officeDocument/2006/relationships/hyperlink" Target="mailto:ruifilipetmota@gmail.com" TargetMode="External"/><Relationship Id="rId13" Type="http://schemas.openxmlformats.org/officeDocument/2006/relationships/image" Target="media/image6.jpg"/><Relationship Id="rId12" Type="http://schemas.openxmlformats.org/officeDocument/2006/relationships/hyperlink" Target="https://docs.google.com/document/d/166iWyW96q2MIrAJA39QLiA0KGNm1XJa05T1UOJeS0Mo/edit?usp=sharing" TargetMode="External"/><Relationship Id="rId15" Type="http://schemas.openxmlformats.org/officeDocument/2006/relationships/image" Target="media/image2.jpg"/><Relationship Id="rId14" Type="http://schemas.openxmlformats.org/officeDocument/2006/relationships/hyperlink" Target="https://docs.google.com/document/d/166iWyW96q2MIrAJA39QLiA0KGNm1XJa05T1UOJeS0Mo/edit?usp=sharing" TargetMode="External"/><Relationship Id="rId17" Type="http://schemas.openxmlformats.org/officeDocument/2006/relationships/image" Target="media/image10.jpg"/><Relationship Id="rId16" Type="http://schemas.openxmlformats.org/officeDocument/2006/relationships/image" Target="media/image5.jpg"/><Relationship Id="rId19" Type="http://schemas.openxmlformats.org/officeDocument/2006/relationships/image" Target="media/image7.jpg"/><Relationship Id="rId1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