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背景：</w:t>
      </w:r>
    </w:p>
    <w:p>
      <w:pPr>
        <w:rPr>
          <w:rFonts w:hint="default"/>
        </w:rPr>
      </w:pPr>
      <w:r>
        <w:t>多序列比对（MSA）</w:t>
      </w:r>
      <w:r>
        <w:rPr>
          <w:rFonts w:hint="default"/>
        </w:rPr>
        <w:t>通常是三个或更多个相似长度的生物序列（蛋白质或核酸）的比对。从输出中，可以推断出同源性，并且可以研究序列之间的进化关系。</w:t>
      </w:r>
      <w:r>
        <w:rPr>
          <w:rFonts w:hint="default"/>
        </w:rPr>
        <w:fldChar w:fldCharType="begin"/>
      </w:r>
      <w:r>
        <w:rPr>
          <w:rFonts w:hint="eastAsia"/>
          <w:lang w:eastAsia="zh-CN"/>
        </w:rPr>
        <w:instrText xml:space="preserve"> ADDIN NE.Ref.{BF72EA5F-D4BC-4E03-B674-9CDE7747142B}</w:instrText>
      </w:r>
      <w:r>
        <w:rPr>
          <w:rFonts w:hint="default"/>
        </w:rPr>
        <w:fldChar w:fldCharType="separate"/>
      </w:r>
      <w:r>
        <w:rPr>
          <w:rFonts w:hint="eastAsia" w:ascii="宋体" w:hAnsi="宋体"/>
          <w:color w:val="080000"/>
          <w:sz w:val="21"/>
        </w:rPr>
        <w:t>[1]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在代表性冠状病毒系统发育关系分析中，作者使用clustalX进行多序列比对。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ADDIN NE.Ref.{6C8AE6C9-8918-4551-B71C-F89C3B340EEB}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/>
          <w:color w:val="080000"/>
          <w:sz w:val="21"/>
        </w:rPr>
        <w:t>[2]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1.工具选择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clustal官网，链接到官网推荐的在线比对工具EBI网络服务器，该服务器由欧洲分子生物学实验室提供支持（https://www.ebi.ac.uk/Tools/msa/）。由于原先提供的clustalW2服务已下线，对DNA的多序列比对，EBI推荐使用MUSCLE（准确的多序列比对工具，尤其擅长蛋白质比对，适用于中型比对）或MAFFT（使用快速傅里叶变换的多序列比对工具，适用于中至大型比对）。故选择MAFFT方法进行冠状病毒核酸序列比对。（MUSCLE由于运行中的未知错误，未能得到可用结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2.序列输入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从NCBI官网上获取了代表性冠状病毒的全基因组序列以及新型冠状病毒（2019-nCoV或SARS-CoV-2）多条全基因组序列，将以上序列按其格式要求输入到MAFFT中，选择序列类型为DNA，并选择输出格式为Pearson/FASTA。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3.结果获取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多序列比对结果储存到该服务器提供的临时站点页面中，从页面中下载多序列比对结果及引导树、系统树等。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2075" cy="2444750"/>
            <wp:effectExtent l="0" t="0" r="9525" b="6350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rcRect t="4908" r="1796" b="1258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将.fasta格式的多序列比对结果输入到MEGA7中以最大似然法（ML）构建系统发育树，选择进行步长检验并接受所有默认参数。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将构建完成的ML树导入word 2016进行序列名称修改和着色。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drawing>
          <wp:inline distT="0" distB="0" distL="114300" distR="114300">
            <wp:extent cx="2473960" cy="3367405"/>
            <wp:effectExtent l="0" t="0" r="2540" b="10795"/>
            <wp:docPr id="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b.</w:t>
      </w:r>
      <w:r>
        <w:drawing>
          <wp:inline distT="0" distB="0" distL="114300" distR="114300">
            <wp:extent cx="2541905" cy="3225800"/>
            <wp:effectExtent l="0" t="0" r="10795" b="0"/>
            <wp:docPr id="4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图1.a.最大似然法系统发育树（original tree）。b.最大似然法系统发育树（bootstrap consensus tree）蓝色方框内表示新型冠状病毒全基因组序列，其他序列（即所有彩底色方框内的序列）为代表性冠状病毒全基因组序列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ADDIN NE.Ref.{AD47FA8F-8BD7-4ED3-A494-44365FB10573}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/>
          <w:color w:val="080000"/>
          <w:sz w:val="21"/>
        </w:rPr>
        <w:t>[2]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。2019-nCoV序列与2b簇处于同一分支内，两者有高度相似性。</w:t>
      </w:r>
    </w:p>
    <w:p>
      <w:r>
        <w:drawing>
          <wp:inline distT="0" distB="0" distL="114300" distR="114300">
            <wp:extent cx="2595880" cy="21653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参考文献[2]的原图，在MEGA中做的放射状系统树图视觉效果一般，这里只展示了默认形状的系统树。</w:t>
      </w:r>
      <w:bookmarkStart w:id="2" w:name="_GoBack"/>
      <w:bookmarkEnd w:id="2"/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ADDIN NE.Bib</w:instrText>
      </w:r>
      <w:r>
        <w:rPr>
          <w:rFonts w:hint="default"/>
          <w:lang w:val="en-US" w:eastAsia="zh-CN"/>
        </w:rPr>
        <w:fldChar w:fldCharType="separate"/>
      </w:r>
    </w:p>
    <w:p>
      <w:pPr>
        <w:spacing w:beforeLines="0" w:afterLines="0"/>
        <w:jc w:val="center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000000"/>
          <w:sz w:val="40"/>
        </w:rPr>
        <w:t>References:</w:t>
      </w:r>
    </w:p>
    <w:p>
      <w:pPr>
        <w:spacing w:beforeLines="0" w:afterLines="0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color w:val="000000"/>
          <w:sz w:val="20"/>
        </w:rPr>
        <w:t>[1].</w:t>
      </w:r>
      <w:r>
        <w:rPr>
          <w:rFonts w:hint="default" w:ascii="Times New Roman" w:hAnsi="Times New Roman" w:eastAsia="Times New Roman"/>
          <w:color w:val="000000"/>
          <w:sz w:val="20"/>
        </w:rPr>
        <w:tab/>
      </w:r>
      <w:bookmarkStart w:id="0" w:name="_nebDB176247_1D77_4A30_A6C1_15E5C39CC050"/>
      <w:r>
        <w:rPr>
          <w:rFonts w:hint="default" w:ascii="Times New Roman" w:hAnsi="Times New Roman" w:eastAsia="Times New Roman"/>
          <w:color w:val="000000"/>
          <w:sz w:val="20"/>
        </w:rPr>
        <w:t>Madeira, F., et al., The EMBL-EBI search and sequence analysis tools APIs in 2019. Nucleic Acids Res, 2019. 47(W1): p. W636-W641.</w:t>
      </w:r>
      <w:bookmarkEnd w:id="0"/>
    </w:p>
    <w:p>
      <w:pPr>
        <w:spacing w:beforeLines="0" w:afterLines="0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color w:val="000000"/>
          <w:sz w:val="20"/>
        </w:rPr>
        <w:t>[2].</w:t>
      </w:r>
      <w:r>
        <w:rPr>
          <w:rFonts w:hint="default" w:ascii="Times New Roman" w:hAnsi="Times New Roman" w:eastAsia="Times New Roman"/>
          <w:color w:val="000000"/>
          <w:sz w:val="20"/>
        </w:rPr>
        <w:tab/>
      </w:r>
      <w:bookmarkStart w:id="1" w:name="_neb3C5CDFE9_D0D8_4339_B042_6B69C644122B"/>
      <w:r>
        <w:rPr>
          <w:rFonts w:hint="default" w:ascii="Times New Roman" w:hAnsi="Times New Roman" w:eastAsia="Times New Roman"/>
          <w:color w:val="000000"/>
          <w:sz w:val="20"/>
        </w:rPr>
        <w:t>Menachery, V.D., et al., A SARS-like cluster of circulating bat coronaviruses shows potential for human emergence. Nat Med, 2015. 21(12): p. 1508-13.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一些疑问以及可能不足需改进的地方：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1.多序列比对的原始界面（下左截图，来自于在线工具MView，似乎与Boxshade、ESpript、TeXshade类似）很长，应该如何更好地展示（着色/特定位点的序列比对展示）？以及其他图象的调整美化</w:t>
      </w:r>
    </w:p>
    <w:p>
      <w:r>
        <w:drawing>
          <wp:inline distT="0" distB="0" distL="114300" distR="114300">
            <wp:extent cx="2789555" cy="19932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3480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由于代表性冠状病毒序列从参考文献[2]中寻找，是否需要与其使用相同的软件（clustalX）？有资料显示MAFFT的准确性和比对速度都优于clustal（https://blog.csdn.net/flyfrommath/article/details/52872548?ops_request_misc=%7B%22request%5Fid%22%3A%22158295376319724835846489%22%2C%22scm%22%3A%2220140713.130056874..%22%7D&amp;request_id=158295376319724835846489&amp;biz_id=0&amp;utm_source=distribute.pc_search_result.none-tas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3.序列比对的运行结果中包含的信息很多，哪些需要给予更多关注？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4.序列比对工具的使用中大部分保留了默认的参数设置，是否有些需要调整？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5.任务要求探究RsSHC014重组病毒与2019-nCoV是否密切同源，尝试进行两者全基因组序列的成对序列比对（Pairwise Sequence Alignment），得到一个txt文件，保存到文件夹“双序列比对（output）”中。但不太懂不同方法间的主要区别，以及如何可视化或描述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6C8AE6C9-8918-4551-B71C-F89C3B340EEB}" w:val=" ADDIN NE.Ref.{6C8AE6C9-8918-4551-B71C-F89C3B340EEB}&lt;Citation&gt;&lt;Group&gt;&lt;References&gt;&lt;Item&gt;&lt;ID&gt;259&lt;/ID&gt;&lt;UID&gt;{3C5CDFE9-D0D8-4339-B042-6B69C644122B}&lt;/UID&gt;&lt;Title&gt;A SARS-like cluster of circulating bat coronaviruses shows potential for human emergence&lt;/Title&gt;&lt;Template&gt;Journal Article&lt;/Template&gt;&lt;Star&gt;0&lt;/Star&gt;&lt;Tag&gt;0&lt;/Tag&gt;&lt;Author&gt;Menachery, V D; Yount, BL Jr; Debbink, K; Agnihothram, S; Gralinski, L E; Plante, J A; Graham, R L; Scobey, T; Ge, X Y; Donaldson, E F; Randell, S H; Lanzavecchia, A; Marasco, W A; Shi, Z L; Baric, R S&lt;/Author&gt;&lt;Year&gt;2015&lt;/Year&gt;&lt;Details&gt;&lt;_accession_num&gt;26552008&lt;/_accession_num&gt;&lt;_author_adr&gt;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Department of Microbiology and Immunology, University of North Carolina at Chapel Hill, Chapel Hill, North Carolina, USA.; National Center for Toxicological Research, Food and Drug Administration, Jefferson, Arkansas, USA.; 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Key Laboratory of Special Pathogens and Biosafety, Wuhan Institute of Virology, Chinese Academy of Sciences, Wuhan, China.; Department of Epidemiology, University of North Carolina at Chapel Hill, Chapel Hill, North Carolina, USA.; Department of Cell Biology and Physiology, University of North Carolina at Chapel Hill, Chapel Hill, North Carolina, USA.; Cystic Fibrosis Center, Marsico Lung Institute, University of North Carolina at Chapel Hill, Chapel Hill, North Carolina, USA.; Institute for Research in Biomedicine, Bellinzona Institute of Microbiology, Zurich, Switzerland.; Department of Cancer Immunology and AIDS, Dana-Farber Cancer Institute, Harvard Medical School, Boston, Massachusetts, USA.; Department of Medicine, Harvard Medical School, Boston, Massachusetts, USA.; Key Laboratory of Special Pathogens and Biosafety, Wuhan Institute of Virology, Chinese Academy of Sciences, Wuhan, China.; Department of Epidemiology, University of North Carolina at Chapel Hill, Chapel Hill, North Carolina, USA.; Department of Microbiology and Immunology, University of North Carolina at Chapel Hill, Chapel Hill, North Carolina, USA.&lt;/_author_adr&gt;&lt;_date_display&gt;2015 Dec&lt;/_date_display&gt;&lt;_date&gt;2015-12-01&lt;/_date&gt;&lt;_doi&gt;10.1038/nm.3985&lt;/_doi&gt;&lt;_isbn&gt;1546-170X (Electronic); 1078-8956 (Linking)&lt;/_isbn&gt;&lt;_issue&gt;12&lt;/_issue&gt;&lt;_journal&gt;Nat Med&lt;/_journal&gt;&lt;_keywords&gt;Animals; Antibodies, Monoclonal/immunology; Antibodies, Viral/immunology; Cell Line; Chiroptera/*virology; Epidemics; Epithelial Cells/pathology/virology; Female; Humans; Lung/virology; Mice, Inbred BALB C; Neutralization Tests; Phylogeny; SARS Virus/immunology/pathogenicity/*physiology; Severe Acute Respiratory Syndrome/*virology; Virulence; Virus Replication&lt;/_keywords&gt;&lt;_language&gt;eng&lt;/_language&gt;&lt;_pages&gt;1508-13&lt;/_pages&gt;&lt;_tertiary_title&gt;Nature medicine&lt;/_tertiary_title&gt;&lt;_type_work&gt;Journal Article; Research Support, N.I.H., Extramural; Research Support, Non-U.S. Gov&amp;apos;t; Research Support, U.S. Gov&amp;apos;t, Non-P.H.S.&lt;/_type_work&gt;&lt;_url&gt;http://www.ncbi.nlm.nih.gov/entrez/query.fcgi?cmd=Retrieve&amp;amp;db=pubmed&amp;amp;dopt=Abstract&amp;amp;list_uids=26552008&amp;amp;query_hl=1&lt;/_url&gt;&lt;_volume&gt;21&lt;/_volume&gt;&lt;_created&gt;63198804&lt;/_created&gt;&lt;_modified&gt;63198804&lt;/_modified&gt;&lt;_db_updated&gt;PubMed&lt;/_db_updated&gt;&lt;_impact_factor&gt;  30.641&lt;/_impact_factor&gt;&lt;_collection_scope&gt;SCI;SCIE&lt;/_collection_scope&gt;&lt;/Details&gt;&lt;Extra&gt;&lt;DBUID&gt;{8102B0A1-1973-4262-BAAE-4A5BB35AAFD2}&lt;/DBUID&gt;&lt;/Extra&gt;&lt;/Item&gt;&lt;/References&gt;&lt;/Group&gt;&lt;/Citation&gt;_x000a_"/>
    <w:docVar w:name="NE.Ref{AD47FA8F-8BD7-4ED3-A494-44365FB10573}" w:val=" ADDIN NE.Ref.{AD47FA8F-8BD7-4ED3-A494-44365FB10573}&lt;Citation&gt;&lt;Group&gt;&lt;References&gt;&lt;Item&gt;&lt;ID&gt;259&lt;/ID&gt;&lt;UID&gt;{3C5CDFE9-D0D8-4339-B042-6B69C644122B}&lt;/UID&gt;&lt;Title&gt;A SARS-like cluster of circulating bat coronaviruses shows potential for human emergence&lt;/Title&gt;&lt;Template&gt;Journal Article&lt;/Template&gt;&lt;Star&gt;0&lt;/Star&gt;&lt;Tag&gt;0&lt;/Tag&gt;&lt;Author&gt;Menachery, V D; Yount, BL Jr; Debbink, K; Agnihothram, S; Gralinski, L E; Plante, J A; Graham, R L; Scobey, T; Ge, X Y; Donaldson, E F; Randell, S H; Lanzavecchia, A; Marasco, W A; Shi, Z L; Baric, R S&lt;/Author&gt;&lt;Year&gt;2015&lt;/Year&gt;&lt;Details&gt;&lt;_accession_num&gt;26552008&lt;/_accession_num&gt;&lt;_author_adr&gt;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Department of Microbiology and Immunology, University of North Carolina at Chapel Hill, Chapel Hill, North Carolina, USA.; National Center for Toxicological Research, Food and Drug Administration, Jefferson, Arkansas, USA.; 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Department of Epidemiology, University of North Carolina at Chapel Hill, Chapel Hill, North Carolina, USA.; Key Laboratory of Special Pathogens and Biosafety, Wuhan Institute of Virology, Chinese Academy of Sciences, Wuhan, China.; Department of Epidemiology, University of North Carolina at Chapel Hill, Chapel Hill, North Carolina, USA.; Department of Cell Biology and Physiology, University of North Carolina at Chapel Hill, Chapel Hill, North Carolina, USA.; Cystic Fibrosis Center, Marsico Lung Institute, University of North Carolina at Chapel Hill, Chapel Hill, North Carolina, USA.; Institute for Research in Biomedicine, Bellinzona Institute of Microbiology, Zurich, Switzerland.; Department of Cancer Immunology and AIDS, Dana-Farber Cancer Institute, Harvard Medical School, Boston, Massachusetts, USA.; Department of Medicine, Harvard Medical School, Boston, Massachusetts, USA.; Key Laboratory of Special Pathogens and Biosafety, Wuhan Institute of Virology, Chinese Academy of Sciences, Wuhan, China.; Department of Epidemiology, University of North Carolina at Chapel Hill, Chapel Hill, North Carolina, USA.; Department of Microbiology and Immunology, University of North Carolina at Chapel Hill, Chapel Hill, North Carolina, USA.&lt;/_author_adr&gt;&lt;_date_display&gt;2015 Dec&lt;/_date_display&gt;&lt;_date&gt;2015-12-01&lt;/_date&gt;&lt;_doi&gt;10.1038/nm.3985&lt;/_doi&gt;&lt;_isbn&gt;1546-170X (Electronic); 1078-8956 (Linking)&lt;/_isbn&gt;&lt;_issue&gt;12&lt;/_issue&gt;&lt;_journal&gt;Nat Med&lt;/_journal&gt;&lt;_keywords&gt;Animals; Antibodies, Monoclonal/immunology; Antibodies, Viral/immunology; Cell Line; Chiroptera/*virology; Epidemics; Epithelial Cells/pathology/virology; Female; Humans; Lung/virology; Mice, Inbred BALB C; Neutralization Tests; Phylogeny; SARS Virus/immunology/pathogenicity/*physiology; Severe Acute Respiratory Syndrome/*virology; Virulence; Virus Replication&lt;/_keywords&gt;&lt;_language&gt;eng&lt;/_language&gt;&lt;_pages&gt;1508-13&lt;/_pages&gt;&lt;_tertiary_title&gt;Nature medicine&lt;/_tertiary_title&gt;&lt;_type_work&gt;Journal Article; Research Support, N.I.H., Extramural; Research Support, Non-U.S. Gov&amp;apos;t; Research Support, U.S. Gov&amp;apos;t, Non-P.H.S.&lt;/_type_work&gt;&lt;_url&gt;http://www.ncbi.nlm.nih.gov/entrez/query.fcgi?cmd=Retrieve&amp;amp;db=pubmed&amp;amp;dopt=Abstract&amp;amp;list_uids=26552008&amp;amp;query_hl=1&lt;/_url&gt;&lt;_volume&gt;21&lt;/_volume&gt;&lt;_created&gt;63198804&lt;/_created&gt;&lt;_modified&gt;63198804&lt;/_modified&gt;&lt;_db_updated&gt;PubMed&lt;/_db_updated&gt;&lt;_impact_factor&gt;  30.641&lt;/_impact_factor&gt;&lt;_collection_scope&gt;SCI;SCIE&lt;/_collection_scope&gt;&lt;/Details&gt;&lt;Extra&gt;&lt;DBUID&gt;{8102B0A1-1973-4262-BAAE-4A5BB35AAFD2}&lt;/DBUID&gt;&lt;/Extra&gt;&lt;/Item&gt;&lt;/References&gt;&lt;/Group&gt;&lt;/Citation&gt;_x000a_"/>
    <w:docVar w:name="NE.Ref{BF72EA5F-D4BC-4E03-B674-9CDE7747142B}" w:val=" ADDIN NE.Ref.{BF72EA5F-D4BC-4E03-B674-9CDE7747142B}&lt;Citation&gt;&lt;Group&gt;&lt;References&gt;&lt;Item&gt;&lt;ID&gt;258&lt;/ID&gt;&lt;UID&gt;{DB176247-1D77-4A30-A6C1-15E5C39CC050}&lt;/UID&gt;&lt;Title&gt;The EMBL-EBI search and sequence analysis tools APIs in 2019&lt;/Title&gt;&lt;Template&gt;Journal Article&lt;/Template&gt;&lt;Star&gt;0&lt;/Star&gt;&lt;Tag&gt;0&lt;/Tag&gt;&lt;Author&gt;Madeira, F; Park, Y M; Lee, J; Buso, N; Gur, T; Madhusoodanan, N; Basutkar, P; Tivey, ARN; Potter, S C; Finn, R D; Lopez, R&lt;/Author&gt;&lt;Year&gt;2019&lt;/Year&gt;&lt;Details&gt;&lt;_accession_num&gt;30976793&lt;/_accession_num&gt;&lt;_author_adr&gt;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; European Molecular Biology Laboratory, European Bioinformatics Institute (EMBL-EBI), Wellcome Trust Genome Campus, Hinxton, Cambridge CB10 1SD, UK.&lt;/_author_adr&gt;&lt;_date_display&gt;2019 Jul 2&lt;/_date_display&gt;&lt;_date&gt;2019-07-02&lt;/_date&gt;&lt;_doi&gt;10.1093/nar/gkz268&lt;/_doi&gt;&lt;_isbn&gt;1362-4962 (Electronic); 0305-1048 (Linking)&lt;/_isbn&gt;&lt;_issue&gt;W1&lt;/_issue&gt;&lt;_journal&gt;Nucleic Acids Res&lt;/_journal&gt;&lt;_language&gt;eng&lt;/_language&gt;&lt;_ori_publication&gt;(c) The Author(s) 2019. Published by Oxford University Press on behalf of Nucleic_x000d__x000a_      Acids Research.&lt;/_ori_publication&gt;&lt;_pages&gt;W636-W641&lt;/_pages&gt;&lt;_tertiary_title&gt;Nucleic acids research&lt;/_tertiary_title&gt;&lt;_type_work&gt;Journal Article&lt;/_type_work&gt;&lt;_url&gt;http://www.ncbi.nlm.nih.gov/entrez/query.fcgi?cmd=Retrieve&amp;amp;db=pubmed&amp;amp;dopt=Abstract&amp;amp;list_uids=30976793&amp;amp;query_hl=1&lt;/_url&gt;&lt;_volume&gt;47&lt;/_volume&gt;&lt;_created&gt;63198794&lt;/_created&gt;&lt;_modified&gt;63198795&lt;/_modified&gt;&lt;_db_updated&gt;PubMed&lt;/_db_updated&gt;&lt;_impact_factor&gt;  11.147&lt;/_impact_factor&gt;&lt;_collection_scope&gt;SCI;SCIE&lt;/_collection_scope&gt;&lt;/Details&gt;&lt;Extra&gt;&lt;DBUID&gt;{8102B0A1-1973-4262-BAAE-4A5BB35AAFD2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172A27"/>
    <w:rsid w:val="002473C7"/>
    <w:rsid w:val="02C93628"/>
    <w:rsid w:val="1122615D"/>
    <w:rsid w:val="126D3935"/>
    <w:rsid w:val="1A2F055E"/>
    <w:rsid w:val="1C024FF6"/>
    <w:rsid w:val="20C14748"/>
    <w:rsid w:val="23E10BF2"/>
    <w:rsid w:val="27197A69"/>
    <w:rsid w:val="2B0031FD"/>
    <w:rsid w:val="2E4F2EF2"/>
    <w:rsid w:val="32B202DC"/>
    <w:rsid w:val="3484489C"/>
    <w:rsid w:val="385A0178"/>
    <w:rsid w:val="3906283F"/>
    <w:rsid w:val="3ABA28F6"/>
    <w:rsid w:val="3FCA1C73"/>
    <w:rsid w:val="41380CCB"/>
    <w:rsid w:val="508D474F"/>
    <w:rsid w:val="52E923D0"/>
    <w:rsid w:val="60A81EB5"/>
    <w:rsid w:val="68307EF1"/>
    <w:rsid w:val="6B2C4213"/>
    <w:rsid w:val="70BF53FA"/>
    <w:rsid w:val="75884364"/>
    <w:rsid w:val="79CA2562"/>
    <w:rsid w:val="7C417C20"/>
    <w:rsid w:val="7DB4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2020-02-28T15:33:00Z</dcterms:created>
  <dc:creator>黄文妍</dc:creator>
  <cp:lastModifiedBy>黄文妍</cp:lastModifiedBy>
  <dcterms:modified xsi:type="dcterms:W3CDTF">2020-03-10T16:15:07Z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