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D71A" w14:textId="05E566BC" w:rsidR="001D7F55" w:rsidRPr="005212DD" w:rsidRDefault="001D7F55" w:rsidP="005212DD">
      <w:pPr>
        <w:spacing w:line="360" w:lineRule="auto"/>
        <w:rPr>
          <w:rFonts w:ascii="Times New Roman" w:hAnsi="Times New Roman" w:cs="Times New Roman"/>
          <w:sz w:val="22"/>
        </w:rPr>
      </w:pPr>
      <w:r w:rsidRPr="005212DD">
        <w:rPr>
          <w:rFonts w:ascii="Times New Roman" w:hAnsi="Times New Roman" w:cs="Times New Roman"/>
          <w:sz w:val="22"/>
        </w:rPr>
        <w:t>Team member:Ruilong Li</w:t>
      </w:r>
      <w:r w:rsidR="00CE2824">
        <w:rPr>
          <w:rFonts w:ascii="Times New Roman" w:hAnsi="Times New Roman" w:cs="Times New Roman"/>
          <w:sz w:val="22"/>
        </w:rPr>
        <w:t>;</w:t>
      </w:r>
      <w:r w:rsidRPr="005212DD">
        <w:rPr>
          <w:rFonts w:ascii="Times New Roman" w:hAnsi="Times New Roman" w:cs="Times New Roman"/>
          <w:sz w:val="22"/>
        </w:rPr>
        <w:t xml:space="preserve"> </w:t>
      </w:r>
      <w:r w:rsidR="00CE2824">
        <w:rPr>
          <w:rFonts w:ascii="Times New Roman" w:hAnsi="Times New Roman" w:cs="Times New Roman"/>
          <w:sz w:val="22"/>
        </w:rPr>
        <w:t>Kaiyang Deng</w:t>
      </w:r>
    </w:p>
    <w:p w14:paraId="7E5FB927" w14:textId="77777777" w:rsidR="00E82443" w:rsidRPr="005212DD" w:rsidRDefault="00E82443" w:rsidP="005212DD">
      <w:pPr>
        <w:spacing w:line="360" w:lineRule="auto"/>
        <w:rPr>
          <w:rFonts w:ascii="Times New Roman" w:hAnsi="Times New Roman" w:cs="Times New Roman"/>
          <w:sz w:val="22"/>
        </w:rPr>
      </w:pPr>
    </w:p>
    <w:p w14:paraId="556412A7" w14:textId="744A2795" w:rsidR="001D7F55" w:rsidRPr="005212DD" w:rsidRDefault="001D7F55" w:rsidP="005212DD">
      <w:pPr>
        <w:spacing w:line="360" w:lineRule="auto"/>
        <w:rPr>
          <w:rFonts w:ascii="Times New Roman" w:hAnsi="Times New Roman" w:cs="Times New Roman"/>
          <w:sz w:val="22"/>
        </w:rPr>
      </w:pPr>
      <w:r w:rsidRPr="005212DD">
        <w:rPr>
          <w:rFonts w:ascii="Times New Roman" w:hAnsi="Times New Roman" w:cs="Times New Roman"/>
          <w:sz w:val="22"/>
        </w:rPr>
        <w:t>Topic of interest: Credit rating is a useful measurement of the risk that the corresponding company has, and it reveals the possibility that the company would default in its financial obligations. Therefore, predicting the credit ranking comes to the limelight in the view of both investors for decision making and governors for regulation and intervention purpose.</w:t>
      </w:r>
    </w:p>
    <w:p w14:paraId="5C3F680E" w14:textId="77777777" w:rsidR="00E82443" w:rsidRPr="005212DD" w:rsidRDefault="00E82443" w:rsidP="005212DD">
      <w:pPr>
        <w:spacing w:line="360" w:lineRule="auto"/>
        <w:rPr>
          <w:rFonts w:ascii="Times New Roman" w:hAnsi="Times New Roman" w:cs="Times New Roman"/>
          <w:sz w:val="22"/>
        </w:rPr>
      </w:pPr>
    </w:p>
    <w:p w14:paraId="218EEA66" w14:textId="0A65A64C" w:rsidR="00E82443" w:rsidRPr="005212DD" w:rsidRDefault="001D7F55" w:rsidP="005212DD">
      <w:pPr>
        <w:spacing w:line="360" w:lineRule="auto"/>
        <w:rPr>
          <w:rFonts w:ascii="Times New Roman" w:hAnsi="Times New Roman" w:cs="Times New Roman"/>
          <w:sz w:val="22"/>
        </w:rPr>
      </w:pPr>
      <w:r w:rsidRPr="005212DD">
        <w:rPr>
          <w:rFonts w:ascii="Times New Roman" w:hAnsi="Times New Roman" w:cs="Times New Roman"/>
          <w:sz w:val="22"/>
        </w:rPr>
        <w:t xml:space="preserve">Objective: Using commonly used financial indicator </w:t>
      </w:r>
      <w:r w:rsidR="00E82443" w:rsidRPr="005212DD">
        <w:rPr>
          <w:rFonts w:ascii="Times New Roman" w:hAnsi="Times New Roman" w:cs="Times New Roman"/>
          <w:sz w:val="22"/>
        </w:rPr>
        <w:t>from SEC 10K fillings</w:t>
      </w:r>
      <w:r w:rsidR="006F123A">
        <w:rPr>
          <w:rFonts w:ascii="Times New Roman" w:hAnsi="Times New Roman" w:cs="Times New Roman"/>
          <w:sz w:val="22"/>
        </w:rPr>
        <w:t xml:space="preserve"> could improve the accuracy</w:t>
      </w:r>
      <w:r w:rsidR="00E82443" w:rsidRPr="005212DD">
        <w:rPr>
          <w:rFonts w:ascii="Times New Roman" w:hAnsi="Times New Roman" w:cs="Times New Roman"/>
          <w:sz w:val="22"/>
        </w:rPr>
        <w:t xml:space="preserve"> to predict the credit rating for the company</w:t>
      </w:r>
      <w:r w:rsidR="006E7454">
        <w:rPr>
          <w:rFonts w:ascii="Times New Roman" w:hAnsi="Times New Roman" w:cs="Times New Roman"/>
          <w:sz w:val="22"/>
        </w:rPr>
        <w:t xml:space="preserve"> in comparison with the prediction by financial report</w:t>
      </w:r>
      <w:r w:rsidR="00E82443" w:rsidRPr="005212DD">
        <w:rPr>
          <w:rFonts w:ascii="Times New Roman" w:hAnsi="Times New Roman" w:cs="Times New Roman"/>
          <w:sz w:val="22"/>
        </w:rPr>
        <w:t>.</w:t>
      </w:r>
    </w:p>
    <w:p w14:paraId="76F6F68E" w14:textId="77777777" w:rsidR="00E82443" w:rsidRPr="005212DD" w:rsidRDefault="00E82443" w:rsidP="005212DD">
      <w:pPr>
        <w:spacing w:line="360" w:lineRule="auto"/>
        <w:rPr>
          <w:rFonts w:ascii="Times New Roman" w:hAnsi="Times New Roman" w:cs="Times New Roman"/>
          <w:sz w:val="22"/>
        </w:rPr>
      </w:pPr>
    </w:p>
    <w:p w14:paraId="51BF72CA" w14:textId="3B8A2E0D" w:rsidR="00E82443" w:rsidRPr="005212DD" w:rsidRDefault="00E82443" w:rsidP="005212DD">
      <w:pPr>
        <w:spacing w:line="360" w:lineRule="auto"/>
        <w:rPr>
          <w:rFonts w:ascii="Times New Roman" w:hAnsi="Times New Roman" w:cs="Times New Roman"/>
          <w:sz w:val="22"/>
        </w:rPr>
      </w:pPr>
      <w:r w:rsidRPr="005212DD">
        <w:rPr>
          <w:rFonts w:ascii="Times New Roman" w:hAnsi="Times New Roman" w:cs="Times New Roman"/>
          <w:sz w:val="22"/>
        </w:rPr>
        <w:t>Data Source:</w:t>
      </w:r>
    </w:p>
    <w:p w14:paraId="5329B1AB" w14:textId="157563F4" w:rsidR="00E82443" w:rsidRPr="005212DD" w:rsidRDefault="00E82443" w:rsidP="005212DD">
      <w:pPr>
        <w:spacing w:line="360" w:lineRule="auto"/>
        <w:rPr>
          <w:rFonts w:ascii="Times New Roman" w:hAnsi="Times New Roman" w:cs="Times New Roman"/>
          <w:sz w:val="22"/>
        </w:rPr>
      </w:pPr>
      <w:r w:rsidRPr="005212DD">
        <w:rPr>
          <w:rFonts w:ascii="Times New Roman" w:hAnsi="Times New Roman" w:cs="Times New Roman"/>
          <w:sz w:val="22"/>
        </w:rPr>
        <w:t xml:space="preserve">For financial data: Wharton Research Data </w:t>
      </w:r>
      <w:proofErr w:type="gramStart"/>
      <w:r w:rsidRPr="005212DD">
        <w:rPr>
          <w:rFonts w:ascii="Times New Roman" w:hAnsi="Times New Roman" w:cs="Times New Roman"/>
          <w:sz w:val="22"/>
        </w:rPr>
        <w:t>Service(</w:t>
      </w:r>
      <w:proofErr w:type="gramEnd"/>
      <w:r w:rsidRPr="005212DD">
        <w:rPr>
          <w:rFonts w:ascii="Times New Roman" w:hAnsi="Times New Roman" w:cs="Times New Roman"/>
          <w:sz w:val="22"/>
        </w:rPr>
        <w:t>WRDS) is a globally accessed service that provides researchers access to 600+data. Here we will use Compustat annual data and S&amp;P rating data. They are mainly used to find the numeric variables.</w:t>
      </w:r>
    </w:p>
    <w:p w14:paraId="1F257D0C" w14:textId="5A48CAFF" w:rsidR="00E82443" w:rsidRPr="005212DD" w:rsidRDefault="00CE2824" w:rsidP="005212DD">
      <w:pPr>
        <w:spacing w:line="360" w:lineRule="auto"/>
        <w:rPr>
          <w:rFonts w:ascii="Times New Roman" w:hAnsi="Times New Roman" w:cs="Times New Roman"/>
          <w:sz w:val="22"/>
        </w:rPr>
      </w:pPr>
      <w:hyperlink r:id="rId6" w:history="1">
        <w:r w:rsidR="008D563E" w:rsidRPr="005212DD">
          <w:rPr>
            <w:rStyle w:val="a3"/>
            <w:rFonts w:ascii="Times New Roman" w:hAnsi="Times New Roman" w:cs="Times New Roman"/>
            <w:sz w:val="22"/>
          </w:rPr>
          <w:t>https://wrds-www.wharton.upenn.edu/pages/about/data-vendors/sp-global-market-intelligence/</w:t>
        </w:r>
      </w:hyperlink>
    </w:p>
    <w:p w14:paraId="52AC4AC4" w14:textId="77777777" w:rsidR="00E82443" w:rsidRPr="005212DD" w:rsidRDefault="00E82443" w:rsidP="005212DD">
      <w:pPr>
        <w:spacing w:line="360" w:lineRule="auto"/>
        <w:rPr>
          <w:rFonts w:ascii="Times New Roman" w:hAnsi="Times New Roman" w:cs="Times New Roman"/>
          <w:sz w:val="22"/>
        </w:rPr>
      </w:pPr>
    </w:p>
    <w:p w14:paraId="288E286E" w14:textId="07FC7129" w:rsidR="001D7F55" w:rsidRPr="005212DD" w:rsidRDefault="00E82443" w:rsidP="005212DD">
      <w:pPr>
        <w:spacing w:line="360" w:lineRule="auto"/>
        <w:rPr>
          <w:rFonts w:ascii="Times New Roman" w:hAnsi="Times New Roman" w:cs="Times New Roman"/>
          <w:sz w:val="22"/>
        </w:rPr>
      </w:pPr>
      <w:r w:rsidRPr="005212DD">
        <w:rPr>
          <w:rFonts w:ascii="Times New Roman" w:hAnsi="Times New Roman" w:cs="Times New Roman"/>
          <w:sz w:val="22"/>
        </w:rPr>
        <w:t xml:space="preserve">the SEC 10-K filing. The U.S. Securities and Exchange Commission (SEC) mandates that all publicly traded companies submit an annual report, known as the 10-K, providing a comprehensive overview of their financial performance, business operations, and potential risks. They are publicly available and accessible in: </w:t>
      </w:r>
      <w:hyperlink r:id="rId7" w:history="1">
        <w:r w:rsidRPr="005212DD">
          <w:rPr>
            <w:rStyle w:val="a3"/>
            <w:rFonts w:ascii="Times New Roman" w:hAnsi="Times New Roman" w:cs="Times New Roman"/>
            <w:sz w:val="22"/>
          </w:rPr>
          <w:t>https://www.sec.gov/edgar</w:t>
        </w:r>
      </w:hyperlink>
    </w:p>
    <w:p w14:paraId="5A3A485C" w14:textId="77777777" w:rsidR="00E82443" w:rsidRPr="005212DD" w:rsidRDefault="00E82443" w:rsidP="005212DD">
      <w:pPr>
        <w:spacing w:line="360" w:lineRule="auto"/>
        <w:rPr>
          <w:rFonts w:ascii="Times New Roman" w:hAnsi="Times New Roman" w:cs="Times New Roman"/>
          <w:sz w:val="22"/>
        </w:rPr>
      </w:pPr>
    </w:p>
    <w:p w14:paraId="22E85C55" w14:textId="02C3269F" w:rsidR="00E82443" w:rsidRPr="005212DD" w:rsidRDefault="008D563E" w:rsidP="005212DD">
      <w:pPr>
        <w:spacing w:line="360" w:lineRule="auto"/>
        <w:rPr>
          <w:rFonts w:ascii="Times New Roman" w:hAnsi="Times New Roman" w:cs="Times New Roman"/>
          <w:sz w:val="22"/>
        </w:rPr>
      </w:pPr>
      <w:r w:rsidRPr="005212DD">
        <w:rPr>
          <w:rFonts w:ascii="Times New Roman" w:hAnsi="Times New Roman" w:cs="Times New Roman"/>
          <w:sz w:val="22"/>
        </w:rPr>
        <w:t xml:space="preserve">Audience: The main audience could be investors and governors. For audience, they could use the findings in this essay for making better decision in investment to avoid potential loss. For governors, they could use this to detect potential liquidity </w:t>
      </w:r>
      <w:proofErr w:type="gramStart"/>
      <w:r w:rsidRPr="005212DD">
        <w:rPr>
          <w:rFonts w:ascii="Times New Roman" w:hAnsi="Times New Roman" w:cs="Times New Roman"/>
          <w:sz w:val="22"/>
        </w:rPr>
        <w:t>problem(</w:t>
      </w:r>
      <w:proofErr w:type="gramEnd"/>
      <w:r w:rsidRPr="005212DD">
        <w:rPr>
          <w:rFonts w:ascii="Times New Roman" w:hAnsi="Times New Roman" w:cs="Times New Roman"/>
          <w:sz w:val="22"/>
        </w:rPr>
        <w:t>like silicon bank before) and take proper intervention to avoid further escalation.</w:t>
      </w:r>
    </w:p>
    <w:sectPr w:rsidR="00E82443" w:rsidRPr="00521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5681" w14:textId="77777777" w:rsidR="00CE2824" w:rsidRDefault="00CE2824" w:rsidP="00CE2824">
      <w:r>
        <w:separator/>
      </w:r>
    </w:p>
  </w:endnote>
  <w:endnote w:type="continuationSeparator" w:id="0">
    <w:p w14:paraId="43394F65" w14:textId="77777777" w:rsidR="00CE2824" w:rsidRDefault="00CE2824" w:rsidP="00C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2A80" w14:textId="77777777" w:rsidR="00CE2824" w:rsidRDefault="00CE2824" w:rsidP="00CE2824">
      <w:r>
        <w:separator/>
      </w:r>
    </w:p>
  </w:footnote>
  <w:footnote w:type="continuationSeparator" w:id="0">
    <w:p w14:paraId="3295F904" w14:textId="77777777" w:rsidR="00CE2824" w:rsidRDefault="00CE2824" w:rsidP="00CE28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DYyNjMzMTKxNDJR0lEKTi0uzszPAykwrAUAnymsBywAAAA="/>
  </w:docVars>
  <w:rsids>
    <w:rsidRoot w:val="00C02EF3"/>
    <w:rsid w:val="001D7F55"/>
    <w:rsid w:val="005212DD"/>
    <w:rsid w:val="006E7454"/>
    <w:rsid w:val="006F123A"/>
    <w:rsid w:val="007C0501"/>
    <w:rsid w:val="0087423B"/>
    <w:rsid w:val="008D563E"/>
    <w:rsid w:val="00C02EF3"/>
    <w:rsid w:val="00CE2824"/>
    <w:rsid w:val="00E8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8C8C7"/>
  <w15:chartTrackingRefBased/>
  <w15:docId w15:val="{5EA6686F-EB80-4C07-9C4D-0563B3C6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443"/>
    <w:rPr>
      <w:color w:val="0000FF" w:themeColor="hyperlink"/>
      <w:u w:val="single"/>
    </w:rPr>
  </w:style>
  <w:style w:type="character" w:styleId="a4">
    <w:name w:val="Unresolved Mention"/>
    <w:basedOn w:val="a0"/>
    <w:uiPriority w:val="99"/>
    <w:semiHidden/>
    <w:unhideWhenUsed/>
    <w:rsid w:val="00E82443"/>
    <w:rPr>
      <w:color w:val="605E5C"/>
      <w:shd w:val="clear" w:color="auto" w:fill="E1DFDD"/>
    </w:rPr>
  </w:style>
  <w:style w:type="paragraph" w:styleId="a5">
    <w:name w:val="header"/>
    <w:basedOn w:val="a"/>
    <w:link w:val="a6"/>
    <w:uiPriority w:val="99"/>
    <w:unhideWhenUsed/>
    <w:rsid w:val="00CE2824"/>
    <w:pPr>
      <w:tabs>
        <w:tab w:val="center" w:pos="4153"/>
        <w:tab w:val="right" w:pos="8306"/>
      </w:tabs>
      <w:snapToGrid w:val="0"/>
      <w:jc w:val="center"/>
    </w:pPr>
    <w:rPr>
      <w:sz w:val="18"/>
      <w:szCs w:val="18"/>
    </w:rPr>
  </w:style>
  <w:style w:type="character" w:customStyle="1" w:styleId="a6">
    <w:name w:val="页眉 字符"/>
    <w:basedOn w:val="a0"/>
    <w:link w:val="a5"/>
    <w:uiPriority w:val="99"/>
    <w:rsid w:val="00CE2824"/>
    <w:rPr>
      <w:sz w:val="18"/>
      <w:szCs w:val="18"/>
    </w:rPr>
  </w:style>
  <w:style w:type="paragraph" w:styleId="a7">
    <w:name w:val="footer"/>
    <w:basedOn w:val="a"/>
    <w:link w:val="a8"/>
    <w:uiPriority w:val="99"/>
    <w:unhideWhenUsed/>
    <w:rsid w:val="00CE2824"/>
    <w:pPr>
      <w:tabs>
        <w:tab w:val="center" w:pos="4153"/>
        <w:tab w:val="right" w:pos="8306"/>
      </w:tabs>
      <w:snapToGrid w:val="0"/>
      <w:jc w:val="left"/>
    </w:pPr>
    <w:rPr>
      <w:sz w:val="18"/>
      <w:szCs w:val="18"/>
    </w:rPr>
  </w:style>
  <w:style w:type="character" w:customStyle="1" w:styleId="a8">
    <w:name w:val="页脚 字符"/>
    <w:basedOn w:val="a0"/>
    <w:link w:val="a7"/>
    <w:uiPriority w:val="99"/>
    <w:rsid w:val="00CE28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4696">
      <w:bodyDiv w:val="1"/>
      <w:marLeft w:val="0"/>
      <w:marRight w:val="0"/>
      <w:marTop w:val="0"/>
      <w:marBottom w:val="0"/>
      <w:divBdr>
        <w:top w:val="none" w:sz="0" w:space="0" w:color="auto"/>
        <w:left w:val="none" w:sz="0" w:space="0" w:color="auto"/>
        <w:bottom w:val="none" w:sz="0" w:space="0" w:color="auto"/>
        <w:right w:val="none" w:sz="0" w:space="0" w:color="auto"/>
      </w:divBdr>
      <w:divsChild>
        <w:div w:id="1253130073">
          <w:marLeft w:val="0"/>
          <w:marRight w:val="0"/>
          <w:marTop w:val="0"/>
          <w:marBottom w:val="0"/>
          <w:divBdr>
            <w:top w:val="none" w:sz="0" w:space="0" w:color="auto"/>
            <w:left w:val="none" w:sz="0" w:space="0" w:color="auto"/>
            <w:bottom w:val="none" w:sz="0" w:space="0" w:color="auto"/>
            <w:right w:val="none" w:sz="0" w:space="0" w:color="auto"/>
          </w:divBdr>
        </w:div>
        <w:div w:id="1799453907">
          <w:marLeft w:val="0"/>
          <w:marRight w:val="0"/>
          <w:marTop w:val="0"/>
          <w:marBottom w:val="0"/>
          <w:divBdr>
            <w:top w:val="none" w:sz="0" w:space="0" w:color="auto"/>
            <w:left w:val="none" w:sz="0" w:space="0" w:color="auto"/>
            <w:bottom w:val="none" w:sz="0" w:space="0" w:color="auto"/>
            <w:right w:val="none" w:sz="0" w:space="0" w:color="auto"/>
          </w:divBdr>
          <w:divsChild>
            <w:div w:id="2125996803">
              <w:marLeft w:val="0"/>
              <w:marRight w:val="165"/>
              <w:marTop w:val="150"/>
              <w:marBottom w:val="0"/>
              <w:divBdr>
                <w:top w:val="none" w:sz="0" w:space="0" w:color="auto"/>
                <w:left w:val="none" w:sz="0" w:space="0" w:color="auto"/>
                <w:bottom w:val="none" w:sz="0" w:space="0" w:color="auto"/>
                <w:right w:val="none" w:sz="0" w:space="0" w:color="auto"/>
              </w:divBdr>
              <w:divsChild>
                <w:div w:id="2100179261">
                  <w:marLeft w:val="0"/>
                  <w:marRight w:val="0"/>
                  <w:marTop w:val="0"/>
                  <w:marBottom w:val="0"/>
                  <w:divBdr>
                    <w:top w:val="none" w:sz="0" w:space="0" w:color="auto"/>
                    <w:left w:val="none" w:sz="0" w:space="0" w:color="auto"/>
                    <w:bottom w:val="none" w:sz="0" w:space="0" w:color="auto"/>
                    <w:right w:val="none" w:sz="0" w:space="0" w:color="auto"/>
                  </w:divBdr>
                  <w:divsChild>
                    <w:div w:id="16509369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edg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rds-www.wharton.upenn.edu/pages/about/data-vendors/sp-global-market-intelligenc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Ruilong</dc:creator>
  <cp:keywords/>
  <dc:description/>
  <cp:lastModifiedBy>LI, Ruilong</cp:lastModifiedBy>
  <cp:revision>6</cp:revision>
  <dcterms:created xsi:type="dcterms:W3CDTF">2023-06-25T21:47:00Z</dcterms:created>
  <dcterms:modified xsi:type="dcterms:W3CDTF">2023-06-30T21:29:00Z</dcterms:modified>
</cp:coreProperties>
</file>