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ADS2001</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Stock Portfolio</w:t>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Optimisation</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Prepared by:</w:t>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Tashvin Ramesh 34675280</w:t>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Regine Chong 34901167</w:t>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Dayvin Rushil 33589070</w:t>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Fatimah Ayub 34602291</w:t>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 You Wei 34069518</w:t>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Daniel Ong 34897887</w:t>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Kalubowilage Niduli Sudewna Alwis 34144021</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Table of contents</w:t>
      </w:r>
    </w:p>
    <w:p w:rsidR="00000000" w:rsidDel="00000000" w:rsidP="00000000" w:rsidRDefault="00000000" w:rsidRPr="00000000" w14:paraId="00000016">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Executive Summary …………………………………………………. 3</w:t>
      </w:r>
    </w:p>
    <w:p w:rsidR="00000000" w:rsidDel="00000000" w:rsidP="00000000" w:rsidRDefault="00000000" w:rsidRPr="00000000" w14:paraId="00000017">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Introduction ………………………………………………………….. 5</w:t>
      </w:r>
    </w:p>
    <w:p w:rsidR="00000000" w:rsidDel="00000000" w:rsidP="00000000" w:rsidRDefault="00000000" w:rsidRPr="00000000" w14:paraId="00000018">
      <w:pPr>
        <w:numPr>
          <w:ilvl w:val="0"/>
          <w:numId w:val="1"/>
        </w:numPr>
        <w:spacing w:line="3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What is a Stock Portfolio?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5</w:t>
      </w:r>
    </w:p>
    <w:p w:rsidR="00000000" w:rsidDel="00000000" w:rsidP="00000000" w:rsidRDefault="00000000" w:rsidRPr="00000000" w14:paraId="00000019">
      <w:pPr>
        <w:numPr>
          <w:ilvl w:val="0"/>
          <w:numId w:val="1"/>
        </w:numPr>
        <w:spacing w:line="36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Problem Statements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p w:rsidR="00000000" w:rsidDel="00000000" w:rsidP="00000000" w:rsidRDefault="00000000" w:rsidRPr="00000000" w14:paraId="0000001A">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3. Data Quality …………………………………………………………...</w:t>
      </w:r>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1B">
      <w:pPr>
        <w:numPr>
          <w:ilvl w:val="0"/>
          <w:numId w:val="4"/>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Overview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1C">
      <w:pPr>
        <w:numPr>
          <w:ilvl w:val="0"/>
          <w:numId w:val="4"/>
        </w:numPr>
        <w:spacing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Data Cleaning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1D">
      <w:pPr>
        <w:numPr>
          <w:ilvl w:val="0"/>
          <w:numId w:val="4"/>
        </w:numPr>
        <w:spacing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Feature Engineering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7</w:t>
      </w:r>
    </w:p>
    <w:p w:rsidR="00000000" w:rsidDel="00000000" w:rsidP="00000000" w:rsidRDefault="00000000" w:rsidRPr="00000000" w14:paraId="0000001E">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Exploratory Data Analysis …………………………………………...8</w:t>
      </w:r>
    </w:p>
    <w:p w:rsidR="00000000" w:rsidDel="00000000" w:rsidP="00000000" w:rsidRDefault="00000000" w:rsidRPr="00000000" w14:paraId="0000001F">
      <w:pPr>
        <w:numPr>
          <w:ilvl w:val="0"/>
          <w:numId w:val="2"/>
        </w:numPr>
        <w:spacing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Choosing the Top 10 Stocks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20">
      <w:pPr>
        <w:numPr>
          <w:ilvl w:val="0"/>
          <w:numId w:val="2"/>
        </w:numPr>
        <w:spacing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Performing Principal Component Analysis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9</w:t>
      </w:r>
    </w:p>
    <w:p w:rsidR="00000000" w:rsidDel="00000000" w:rsidP="00000000" w:rsidRDefault="00000000" w:rsidRPr="00000000" w14:paraId="00000021">
      <w:pPr>
        <w:numPr>
          <w:ilvl w:val="0"/>
          <w:numId w:val="2"/>
        </w:numPr>
        <w:spacing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Cumulative Returns of Growth Over the 26 Years</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6"/>
          <w:szCs w:val="26"/>
          <w:rtl w:val="0"/>
        </w:rPr>
        <w:t xml:space="preserve">10</w:t>
      </w:r>
    </w:p>
    <w:p w:rsidR="00000000" w:rsidDel="00000000" w:rsidP="00000000" w:rsidRDefault="00000000" w:rsidRPr="00000000" w14:paraId="00000022">
      <w:pPr>
        <w:numPr>
          <w:ilvl w:val="0"/>
          <w:numId w:val="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Evaluation Plots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11</w:t>
      </w:r>
    </w:p>
    <w:p w:rsidR="00000000" w:rsidDel="00000000" w:rsidP="00000000" w:rsidRDefault="00000000" w:rsidRPr="00000000" w14:paraId="00000023">
      <w:pPr>
        <w:numPr>
          <w:ilvl w:val="0"/>
          <w:numId w:val="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Volatility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p w:rsidR="00000000" w:rsidDel="00000000" w:rsidP="00000000" w:rsidRDefault="00000000" w:rsidRPr="00000000" w14:paraId="00000024">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Model Development and Results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0"/>
          <w:szCs w:val="30"/>
          <w:rtl w:val="0"/>
        </w:rPr>
        <w:t xml:space="preserve">13</w:t>
      </w:r>
    </w:p>
    <w:p w:rsidR="00000000" w:rsidDel="00000000" w:rsidP="00000000" w:rsidRDefault="00000000" w:rsidRPr="00000000" w14:paraId="00000025">
      <w:pPr>
        <w:numPr>
          <w:ilvl w:val="0"/>
          <w:numId w:val="5"/>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tl w:val="0"/>
        </w:rPr>
      </w:r>
    </w:p>
    <w:p w:rsidR="00000000" w:rsidDel="00000000" w:rsidP="00000000" w:rsidRDefault="00000000" w:rsidRPr="00000000" w14:paraId="0000002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14</w:t>
      </w:r>
    </w:p>
    <w:p w:rsidR="00000000" w:rsidDel="00000000" w:rsidP="00000000" w:rsidRDefault="00000000" w:rsidRPr="00000000" w14:paraId="00000027">
      <w:pPr>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Lasso Regression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tl w:val="0"/>
        </w:rPr>
      </w:r>
    </w:p>
    <w:p w:rsidR="00000000" w:rsidDel="00000000" w:rsidP="00000000" w:rsidRDefault="00000000" w:rsidRPr="00000000" w14:paraId="00000028">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16</w:t>
      </w:r>
      <w:r w:rsidDel="00000000" w:rsidR="00000000" w:rsidRPr="00000000">
        <w:rPr>
          <w:rtl w:val="0"/>
        </w:rPr>
      </w:r>
    </w:p>
    <w:p w:rsidR="00000000" w:rsidDel="00000000" w:rsidP="00000000" w:rsidRDefault="00000000" w:rsidRPr="00000000" w14:paraId="00000029">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tl w:val="0"/>
        </w:rPr>
      </w:r>
    </w:p>
    <w:p w:rsidR="00000000" w:rsidDel="00000000" w:rsidP="00000000" w:rsidRDefault="00000000" w:rsidRPr="00000000" w14:paraId="0000002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Autoregressive Integrated Moving Average</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tl w:val="0"/>
        </w:rPr>
      </w:r>
    </w:p>
    <w:p w:rsidR="00000000" w:rsidDel="00000000" w:rsidP="00000000" w:rsidRDefault="00000000" w:rsidRPr="00000000" w14:paraId="0000002B">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18</w:t>
      </w:r>
    </w:p>
    <w:p w:rsidR="00000000" w:rsidDel="00000000" w:rsidP="00000000" w:rsidRDefault="00000000" w:rsidRPr="00000000" w14:paraId="0000002C">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02D">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Best Performing Model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19</w:t>
      </w:r>
    </w:p>
    <w:p w:rsidR="00000000" w:rsidDel="00000000" w:rsidP="00000000" w:rsidRDefault="00000000" w:rsidRPr="00000000" w14:paraId="0000002E">
      <w:pPr>
        <w:numPr>
          <w:ilvl w:val="0"/>
          <w:numId w:val="5"/>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Building the Portfolio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6"/>
          <w:szCs w:val="26"/>
          <w:rtl w:val="0"/>
        </w:rPr>
        <w:t xml:space="preserve">20</w:t>
      </w:r>
    </w:p>
    <w:p w:rsidR="00000000" w:rsidDel="00000000" w:rsidP="00000000" w:rsidRDefault="00000000" w:rsidRPr="00000000" w14:paraId="0000002F">
      <w:pPr>
        <w:numPr>
          <w:ilvl w:val="0"/>
          <w:numId w:val="5"/>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Low-Risk &amp; High-Risk Portfolio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6"/>
          <w:szCs w:val="26"/>
          <w:rtl w:val="0"/>
        </w:rPr>
        <w:t xml:space="preserve">21</w:t>
      </w:r>
    </w:p>
    <w:p w:rsidR="00000000" w:rsidDel="00000000" w:rsidP="00000000" w:rsidRDefault="00000000" w:rsidRPr="00000000" w14:paraId="00000030">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Conclusion …………………………………………………………... 22</w:t>
      </w:r>
    </w:p>
    <w:p w:rsidR="00000000" w:rsidDel="00000000" w:rsidP="00000000" w:rsidRDefault="00000000" w:rsidRPr="00000000" w14:paraId="00000031">
      <w:pPr>
        <w:spacing w:line="36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Reference List …………………..……….…………………………...23</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Executive Summary</w:t>
      </w:r>
    </w:p>
    <w:p w:rsidR="00000000" w:rsidDel="00000000" w:rsidP="00000000" w:rsidRDefault="00000000" w:rsidRPr="00000000" w14:paraId="00000033">
      <w:pPr>
        <w:spacing w:line="360" w:lineRule="auto"/>
        <w:jc w:val="both"/>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The Problem</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prices are the share price of  companies depending on how well they are doing. This fluctuation of prices allows investors to possibly gain or lose money over time. A stock portfolio represents the different amounts of stocks that a person owns. This means that a portfolio groups the various stock equity together. This is mainly done so that investors are  able to spread out their capital over different companies which suits their investment goal or strategy. In this project, an optimized stock portfolio needed to be developed from US Equities. This tailor made portfolio would give potential investors a sense of understanding of which stocks and how much of each stock would be worth investing in. Hence,the four key questions that were planned to be answered in this project were:</w:t>
        <w:br w:type="textWrapping"/>
        <w:t xml:space="preserve">1. What patterns and insights can be uncovered from historical price data?</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can investors use past performance to predict future trends and risks? </w:t>
      </w:r>
    </w:p>
    <w:p w:rsidR="00000000" w:rsidDel="00000000" w:rsidP="00000000" w:rsidRDefault="00000000" w:rsidRPr="00000000" w14:paraId="00000037">
      <w:pPr>
        <w:spacing w:line="360" w:lineRule="auto"/>
        <w:jc w:val="both"/>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color w:val="171717"/>
          <w:sz w:val="24"/>
          <w:szCs w:val="24"/>
          <w:rtl w:val="0"/>
        </w:rPr>
        <w:t xml:space="preserve">In what ways does analyzing past data help in building stronger, optimized portfolios?</w:t>
      </w:r>
    </w:p>
    <w:p w:rsidR="00000000" w:rsidDel="00000000" w:rsidP="00000000" w:rsidRDefault="00000000" w:rsidRPr="00000000" w14:paraId="00000038">
      <w:pPr>
        <w:spacing w:line="360" w:lineRule="auto"/>
        <w:jc w:val="both"/>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4. How can different investor needs be addressed through data-driven strategies?</w:t>
      </w:r>
    </w:p>
    <w:p w:rsidR="00000000" w:rsidDel="00000000" w:rsidP="00000000" w:rsidRDefault="00000000" w:rsidRPr="00000000" w14:paraId="00000039">
      <w:pPr>
        <w:spacing w:line="360" w:lineRule="auto"/>
        <w:jc w:val="both"/>
        <w:rPr>
          <w:rFonts w:ascii="Times New Roman" w:cs="Times New Roman" w:eastAsia="Times New Roman" w:hAnsi="Times New Roman"/>
          <w:color w:val="171717"/>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color w:val="171717"/>
          <w:sz w:val="30"/>
          <w:szCs w:val="30"/>
          <w:u w:val="single"/>
        </w:rPr>
      </w:pPr>
      <w:r w:rsidDel="00000000" w:rsidR="00000000" w:rsidRPr="00000000">
        <w:rPr>
          <w:rFonts w:ascii="Times New Roman" w:cs="Times New Roman" w:eastAsia="Times New Roman" w:hAnsi="Times New Roman"/>
          <w:color w:val="171717"/>
          <w:sz w:val="30"/>
          <w:szCs w:val="30"/>
          <w:u w:val="single"/>
          <w:rtl w:val="0"/>
        </w:rPr>
        <w:t xml:space="preserve">The Data</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1717"/>
          <w:sz w:val="24"/>
          <w:szCs w:val="24"/>
          <w:rtl w:val="0"/>
        </w:rPr>
        <w:t xml:space="preserve">The dataset provided contained 9459 rows and 1200 columns where numerical and categorical data were recorded. The data types included strings, time series and floats. The data represented 1199 US Equity stocks and their recorded stock prices for each unique stock equity which spanned over 26 years (1993 - 2019). However, just by viewing the data set, there were quite a number of NaN values which were missing values.  By getting the sum of the missing values, there were close to 4 million missing values. To avoid potential issues in the development of the project, this was addressed by using a forward and backward filling method which imputes the missing values based on the previous and next seen values respectively. This helped to fill all the missing values that were present in the dataset. Feature engineering was carried out so that annual average stock prices for each US Equity. </w:t>
      </w:r>
      <w:r w:rsidDel="00000000" w:rsidR="00000000" w:rsidRPr="00000000">
        <w:rPr>
          <w:rFonts w:ascii="Times New Roman" w:cs="Times New Roman" w:eastAsia="Times New Roman" w:hAnsi="Times New Roman"/>
          <w:sz w:val="24"/>
          <w:szCs w:val="24"/>
          <w:rtl w:val="0"/>
        </w:rPr>
        <w:t xml:space="preserve">This made the data more interpretable and suited for machine learning analysis .</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sz w:val="30"/>
          <w:szCs w:val="30"/>
          <w:u w:val="single"/>
        </w:rPr>
      </w:pP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Exploratory Data Analysis</w:t>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the initial stage of data visualisation where trends and patterns were uncovered from the data. This stage helped to understand how stock prices </w:t>
      </w:r>
      <w:r w:rsidDel="00000000" w:rsidR="00000000" w:rsidRPr="00000000">
        <w:rPr>
          <w:rFonts w:ascii="Times New Roman" w:cs="Times New Roman" w:eastAsia="Times New Roman" w:hAnsi="Times New Roman"/>
          <w:sz w:val="24"/>
          <w:szCs w:val="24"/>
          <w:rtl w:val="0"/>
        </w:rPr>
        <w:t xml:space="preserve">changed</w:t>
      </w:r>
      <w:r w:rsidDel="00000000" w:rsidR="00000000" w:rsidRPr="00000000">
        <w:rPr>
          <w:rFonts w:ascii="Times New Roman" w:cs="Times New Roman" w:eastAsia="Times New Roman" w:hAnsi="Times New Roman"/>
          <w:sz w:val="24"/>
          <w:szCs w:val="24"/>
          <w:rtl w:val="0"/>
        </w:rPr>
        <w:t xml:space="preserve"> in behaviour throughout the 26 years using different visualizations like bar charts, cumulative graphs and time-series plots. These visualizations included obtaining the top 10 most performing stocks, uncovering trends using cumulative growths, analyzing how the stock prices change over time using time-series data and observing stock volatilities to understand stock behaviour. This phase was crucial as it allowed the key characteristics of the data to be understood before applying any formal modelling techniques. </w:t>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Findings</w:t>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different modelling techniques were used to forecast the stock prices for the top 10 strongest stocks for 2020 to 2025. Regression analysis using Linear, Ridge, Lasso and ARIMA regressions alongside Decision Tree, Random Forest and LSTM models were used for this analysis. All the regression models showed that only the Amazon stock outperformed the rest in terms of predicted price. However, the Decision tree and Random forest models failed at forecasting as there were stagnant lines shown in the outputs of these models. After the application of each model to the dataset, it was found that Ridge regression performed the best in terms of R</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for eight of the stocks, whereas Lasso regression performed well for two stocks and Linear regression, however, performed poorly on all of them. </w:t>
      </w: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tl w:val="0"/>
        </w:rPr>
        <w:t xml:space="preserve">The process of building the portfolio included using Ridge Regression to calculate the predicted returns over the forecast period. Furthermore, a heavy part of the portfolio was based and built upon the EDA where stock volatility for the top ten stocks were converted into percentages. These stocks were then categorized into 3 different categories which were Low, Medium and High risk based on their volatility. 4 stocks fell in each High and Low risk categories with 2 falling under the Medium risk category. Based on this, Low-Risk and High-Risk Portfolios were made. The Low-Risk Portfolio showed the amount of allocation of capital that should be invested in the stocks for long-term growth where minimal capital was placed into high volatile stocks. The High-Risk Portfolio on the other hand prioritizes investment growth with higher exposure to stocks with higher volatility. This could potentially lead to a higher predicted yield of investment for investors seeking for this.</w:t>
      </w:r>
      <w:r w:rsidDel="00000000" w:rsidR="00000000" w:rsidRPr="00000000">
        <w:rPr>
          <w:rtl w:val="0"/>
        </w:rPr>
      </w:r>
    </w:p>
    <w:p w:rsidR="00000000" w:rsidDel="00000000" w:rsidP="00000000" w:rsidRDefault="00000000" w:rsidRPr="00000000" w14:paraId="00000046">
      <w:pPr>
        <w:spacing w:line="360" w:lineRule="auto"/>
        <w:ind w:lef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Introduction</w:t>
      </w:r>
    </w:p>
    <w:p w:rsidR="00000000" w:rsidDel="00000000" w:rsidP="00000000" w:rsidRDefault="00000000" w:rsidRPr="00000000" w14:paraId="00000047">
      <w:pPr>
        <w:spacing w:line="360" w:lineRule="auto"/>
        <w:ind w:left="0" w:firstLine="0"/>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What is a Stock Portfolio?</w:t>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Stocks, also known as shares or equities, are a measure of ownership for an institution or an individual. When someone buys a stock, they essentially purchase a small share of a particular company. In today’s dynamic financial landscape, making sound investment decisions are both a challenge and a necessity for investors looking to achieve financial security and long term growth. Investment portfolios on the other hand are a collection of different financial assets including stocks, bonds, commodities or cryptocurrency and are pooled together to guide potential investors to manage risk and increase returns. For this project, a stock portfolio </w:t>
      </w:r>
      <w:r w:rsidDel="00000000" w:rsidR="00000000" w:rsidRPr="00000000">
        <w:rPr>
          <w:rFonts w:ascii="Times New Roman" w:cs="Times New Roman" w:eastAsia="Times New Roman" w:hAnsi="Times New Roman"/>
          <w:sz w:val="24"/>
          <w:szCs w:val="24"/>
          <w:rtl w:val="0"/>
        </w:rPr>
        <w:t xml:space="preserve">optimisation</w:t>
      </w:r>
      <w:r w:rsidDel="00000000" w:rsidR="00000000" w:rsidRPr="00000000">
        <w:rPr>
          <w:rFonts w:ascii="Times New Roman" w:cs="Times New Roman" w:eastAsia="Times New Roman" w:hAnsi="Times New Roman"/>
          <w:sz w:val="24"/>
          <w:szCs w:val="24"/>
          <w:rtl w:val="0"/>
        </w:rPr>
        <w:t xml:space="preserve"> was developed from many different US equities so that investors would have a general idea on the stocks that would be worth investing in and those that were not.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The Problem Statements</w:t>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central issue addressed in this project pertained to how stock prices could be leveraged in order to make informed forecasting strategies tailored to different skilled investors. The stock diversification is classified based on low-risk, medium-risk and high-risk investors. These three investor classes have different risk-reward trade-offs, so careful decisions would have to be made for these three classes. The four key questions that were discussed below formed the foundation of the analytical approach needed for the rest of the project: </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patterns and insights can be uncovered from historical price data? </w:t>
      </w:r>
    </w:p>
    <w:p w:rsidR="00000000" w:rsidDel="00000000" w:rsidP="00000000" w:rsidRDefault="00000000" w:rsidRPr="00000000" w14:paraId="0000004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investors use past performance to predict future trends and risks? </w:t>
      </w:r>
    </w:p>
    <w:p w:rsidR="00000000" w:rsidDel="00000000" w:rsidP="00000000" w:rsidRDefault="00000000" w:rsidRPr="00000000" w14:paraId="0000004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71717"/>
          <w:sz w:val="24"/>
          <w:szCs w:val="24"/>
          <w:rtl w:val="0"/>
        </w:rPr>
        <w:t xml:space="preserve">In what ways does analyzing past data help in building stronger, optimized portfolios?</w:t>
      </w:r>
    </w:p>
    <w:p w:rsidR="00000000" w:rsidDel="00000000" w:rsidP="00000000" w:rsidRDefault="00000000" w:rsidRPr="00000000" w14:paraId="00000050">
      <w:pPr>
        <w:numPr>
          <w:ilvl w:val="0"/>
          <w:numId w:val="6"/>
        </w:numPr>
        <w:spacing w:line="360" w:lineRule="auto"/>
        <w:ind w:left="720" w:hanging="360"/>
        <w:jc w:val="both"/>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How can different investor needs (high growth vs. low risk) be addressed through data-driven strategies?</w:t>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color w:val="171717"/>
          <w:sz w:val="24"/>
          <w:szCs w:val="24"/>
        </w:rPr>
      </w:pP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answering these questions, it would provide a solid foundation to the data analysis, which would certainly aid in decision-making strategies for investors who seek to align their risk tolerances with their financial goals. Furthermore, this project emphasizes the importance of model selection and evaluation in financial forecasting, ensuring that the portfolio recommendations for investors are as robust and clear-cut as possible. </w:t>
      </w:r>
    </w:p>
    <w:p w:rsidR="00000000" w:rsidDel="00000000" w:rsidP="00000000" w:rsidRDefault="00000000" w:rsidRPr="00000000" w14:paraId="00000053">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Data Quality</w:t>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0"/>
          <w:szCs w:val="30"/>
          <w:u w:val="single"/>
          <w:rtl w:val="0"/>
        </w:rPr>
        <w:t xml:space="preserve">Data Overview</w:t>
      </w: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provided in order to carry out this project was a comma separated values (CSV) file which was named “adjprice.csv”. </w:t>
      </w:r>
      <w:r w:rsidDel="00000000" w:rsidR="00000000" w:rsidRPr="00000000">
        <w:rPr>
          <w:rFonts w:ascii="Times New Roman" w:cs="Times New Roman" w:eastAsia="Times New Roman" w:hAnsi="Times New Roman"/>
          <w:sz w:val="24"/>
          <w:szCs w:val="24"/>
        </w:rPr>
        <w:drawing>
          <wp:inline distB="114300" distT="114300" distL="114300" distR="114300">
            <wp:extent cx="5576888" cy="2158496"/>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576888" cy="215849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Data frame of provided data when read in Python</w:t>
      </w:r>
    </w:p>
    <w:p w:rsidR="00000000" w:rsidDel="00000000" w:rsidP="00000000" w:rsidRDefault="00000000" w:rsidRPr="00000000" w14:paraId="00000057">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As seen in Figure 1 above, the dataset contained 9459 rows and 1200 columns with categorical and numerical data included. The data types that are observed in the dataset included strings, time series and floats. The string data type could be seen on the top columns which listed the various 1199 US Equity stock names which categorised the data accordingly. The time series data could be seen on the first column in Figure 1 where it was formatted in YearMonthDate. This categorised the data collected according to the time for each US Equity. Next, the floats could be seen as the data collected from the US Equity at a certain period of time, where it ranges according to the price of each unique equity. Furthermore, Figure 1 had shown that the data contained many NaN (Not a Number) values throughout the bottom half of equities at a certain time. </w:t>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Data Cleaning</w:t>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find the amount of missing values in the dataset, the code of isna().sum() was used. 3920447 missing values were present and needed to be filled as it could potentially cause issues in the development of machine learning.  Emmanuel et al. (2021) further states in their journal article that it is important that handling of missing values is dealt with before using data for analysation as it could lead to a misinformed or biased analysis.. </w:t>
      </w:r>
    </w:p>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3699" cy="444550"/>
            <wp:effectExtent b="0" l="0" r="0" t="0"/>
            <wp:docPr id="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293699" cy="4445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Forward and Backward Filling method code</w:t>
      </w: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Figure 2 above shows the code of forward and backward filling which was done on the dataset to fill in missing values where stock_data was the variable name given to the data frame. This method imputes values based on the last seen value and the next seen value respectively (Ribeiro &amp; Castro, 2022). This method was used as it is a suitable method for data which has a time series category and it preserves the pattern seen in the data instead imputing the mode of the values as it could potentially disrupt the variability of the data. According to  Alwateer et al. (2024), forward and backward filling helps in preserving stability in trends which then reflects observations better. </w:t>
      </w: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1">
      <w:pPr>
        <w:spacing w:line="360" w:lineRule="auto"/>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30"/>
          <w:szCs w:val="30"/>
          <w:u w:val="single"/>
          <w:rtl w:val="0"/>
        </w:rPr>
        <w:t xml:space="preserve">Feature Engineering</w:t>
      </w:r>
      <w:r w:rsidDel="00000000" w:rsidR="00000000" w:rsidRPr="00000000">
        <w:rPr>
          <w:rtl w:val="0"/>
        </w:rPr>
      </w:r>
    </w:p>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initial dataset consisted of daily stock prices for 1199 companies over the years 1993 to 2019, interpretation and accurate forecasting were made challenging. The massive volume of data incurred risks of overfitting, high noise, volatility, and the influence of short-term market events. To address this, the daily stock price data was transformed into annual averages for each company. The dimensionality of the dataset was reduced, and irregular daily price fluctuations were smoothed out. Consistent long-term trends in stock performance were better captured as a result. </w:t>
      </w:r>
    </w:p>
    <w:p w:rsidR="00000000" w:rsidDel="00000000" w:rsidP="00000000" w:rsidRDefault="00000000" w:rsidRPr="00000000" w14:paraId="0000006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915395"/>
            <wp:effectExtent b="0" l="0" r="0" t="0"/>
            <wp:docPr id="3" name="image5.png"/>
            <a:graphic>
              <a:graphicData uri="http://schemas.openxmlformats.org/drawingml/2006/picture">
                <pic:pic>
                  <pic:nvPicPr>
                    <pic:cNvPr id="0" name="image5.png"/>
                    <pic:cNvPicPr preferRelativeResize="0"/>
                  </pic:nvPicPr>
                  <pic:blipFill>
                    <a:blip r:embed="rId8"/>
                    <a:srcRect b="22398" l="0" r="0" t="0"/>
                    <a:stretch>
                      <a:fillRect/>
                    </a:stretch>
                  </pic:blipFill>
                  <pic:spPr>
                    <a:xfrm>
                      <a:off x="0" y="0"/>
                      <a:ext cx="5734050" cy="91539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3: Annual average stock prices for 1199 companies from 1993 - 1995</w:t>
      </w:r>
    </w:p>
    <w:p w:rsidR="00000000" w:rsidDel="00000000" w:rsidP="00000000" w:rsidRDefault="00000000" w:rsidRPr="00000000" w14:paraId="00000065">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dataset now consisted of 26 annual average prices for each of the 1199 companies from the year 1993 - 2019 where Figure 3 above shows the example of the yearly average for the stocks from the year 1993-1995. Through this process, the data was made more interpretable and better suited for subsequent machine learning analysis.</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Exploratory Data Analysis (EDA)</w:t>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Choosing Top 10 Performing Stocks</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1199 companies, the top 10 performing stocks were determined and chosen from them. There were two approaches to determine stock performance which were either determining the annual average stock prices or the average growth of the stocks over the 26 years. Both methods were used to come up with different insights and they were compared to see which would be the better of the two for further analysis. </w:t>
      </w:r>
    </w:p>
    <w:p w:rsidR="00000000" w:rsidDel="00000000" w:rsidP="00000000" w:rsidRDefault="00000000" w:rsidRPr="00000000" w14:paraId="0000006C">
      <w:pPr>
        <w:spacing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the annual average stock price for each company was calculated. The reason for including this in the analysis was that there would be a fairer comparison between the stocks of varying volatilities or market volume. This aided in analysing overall trends and figuring out which stocks reached their peak price and which stayed roughly stagnant. Figure 4 showed the top 10 stocks in terms of average price: </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67388" cy="2733675"/>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67388"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Top 10 stocks in terms of average price from 1993 to 2019</w:t>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 above, </w:t>
      </w:r>
      <w:r w:rsidDel="00000000" w:rsidR="00000000" w:rsidRPr="00000000">
        <w:rPr>
          <w:rFonts w:ascii="Times New Roman" w:cs="Times New Roman" w:eastAsia="Times New Roman" w:hAnsi="Times New Roman"/>
          <w:sz w:val="24"/>
          <w:szCs w:val="24"/>
          <w:rtl w:val="0"/>
        </w:rPr>
        <w:t xml:space="preserve">the growth of each stock was also analysed by calculating the average price in 2019, subtracting the average price in 1993, and then dividing this calculated value by the average price in 1993. Figure 5 showed the top 10 stocks in terms of growth:</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19763" cy="2667000"/>
            <wp:effectExtent b="0" l="0" r="0" t="0"/>
            <wp:docPr id="20" name="image4.png"/>
            <a:graphic>
              <a:graphicData uri="http://schemas.openxmlformats.org/drawingml/2006/picture">
                <pic:pic>
                  <pic:nvPicPr>
                    <pic:cNvPr id="0" name="image4.png"/>
                    <pic:cNvPicPr preferRelativeResize="0"/>
                  </pic:nvPicPr>
                  <pic:blipFill>
                    <a:blip r:embed="rId10"/>
                    <a:srcRect b="1489" l="0" r="0" t="0"/>
                    <a:stretch>
                      <a:fillRect/>
                    </a:stretch>
                  </pic:blipFill>
                  <pic:spPr>
                    <a:xfrm>
                      <a:off x="0" y="0"/>
                      <a:ext cx="571976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Top 10 stocks in terms of growth from 1993 to 2019</w:t>
      </w:r>
    </w:p>
    <w:p w:rsidR="00000000" w:rsidDel="00000000" w:rsidP="00000000" w:rsidRDefault="00000000" w:rsidRPr="00000000" w14:paraId="00000075">
      <w:pPr>
        <w:spacing w:line="360" w:lineRule="auto"/>
        <w:jc w:val="left"/>
        <w:rPr>
          <w:rFonts w:ascii="Times New Roman" w:cs="Times New Roman" w:eastAsia="Times New Roman" w:hAnsi="Times New Roman"/>
          <w:b w:val="1"/>
          <w:bCs w:val="1"/>
          <w:i w:val="1"/>
          <w:iCs w:val="1"/>
          <w:sz w:val="14"/>
          <w:szCs w:val="1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gave insights into how much each stock appreciated in growth relative to their starting point. This was a considerably better visualisation to proceed with because this measured the actual performance of each stock over time, which benefits investors better as they wish to know how much a stock has grown instead of just the price at one particular point.</w:t>
      </w:r>
    </w:p>
    <w:p w:rsidR="00000000" w:rsidDel="00000000" w:rsidP="00000000" w:rsidRDefault="00000000" w:rsidRPr="00000000" w14:paraId="0000007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32"/>
          <w:szCs w:val="32"/>
          <w:u w:val="single"/>
          <w:rtl w:val="0"/>
        </w:rPr>
        <w:t xml:space="preserve">Performing Principal Component Analysis</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Principal Component Analysis (PCA) is an unsupervised machine learning technique and was used to select the top 10 features using dimensionality reduction. By applying PCA and selecting the first component, which captured the most information among all the principal components, the final top 10 stocks which were most important contributing to the principal component were determined (Figure 6):</w:t>
      </w:r>
      <w:r w:rsidDel="00000000" w:rsidR="00000000" w:rsidRPr="00000000">
        <w:drawing>
          <wp:anchor allowOverlap="1" behindDoc="0" distB="57150" distT="57150" distL="57150" distR="57150" hidden="0" layoutInCell="1" locked="0" relativeHeight="0" simplePos="0">
            <wp:simplePos x="0" y="0"/>
            <wp:positionH relativeFrom="column">
              <wp:posOffset>1695450</wp:posOffset>
            </wp:positionH>
            <wp:positionV relativeFrom="paragraph">
              <wp:posOffset>1314450</wp:posOffset>
            </wp:positionV>
            <wp:extent cx="2305050" cy="1790700"/>
            <wp:effectExtent b="0" l="0" r="0" t="0"/>
            <wp:wrapTopAndBottom distB="57150" distT="5715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305050" cy="1790700"/>
                    </a:xfrm>
                    <a:prstGeom prst="rect"/>
                    <a:ln/>
                  </pic:spPr>
                </pic:pic>
              </a:graphicData>
            </a:graphic>
          </wp:anchor>
        </w:drawing>
      </w:r>
    </w:p>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The top 10 stocks contributed mostly to the variance captured by the first principal component</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larger absolute value indicated a stronger influence. The biggest absolute value in the principal component was only approximately 0.039, which was an extremely small value, indicating they were not a big influence on the principal component. Since there were over 1000 features in this dataset, most of the features would have a value of nearly 0 (Greenacre et al., 2022). Thus, this feature selection method was not suitable for use. Hence, the results from applying this algorithm did not yield the expected outcomes, so this method was eliminated from any further analysis that was done throughout the entirety of the project.</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sz w:val="32"/>
          <w:szCs w:val="32"/>
          <w:u w:val="single"/>
          <w:rtl w:val="0"/>
        </w:rPr>
        <w:t xml:space="preserve">Cumulative Returns for Growth Over the 26 Years</w:t>
      </w: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Cumulative returns aid in illustrating long-term performance. It is assumed that for every increase in stock price over the years, all the dividends for each year were re-invested without any additional capital. Figure 7 illustrates the cumulative returns of 10 highest-growth U.S. stocks over a 26-year period. with key snapshots in 2000, 2005, 2010, and 2015: </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1688" cy="2771775"/>
            <wp:effectExtent b="0" l="0" r="0" t="0"/>
            <wp:docPr id="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881688"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Top 10 stocks in terms of growth from 1993 to 2019</w:t>
      </w:r>
    </w:p>
    <w:p w:rsidR="00000000" w:rsidDel="00000000" w:rsidP="00000000" w:rsidRDefault="00000000" w:rsidRPr="00000000" w14:paraId="00000083">
      <w:pPr>
        <w:spacing w:line="36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exact values are difficult to interpret, it is important to notice the trends of each stock. All of them generally move in an exponential manner, but Amazon (AMZN) out-performed the rest with the most cumulative growth over the 26 years. Prices started picking up from around the 2010 mark as this was when Amazon took control of the e-commerce business. They successfully attracted millions of customers to their platform and generated the most amount of revenue, compared to their competitors Alibaba and Ebay. It is because of this that many investors decided to buy more shares of Amazon as they felt that they could maximize their returns confidently. The key takeaways from this graph is that it is important that investors seek long-term returns instead of short-term ones and also diversify their capital into different stocks.</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Time Series Evaluation Plots</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time-series plots illustrate the growth trajectories of the top 10 companies by growth, with each graph representing a different company's performance over time. The y-axis displays the growth metric (likely stock price or market value), while the x-axis shows the timeline, though the specific dates are unclear due to the truncated labels. Companies such as AMZN US Equity and NFLX US Equity exhibit significant upward trends, with AMZN starting near 0 and peaking around 2000, while NFLX shows a rise from 0 to approximately 80. Other companies, like 1288453D US Equity and CTSH US Equity, display more moderate growth patterns. The plots collectively highlight the varying growth rates and market performances of these top companies, with some demonstrating exponential increases and others more stable, incremental progress. The lack of detailed axis labels and consistent scaling across plots, however, limits the ability to make precise comparisons.</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62625" cy="2826544"/>
            <wp:effectExtent b="0" l="0" r="0" t="0"/>
            <wp:docPr id="1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62625" cy="282654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 Time series plots for evaluating the stocks’ performances over time</w:t>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C">
      <w:pPr>
        <w:spacing w:line="36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8D">
      <w:pPr>
        <w:spacing w:line="360" w:lineRule="auto"/>
        <w:jc w:val="left"/>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Stock Volatility</w:t>
      </w:r>
    </w:p>
    <w:p w:rsidR="00000000" w:rsidDel="00000000" w:rsidP="00000000" w:rsidRDefault="00000000" w:rsidRPr="00000000" w14:paraId="0000008E">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Volatility is a measure of how rapid one stock changes over a certain period of time. The more volatile a stock, the more inconsistent the stock price is and the more fluctuations the stock experiences. </w:t>
      </w:r>
      <w:r w:rsidDel="00000000" w:rsidR="00000000" w:rsidRPr="00000000">
        <w:rPr>
          <w:rFonts w:ascii="Times New Roman" w:cs="Times New Roman" w:eastAsia="Times New Roman" w:hAnsi="Times New Roman"/>
          <w:sz w:val="24"/>
          <w:szCs w:val="24"/>
          <w:rtl w:val="0"/>
        </w:rPr>
        <w:t xml:space="preserve">The bar graph below illustrates the volatility of the top 10 stocks in terms of growth, measured by the standard deviation of their returns: </w:t>
      </w: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3810000"/>
            <wp:effectExtent b="0" l="0" r="0" t="0"/>
            <wp:docPr id="21" name="image17.png"/>
            <a:graphic>
              <a:graphicData uri="http://schemas.openxmlformats.org/drawingml/2006/picture">
                <pic:pic>
                  <pic:nvPicPr>
                    <pic:cNvPr id="0" name="image17.png"/>
                    <pic:cNvPicPr preferRelativeResize="0"/>
                  </pic:nvPicPr>
                  <pic:blipFill>
                    <a:blip r:embed="rId14"/>
                    <a:srcRect b="0" l="0" r="0" t="6145"/>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Barplot of the volatility of the Top 10 stocks in terms of growth</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92">
      <w:pPr>
        <w:spacing w:line="360" w:lineRule="auto"/>
        <w:jc w:val="center"/>
        <w:rPr>
          <w:rFonts w:ascii="Times New Roman" w:cs="Times New Roman" w:eastAsia="Times New Roman" w:hAnsi="Times New Roman"/>
          <w:b w:val="1"/>
          <w:bCs w:val="1"/>
          <w:i w:val="1"/>
          <w:iCs w:val="1"/>
          <w:sz w:val="10"/>
          <w:szCs w:val="10"/>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AMZN US Equity exhibited the highest volatility, while ROST US Equity was the most stable with the lowest volatility. It is worth noting that volatility doesn’t mean poor performance, it just reflects how much a stock’s price moves. Stocks with higher historical growth tend to experience greater price swings. Notably, companies in the tech and biotech industries show higher volatility, commonly due to their sensitivity to market speculation and regulatory developments. In contrast, stocks from more stable industries like ROST US Equity demonstrate lower volatility, reflecting more predictable business models. Investors seeking higher returns might gravitate towards volatile stocks but must be prepared for a high risk-to-reward outcome. Those with lower risk tolerance may prefer the steadier, lower-volatility options, even if it means slightly lower growth. </w:t>
      </w: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36"/>
          <w:szCs w:val="36"/>
          <w:rtl w:val="0"/>
        </w:rPr>
        <w:t xml:space="preserve">Model Development and Results</w:t>
      </w: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different Machine Learning (ML) models were implemented to forecast the stock prices for the best top 10 growth companies over a five year period from 2020 to 2025. Each model was chosen to explore different strengths in capturing stock price behaviour.</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Linear Regression</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was the first model implemented in the project and it operates by establishing a linear relationship between the predictor and the response variable (Antad et al., 2023). The year was used as the independent variable and the average annual stock price of each company was used as the dependent variable. </w:t>
      </w:r>
    </w:p>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4328" cy="2598679"/>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74328" cy="259867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Figure 10: Forecasted Stock Prices using Linear Regression</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10, AMZN US Equity displayed a significant upward trend while other stocks displayed a moderate trend.</w:t>
      </w:r>
    </w:p>
    <w:p w:rsidR="00000000" w:rsidDel="00000000" w:rsidP="00000000" w:rsidRDefault="00000000" w:rsidRPr="00000000" w14:paraId="000000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27538" cy="1544698"/>
            <wp:effectExtent b="0" l="0" r="0" t="0"/>
            <wp:docPr id="13" name="image12.png"/>
            <a:graphic>
              <a:graphicData uri="http://schemas.openxmlformats.org/drawingml/2006/picture">
                <pic:pic>
                  <pic:nvPicPr>
                    <pic:cNvPr id="0" name="image12.png"/>
                    <pic:cNvPicPr preferRelativeResize="0"/>
                  </pic:nvPicPr>
                  <pic:blipFill>
                    <a:blip r:embed="rId16"/>
                    <a:srcRect b="0" l="0" r="0" t="2919"/>
                    <a:stretch>
                      <a:fillRect/>
                    </a:stretch>
                  </pic:blipFill>
                  <pic:spPr>
                    <a:xfrm>
                      <a:off x="0" y="0"/>
                      <a:ext cx="3127538" cy="154469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 MSE and R² Scores for Linear Regression</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performance was then evaluated using the Mean Squared Error (MSE)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score. MSE indicated the average squared difference between the actual and the predicted stock prices, while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displayed the proportion of variance in stock prices explained by the model (Figure 11).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linear regression model performed poorly on highly volatile stocks like AMZN and NFLX, and this was seen by the </w:t>
      </w:r>
      <w:r w:rsidDel="00000000" w:rsidR="00000000" w:rsidRPr="00000000">
        <w:rPr>
          <w:rFonts w:ascii="Times New Roman" w:cs="Times New Roman" w:eastAsia="Times New Roman" w:hAnsi="Times New Roman"/>
          <w:sz w:val="24"/>
          <w:szCs w:val="24"/>
          <w:rtl w:val="0"/>
        </w:rPr>
        <w:t xml:space="preserve">negative R2 values. </w:t>
      </w:r>
      <w:r w:rsidDel="00000000" w:rsidR="00000000" w:rsidRPr="00000000">
        <w:rPr>
          <w:rFonts w:ascii="Times New Roman" w:cs="Times New Roman" w:eastAsia="Times New Roman" w:hAnsi="Times New Roman"/>
          <w:sz w:val="24"/>
          <w:szCs w:val="24"/>
          <w:rtl w:val="0"/>
        </w:rPr>
        <w:t xml:space="preserve">In contrast, stocks with steady growth like COO and CELG showed better fits with R² values above 0.7. Overall, the model was more effective for stocks with steady growth trends.</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Ridge Regression </w:t>
      </w: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is a technique used in linear regression to address overfitting and multicollinearity among predictor variables. Data standardization was performed to ensure all features contributed equally to the model, regardless of their original scale. </w:t>
      </w:r>
    </w:p>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1600" cy="2210982"/>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211600" cy="221098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12: Forecasted Stock Prices using Ridge regression</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above shows that AMZN US equity had a significant upward trend, while the other stocks displayed a moderate trend.</w:t>
      </w:r>
    </w:p>
    <w:p w:rsidR="00000000" w:rsidDel="00000000" w:rsidP="00000000" w:rsidRDefault="00000000" w:rsidRPr="00000000" w14:paraId="000000A4">
      <w:pPr>
        <w:spacing w:line="360" w:lineRule="auto"/>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A5">
      <w:pPr>
        <w:spacing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3736853" cy="1690688"/>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736853"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left="0" w:firstLine="0"/>
        <w:jc w:val="center"/>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rtl w:val="0"/>
        </w:rPr>
        <w:t xml:space="preserve">Figure 13: </w:t>
      </w:r>
      <w:r w:rsidDel="00000000" w:rsidR="00000000" w:rsidRPr="00000000">
        <w:rPr>
          <w:rFonts w:ascii="Times New Roman" w:cs="Times New Roman" w:eastAsia="Times New Roman" w:hAnsi="Times New Roman"/>
          <w:b w:val="1"/>
          <w:bCs w:val="1"/>
          <w:sz w:val="24"/>
          <w:szCs w:val="24"/>
          <w:rtl w:val="0"/>
        </w:rPr>
        <w:t xml:space="preserve">MSE and R² Scores for Linear Regression</w:t>
      </w: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model’s performance, the mean squared error (MSE) and R² value were calculated (Figure 13) above.</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sz w:val="24"/>
          <w:szCs w:val="24"/>
          <w:rtl w:val="0"/>
        </w:rPr>
        <w:t xml:space="preserve">The MSE value</w:t>
      </w:r>
      <w:r w:rsidDel="00000000" w:rsidR="00000000" w:rsidRPr="00000000">
        <w:rPr>
          <w:rFonts w:ascii="Times New Roman" w:cs="Times New Roman" w:eastAsia="Times New Roman" w:hAnsi="Times New Roman"/>
          <w:sz w:val="24"/>
          <w:szCs w:val="24"/>
          <w:rtl w:val="0"/>
        </w:rPr>
        <w:t xml:space="preserve"> of the predictions was calculated, resulting in a range of 72.23 and 49169.68. There was only one model, which predicted AMZN US Equity, with a MSE of 49169.68, which was considered as it might not accurately capture the data or overfit the noise. Its MSE value was significantly larger than the other models, showing that it performed worse than them. The R² value of models had a range of 0.152 to 0.805. </w:t>
      </w:r>
      <w:r w:rsidDel="00000000" w:rsidR="00000000" w:rsidRPr="00000000">
        <w:rPr>
          <w:rFonts w:ascii="Times New Roman" w:cs="Times New Roman" w:eastAsia="Times New Roman" w:hAnsi="Times New Roman"/>
          <w:sz w:val="24"/>
          <w:szCs w:val="24"/>
          <w:rtl w:val="0"/>
        </w:rPr>
        <w:t xml:space="preserve">There were negative R2 values, which indicated that the model performed poorly in forecasting these stocks.</w:t>
      </w: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model predicted CTSH US Equity was considered the best ridge model, as it had the second-lowest MSE value and the third-highest R² value, which was the most balanced compared to the other Ridge models. </w:t>
      </w:r>
    </w:p>
    <w:p w:rsidR="00000000" w:rsidDel="00000000" w:rsidP="00000000" w:rsidRDefault="00000000" w:rsidRPr="00000000" w14:paraId="000000AA">
      <w:pPr>
        <w:spacing w:line="360" w:lineRule="auto"/>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Lasso Regression </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Regression is a regularization technique that can prevent overfitting. Before applying the Lasso model, data standardization was done to ensure the process of comparing the size of coefficients would yield an accurate result, leading to a better model performance. </w:t>
      </w:r>
    </w:p>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9163" cy="2633888"/>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759163" cy="26338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14: Forecasted Stock Prices using Lasso Regression</w:t>
      </w:r>
    </w:p>
    <w:p w:rsidR="00000000" w:rsidDel="00000000" w:rsidP="00000000" w:rsidRDefault="00000000" w:rsidRPr="00000000" w14:paraId="000000AF">
      <w:pPr>
        <w:spacing w:line="360" w:lineRule="auto"/>
        <w:jc w:val="left"/>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above showed that AMZN US equity once again had a significant upward trend compared to the rest.</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01850" cy="1675386"/>
            <wp:effectExtent b="0" l="0" r="0" t="0"/>
            <wp:docPr id="1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401850" cy="167538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15: MSE &amp; R</w:t>
      </w:r>
      <w:r w:rsidDel="00000000" w:rsidR="00000000" w:rsidRPr="00000000">
        <w:rPr>
          <w:rFonts w:ascii="Times New Roman" w:cs="Times New Roman" w:eastAsia="Times New Roman" w:hAnsi="Times New Roman"/>
          <w:b w:val="1"/>
          <w:bCs w:val="1"/>
          <w:vertAlign w:val="superscript"/>
          <w:rtl w:val="0"/>
        </w:rPr>
        <w:t xml:space="preserve">2</w:t>
      </w:r>
      <w:r w:rsidDel="00000000" w:rsidR="00000000" w:rsidRPr="00000000">
        <w:rPr>
          <w:rFonts w:ascii="Times New Roman" w:cs="Times New Roman" w:eastAsia="Times New Roman" w:hAnsi="Times New Roman"/>
          <w:b w:val="1"/>
          <w:bCs w:val="1"/>
          <w:rtl w:val="0"/>
        </w:rPr>
        <w:t xml:space="preserve"> Scores for Lasso Regression</w:t>
      </w:r>
    </w:p>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of the predictions were calculated (Figure 15), resulting in a range of 71.38 and 52795.59. AMZN US Equity had a MSE of 49169.68, showing that it might not fully accurately capture the data which may show overfitting. The R² value of models had a range of 0.246 to 0.783. </w:t>
      </w:r>
      <w:r w:rsidDel="00000000" w:rsidR="00000000" w:rsidRPr="00000000">
        <w:rPr>
          <w:rFonts w:ascii="Times New Roman" w:cs="Times New Roman" w:eastAsia="Times New Roman" w:hAnsi="Times New Roman"/>
          <w:sz w:val="24"/>
          <w:szCs w:val="24"/>
          <w:rtl w:val="0"/>
        </w:rPr>
        <w:t xml:space="preserve">There were negative R2 values, </w:t>
      </w:r>
      <w:r w:rsidDel="00000000" w:rsidR="00000000" w:rsidRPr="00000000">
        <w:rPr>
          <w:rFonts w:ascii="Times New Roman" w:cs="Times New Roman" w:eastAsia="Times New Roman" w:hAnsi="Times New Roman"/>
          <w:sz w:val="24"/>
          <w:szCs w:val="24"/>
          <w:rtl w:val="0"/>
        </w:rPr>
        <w:t xml:space="preserve">indicating the model’s poor performance once again. </w:t>
      </w:r>
    </w:p>
    <w:p w:rsidR="00000000" w:rsidDel="00000000" w:rsidP="00000000" w:rsidRDefault="00000000" w:rsidRPr="00000000" w14:paraId="000000B7">
      <w:pPr>
        <w:spacing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model predicted CTSH US Equity the best as it had the second-lowest MSE value and the third-highest R² value.</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Decision Trees</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further expanded with the inclusion of Decision Trees, or Regression Trees. This is a supervised ML algorithm that splits the dataset into many sub-datasets and organises them in a tree-like structure for predictions. Since stock market prices are always fluctuating, the usage of decision trees would help to capture non-linear relationships in the data. </w:t>
      </w:r>
    </w:p>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5095" cy="2500313"/>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085095" cy="250031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16: Forecasted Stock Prices using Decision Trees</w:t>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Figure 16 above, it is obvious that all the forecasted prices stayed stagnant and did not show any change in price action. This highlighted the limitations of using this model as it was unable to capture time-series data efficiently. This led to the idea of using a more powerful model known as Random Forest shown next.</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Random Forest </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ensemble supervised ML algorithm which essentially aggregates the outcomes based on the collection of multiple decision trees. This approach was thought to reduce overfitting in single trees and introduce variance to capture randomness in the data. The graph below illustrated the forecasted results using this model: </w:t>
      </w:r>
    </w:p>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2538" cy="2161040"/>
            <wp:effectExtent b="0" l="0" r="0" t="0"/>
            <wp:docPr id="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092538" cy="216104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17: Forecasted Stock Prices using Random Forest</w:t>
      </w:r>
    </w:p>
    <w:p w:rsidR="00000000" w:rsidDel="00000000" w:rsidP="00000000" w:rsidRDefault="00000000" w:rsidRPr="00000000" w14:paraId="000000C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observed in Figure 17 that the forecasted prices were stagnant once again. This is expected because since forecasting using Decision Trees </w:t>
      </w:r>
      <w:r w:rsidDel="00000000" w:rsidR="00000000" w:rsidRPr="00000000">
        <w:rPr>
          <w:rFonts w:ascii="Times New Roman" w:cs="Times New Roman" w:eastAsia="Times New Roman" w:hAnsi="Times New Roman"/>
          <w:sz w:val="24"/>
          <w:szCs w:val="24"/>
          <w:rtl w:val="0"/>
        </w:rPr>
        <w:t xml:space="preserve">failed</w:t>
      </w:r>
      <w:r w:rsidDel="00000000" w:rsidR="00000000" w:rsidRPr="00000000">
        <w:rPr>
          <w:rFonts w:ascii="Times New Roman" w:cs="Times New Roman" w:eastAsia="Times New Roman" w:hAnsi="Times New Roman"/>
          <w:sz w:val="24"/>
          <w:szCs w:val="24"/>
          <w:rtl w:val="0"/>
        </w:rPr>
        <w:t xml:space="preserve"> at predicting trends, a collection of these trees will not make a difference to accuracy of the model. </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Autoregressive Integrated Moving Average (ARIMA)</w:t>
      </w:r>
    </w:p>
    <w:p w:rsidR="00000000" w:rsidDel="00000000" w:rsidP="00000000" w:rsidRDefault="00000000" w:rsidRPr="00000000" w14:paraId="000000C9">
      <w:pPr>
        <w:spacing w:line="360" w:lineRule="auto"/>
        <w:jc w:val="both"/>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ARIMA is a statistical model that utilizes historical time series data to predict future stock prices. </w:t>
      </w:r>
      <w:r w:rsidDel="00000000" w:rsidR="00000000" w:rsidRPr="00000000">
        <w:rPr>
          <w:rFonts w:ascii="Times New Roman" w:cs="Times New Roman" w:eastAsia="Times New Roman" w:hAnsi="Times New Roman"/>
          <w:color w:val="171717"/>
          <w:sz w:val="24"/>
          <w:szCs w:val="24"/>
          <w:highlight w:val="white"/>
          <w:rtl w:val="0"/>
        </w:rPr>
        <w:t xml:space="preserve">Its other appeal comes from the fact that it </w:t>
      </w:r>
      <w:r w:rsidDel="00000000" w:rsidR="00000000" w:rsidRPr="00000000">
        <w:rPr>
          <w:rFonts w:ascii="Times New Roman" w:cs="Times New Roman" w:eastAsia="Times New Roman" w:hAnsi="Times New Roman"/>
          <w:color w:val="171717"/>
          <w:sz w:val="24"/>
          <w:szCs w:val="24"/>
          <w:rtl w:val="0"/>
        </w:rPr>
        <w:t xml:space="preserve">often </w:t>
      </w:r>
      <w:r w:rsidDel="00000000" w:rsidR="00000000" w:rsidRPr="00000000">
        <w:rPr>
          <w:rFonts w:ascii="Times New Roman" w:cs="Times New Roman" w:eastAsia="Times New Roman" w:hAnsi="Times New Roman"/>
          <w:color w:val="171717"/>
          <w:sz w:val="24"/>
          <w:szCs w:val="24"/>
          <w:rtl w:val="0"/>
        </w:rPr>
        <w:t xml:space="preserve">outperformed traditional methods in returns and risk efficiency (</w:t>
      </w:r>
      <w:r w:rsidDel="00000000" w:rsidR="00000000" w:rsidRPr="00000000">
        <w:rPr>
          <w:rFonts w:ascii="Times New Roman" w:cs="Times New Roman" w:eastAsia="Times New Roman" w:hAnsi="Times New Roman"/>
          <w:color w:val="171717"/>
          <w:sz w:val="24"/>
          <w:szCs w:val="24"/>
          <w:highlight w:val="white"/>
          <w:rtl w:val="0"/>
        </w:rPr>
        <w:t xml:space="preserve">Chen, 2023)</w:t>
      </w:r>
      <w:r w:rsidDel="00000000" w:rsidR="00000000" w:rsidRPr="00000000">
        <w:rPr>
          <w:rFonts w:ascii="Times New Roman" w:cs="Times New Roman" w:eastAsia="Times New Roman" w:hAnsi="Times New Roman"/>
          <w:color w:val="171717"/>
          <w:sz w:val="24"/>
          <w:szCs w:val="24"/>
          <w:rtl w:val="0"/>
        </w:rPr>
        <w:t xml:space="preserve">.</w:t>
      </w:r>
      <w:r w:rsidDel="00000000" w:rsidR="00000000" w:rsidRPr="00000000">
        <w:rPr>
          <w:rFonts w:ascii="Times New Roman" w:cs="Times New Roman" w:eastAsia="Times New Roman" w:hAnsi="Times New Roman"/>
          <w:color w:val="171717"/>
          <w:sz w:val="24"/>
          <w:szCs w:val="24"/>
          <w:rtl w:val="0"/>
        </w:rPr>
        <w:t xml:space="preserve"> ARIMA, however, has notable limitations. Li (2024) found that ARIMA models tend to underperform when applied to broad market indices such as the S&amp;P 500. Yang (2023) uncovered that it tends to struggle with volatile stocks. This was investigated as an additional method that has not been utilized before in previous projects. </w:t>
      </w:r>
    </w:p>
    <w:p w:rsidR="00000000" w:rsidDel="00000000" w:rsidP="00000000" w:rsidRDefault="00000000" w:rsidRPr="00000000" w14:paraId="000000CA">
      <w:pPr>
        <w:spacing w:line="360" w:lineRule="auto"/>
        <w:jc w:val="center"/>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9213" cy="2827998"/>
            <wp:effectExtent b="0" l="0" r="0" t="0"/>
            <wp:docPr id="1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129213" cy="282799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jc w:val="center"/>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b w:val="1"/>
          <w:bCs w:val="1"/>
          <w:sz w:val="24"/>
          <w:szCs w:val="24"/>
          <w:rtl w:val="0"/>
        </w:rPr>
        <w:t xml:space="preserve">Figure 18: Forecasted Stock Prices using ARIMA</w:t>
      </w: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Figure 18, </w:t>
      </w:r>
      <w:r w:rsidDel="00000000" w:rsidR="00000000" w:rsidRPr="00000000">
        <w:rPr>
          <w:rFonts w:ascii="Times New Roman" w:cs="Times New Roman" w:eastAsia="Times New Roman" w:hAnsi="Times New Roman"/>
          <w:sz w:val="24"/>
          <w:szCs w:val="24"/>
          <w:rtl w:val="0"/>
        </w:rPr>
        <w:t xml:space="preserve">AMZN US Equity had a significant exponential growth in relation to the other nine stocks especially from 2015 to 2019 due to the rise in e-commerce and cloud computing. The forecast continued this steep upward trend, projecting a future share price near $3900 in 2025. The others had a modest and steady forecasted growth post 2019, which reflected historically stable performance and moderate volatility.</w:t>
      </w:r>
    </w:p>
    <w:p w:rsidR="00000000" w:rsidDel="00000000" w:rsidP="00000000" w:rsidRDefault="00000000" w:rsidRPr="00000000" w14:paraId="000000CE">
      <w:pPr>
        <w:spacing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Monte Carlo Simulation</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Monte Carlo Simulation is a</w:t>
      </w:r>
      <w:r w:rsidDel="00000000" w:rsidR="00000000" w:rsidRPr="00000000">
        <w:rPr>
          <w:rFonts w:ascii="Times New Roman" w:cs="Times New Roman" w:eastAsia="Times New Roman" w:hAnsi="Times New Roman"/>
          <w:sz w:val="24"/>
          <w:szCs w:val="24"/>
          <w:rtl w:val="0"/>
        </w:rPr>
        <w:t xml:space="preserve"> computational technique that models uncertain outcomes by accounting for randomness in systems where predictions are challenging. It is commonly used in quantitative analysis because </w:t>
      </w:r>
      <w:r w:rsidDel="00000000" w:rsidR="00000000" w:rsidRPr="00000000">
        <w:rPr>
          <w:rFonts w:ascii="Times New Roman" w:cs="Times New Roman" w:eastAsia="Times New Roman" w:hAnsi="Times New Roman"/>
          <w:sz w:val="24"/>
          <w:szCs w:val="24"/>
          <w:highlight w:val="white"/>
          <w:rtl w:val="0"/>
        </w:rPr>
        <w:t xml:space="preserve">it analyses</w:t>
      </w:r>
      <w:r w:rsidDel="00000000" w:rsidR="00000000" w:rsidRPr="00000000">
        <w:rPr>
          <w:rFonts w:ascii="Times New Roman" w:cs="Times New Roman" w:eastAsia="Times New Roman" w:hAnsi="Times New Roman"/>
          <w:sz w:val="24"/>
          <w:szCs w:val="24"/>
          <w:highlight w:val="white"/>
          <w:rtl w:val="0"/>
        </w:rPr>
        <w:t xml:space="preserve"> probability distributions and risk for decision-making strategies (Pedersen, 2013)</w:t>
      </w:r>
      <w:r w:rsidDel="00000000" w:rsidR="00000000" w:rsidRPr="00000000">
        <w:rPr>
          <w:sz w:val="23"/>
          <w:szCs w:val="23"/>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5900" cy="2295525"/>
            <wp:effectExtent b="0" l="0" r="0" t="0"/>
            <wp:docPr id="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3259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24"/>
          <w:szCs w:val="24"/>
          <w:rtl w:val="0"/>
        </w:rPr>
        <w:t xml:space="preserve">Figure 19: Forecasted Stock Price using Monte Carlo</w:t>
      </w: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color w:val="15383d"/>
          <w:sz w:val="24"/>
          <w:szCs w:val="24"/>
          <w:highlight w:val="white"/>
        </w:rPr>
      </w:pPr>
      <w:r w:rsidDel="00000000" w:rsidR="00000000" w:rsidRPr="00000000">
        <w:rPr>
          <w:rFonts w:ascii="Times New Roman" w:cs="Times New Roman" w:eastAsia="Times New Roman" w:hAnsi="Times New Roman"/>
          <w:sz w:val="24"/>
          <w:szCs w:val="24"/>
          <w:rtl w:val="0"/>
        </w:rPr>
        <w:t xml:space="preserve">Figure 19 shows that </w:t>
      </w:r>
      <w:r w:rsidDel="00000000" w:rsidR="00000000" w:rsidRPr="00000000">
        <w:rPr>
          <w:rFonts w:ascii="Times New Roman" w:cs="Times New Roman" w:eastAsia="Times New Roman" w:hAnsi="Times New Roman"/>
          <w:sz w:val="24"/>
          <w:szCs w:val="24"/>
          <w:rtl w:val="0"/>
        </w:rPr>
        <w:t xml:space="preserve">AMZN US Equity leads with a potential peak above $25,000 by 2025, which is expected for a stock with a very strong past performance and momentum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forecast shows a general upward trend across the other stocks, though the scale varies considerably. However, </w:t>
      </w:r>
      <w:r w:rsidDel="00000000" w:rsidR="00000000" w:rsidRPr="00000000">
        <w:rPr>
          <w:rFonts w:ascii="Times New Roman" w:cs="Times New Roman" w:eastAsia="Times New Roman" w:hAnsi="Times New Roman"/>
          <w:sz w:val="24"/>
          <w:szCs w:val="24"/>
          <w:highlight w:val="white"/>
          <w:rtl w:val="0"/>
        </w:rPr>
        <w:t xml:space="preserve">a notable limitation is its assumption that stock prices have constant volatility and that accuracy depletes over long periods; studies did not find Monte Carlo simulation effective for multi-year forecasts (Prasad et al., 2022).</w:t>
      </w:r>
      <w:r w:rsidDel="00000000" w:rsidR="00000000" w:rsidRPr="00000000">
        <w:rPr>
          <w:rFonts w:ascii="Times New Roman" w:cs="Times New Roman" w:eastAsia="Times New Roman" w:hAnsi="Times New Roman"/>
          <w:color w:val="15383d"/>
          <w:sz w:val="24"/>
          <w:szCs w:val="24"/>
          <w:highlight w:val="white"/>
          <w:rtl w:val="0"/>
        </w:rPr>
        <w:t xml:space="preserve"> </w:t>
      </w:r>
    </w:p>
    <w:p w:rsidR="00000000" w:rsidDel="00000000" w:rsidP="00000000" w:rsidRDefault="00000000" w:rsidRPr="00000000" w14:paraId="000000D4">
      <w:pPr>
        <w:spacing w:line="360" w:lineRule="auto"/>
        <w:jc w:val="both"/>
        <w:rPr>
          <w:rFonts w:ascii="Times New Roman" w:cs="Times New Roman" w:eastAsia="Times New Roman" w:hAnsi="Times New Roman"/>
          <w:color w:val="15383d"/>
          <w:sz w:val="24"/>
          <w:szCs w:val="24"/>
          <w:highlight w:val="white"/>
        </w:rPr>
      </w:pP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bCs w:val="1"/>
          <w:sz w:val="30"/>
          <w:szCs w:val="30"/>
          <w:u w:val="single"/>
          <w:rtl w:val="0"/>
        </w:rPr>
        <w:t xml:space="preserve">Long Short Term Memory (LSTM) </w:t>
      </w:r>
      <w:r w:rsidDel="00000000" w:rsidR="00000000" w:rsidRPr="00000000">
        <w:rPr>
          <w:rtl w:val="0"/>
        </w:rPr>
      </w:r>
    </w:p>
    <w:p w:rsidR="00000000" w:rsidDel="00000000" w:rsidP="00000000" w:rsidRDefault="00000000" w:rsidRPr="00000000" w14:paraId="000000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is a type of Recurrent Neural Network (RNN) which explores sequential data and learns patterns of trends over time. A study conducted by Bhandari et al. (2022) achieved desired results as they found that LSTM had the ability to accurately capture stock market trends especially during the 2008 market crash and the COVID-19 pandemic.</w:t>
      </w:r>
    </w:p>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2271713"/>
            <wp:effectExtent b="0" l="0" r="0" t="0"/>
            <wp:docPr id="24" name="image24.png"/>
            <a:graphic>
              <a:graphicData uri="http://schemas.openxmlformats.org/drawingml/2006/picture">
                <pic:pic>
                  <pic:nvPicPr>
                    <pic:cNvPr id="0" name="image24.png"/>
                    <pic:cNvPicPr preferRelativeResize="0"/>
                  </pic:nvPicPr>
                  <pic:blipFill>
                    <a:blip r:embed="rId25"/>
                    <a:srcRect b="2500" l="0" r="0" t="0"/>
                    <a:stretch>
                      <a:fillRect/>
                    </a:stretch>
                  </pic:blipFill>
                  <pic:spPr>
                    <a:xfrm>
                      <a:off x="0" y="0"/>
                      <a:ext cx="508635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20: Future Stock Prices using LSTM</w:t>
      </w:r>
    </w:p>
    <w:p w:rsidR="00000000" w:rsidDel="00000000" w:rsidP="00000000" w:rsidRDefault="00000000" w:rsidRPr="00000000" w14:paraId="000000D9">
      <w:pPr>
        <w:spacing w:line="360" w:lineRule="auto"/>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AMZN dominates the graph (Figure 20) with a higher predicted price and then plateauing near 2200. Contrastingly, most of the other stocks exhibit a sharp decline early on and then flattening out. In reality, stock prices can be extremely volatile, but the plots showcase flatlines. This suggested the model’s inability in capturing natural trends due to overfitting.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inconsistency indicates that the model fits better for one stock and badly for others. This makes the model unsuitable for predicting stock prices in this project.</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b w:val="1"/>
          <w:bCs w:val="1"/>
          <w:sz w:val="30"/>
          <w:szCs w:val="30"/>
          <w:highlight w:val="white"/>
          <w:u w:val="single"/>
        </w:rPr>
      </w:pPr>
      <w:r w:rsidDel="00000000" w:rsidR="00000000" w:rsidRPr="00000000">
        <w:rPr>
          <w:rFonts w:ascii="Times New Roman" w:cs="Times New Roman" w:eastAsia="Times New Roman" w:hAnsi="Times New Roman"/>
          <w:b w:val="1"/>
          <w:bCs w:val="1"/>
          <w:sz w:val="30"/>
          <w:szCs w:val="30"/>
          <w:highlight w:val="white"/>
          <w:u w:val="single"/>
          <w:rtl w:val="0"/>
        </w:rPr>
        <w:t xml:space="preserve">Overall Best Performing Model</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ML process, the best model was needed to be picked in order to build the portfolio. Random forest, Decision tree, ARIMA and Monte Carlo had their limitations. Although the regression models did not have fantastic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values, they were the best ones in capturing the linear relationship reliably to predict stock prices.</w:t>
      </w:r>
    </w:p>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1363" cy="2493377"/>
            <wp:effectExtent b="0" l="0" r="0" t="0"/>
            <wp:docPr id="2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311363" cy="249337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21 : Count of best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values of different Regression models</w:t>
      </w:r>
    </w:p>
    <w:p w:rsidR="00000000" w:rsidDel="00000000" w:rsidP="00000000" w:rsidRDefault="00000000" w:rsidRPr="00000000" w14:paraId="000000E0">
      <w:pPr>
        <w:spacing w:line="360" w:lineRule="auto"/>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Figure 21 shows that the Ridge regression model performed better than Lasso and Linear regression models in terms of predicting future stock prices as it had a majority of higher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values. Hence, the Ridge regression model was the best in predicting future stock prices.</w:t>
      </w: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3">
      <w:pPr>
        <w:spacing w:line="360" w:lineRule="auto"/>
        <w:jc w:val="left"/>
        <w:rPr>
          <w:rFonts w:ascii="Times New Roman" w:cs="Times New Roman" w:eastAsia="Times New Roman" w:hAnsi="Times New Roman"/>
          <w:b w:val="1"/>
          <w:bCs w:val="1"/>
          <w:sz w:val="14"/>
          <w:szCs w:val="14"/>
          <w:u w:val="single"/>
        </w:rPr>
      </w:pPr>
      <w:r w:rsidDel="00000000" w:rsidR="00000000" w:rsidRPr="00000000">
        <w:rPr>
          <w:rFonts w:ascii="Times New Roman" w:cs="Times New Roman" w:eastAsia="Times New Roman" w:hAnsi="Times New Roman"/>
          <w:b w:val="1"/>
          <w:bCs w:val="1"/>
          <w:sz w:val="32"/>
          <w:szCs w:val="32"/>
          <w:u w:val="single"/>
          <w:rtl w:val="0"/>
        </w:rPr>
        <w:t xml:space="preserve">Building the Portfolio</w:t>
      </w: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 was used in order to calculate the potential returns that an investor could make by investing in the ten stocks. Furthermore, the volatility of the stocks will be considered in the building of the portfolio as this is able to separate the stocks into risk categories. Building from the EDA and Figure 9, the volatility of each stock will now be converted into a percentage basis for easier interpretation. A study by Rujivan et al. (2025), suggests that volatility is a good building block of a portfolio as it is able to capture dynamic and unstable trends in stock prices.</w:t>
      </w:r>
    </w:p>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4711" cy="1595438"/>
            <wp:effectExtent b="0" l="0" r="0" t="0"/>
            <wp:docPr id="1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024711"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360" w:lineRule="auto"/>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23"/>
          <w:szCs w:val="23"/>
          <w:rtl w:val="0"/>
        </w:rPr>
        <w:t xml:space="preserve">Figure 22: Investment summary of top 10 stocks</w:t>
      </w: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shows that stocks were categorized into low, medium and high risk based on their volatility percentages. This was done by separating them into 3 quantiles to see where the stock falls. High risk stocks exhibited volatility above 95% whereas low-risk stocks offered  comparable predicted returns of around 23.6 to 23.8%. This suggested that higher volatility did not necessarily guarantee higher returns.</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Low-Risk &amp; High-Risk Portfolio </w:t>
      </w:r>
    </w:p>
    <w:p w:rsidR="00000000" w:rsidDel="00000000" w:rsidP="00000000" w:rsidRDefault="00000000" w:rsidRPr="00000000" w14:paraId="000000EA">
      <w:pPr>
        <w:spacing w:line="360"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Pr>
        <w:drawing>
          <wp:inline distB="114300" distT="114300" distL="114300" distR="114300">
            <wp:extent cx="5164073" cy="2492313"/>
            <wp:effectExtent b="0" l="0" r="0" t="0"/>
            <wp:docPr id="10" name="image18.png"/>
            <a:graphic>
              <a:graphicData uri="http://schemas.openxmlformats.org/drawingml/2006/picture">
                <pic:pic>
                  <pic:nvPicPr>
                    <pic:cNvPr id="0" name="image18.png"/>
                    <pic:cNvPicPr preferRelativeResize="0"/>
                  </pic:nvPicPr>
                  <pic:blipFill>
                    <a:blip r:embed="rId28"/>
                    <a:srcRect b="-1444" l="0" r="0" t="0"/>
                    <a:stretch>
                      <a:fillRect/>
                    </a:stretch>
                  </pic:blipFill>
                  <pic:spPr>
                    <a:xfrm>
                      <a:off x="0" y="0"/>
                      <a:ext cx="5164073" cy="249231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23: Weights of Low-Risk Portfolio Stocks as Percentages for investment</w:t>
      </w:r>
    </w:p>
    <w:p w:rsidR="00000000" w:rsidDel="00000000" w:rsidP="00000000" w:rsidRDefault="00000000" w:rsidRPr="00000000" w14:paraId="000000EC">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sz w:val="24"/>
          <w:szCs w:val="24"/>
          <w:rtl w:val="0"/>
        </w:rPr>
        <w:t xml:space="preserve">Figure 23 illustrates the percentage weights, which are the amount of allocation of capital that should be invested in for long-term growth. Minimal capital was needed for more volatile stocks like Amazon and Celgene Corp, whereas Ross Stores and Apple provided more opportunities. This  limited diversification concentrated on a few reliable stocks. </w:t>
      </w:r>
      <w:r w:rsidDel="00000000" w:rsidR="00000000" w:rsidRPr="00000000">
        <w:rPr>
          <w:rtl w:val="0"/>
        </w:rPr>
      </w:r>
    </w:p>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2065" cy="2395538"/>
            <wp:effectExtent b="0" l="0" r="0" t="0"/>
            <wp:docPr id="1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902065"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Figure 24: Weights of High-Risk Portfolio Stocks as Percentages for investment</w:t>
      </w: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displays the weight distribution in the high-risk portfolio, reflecting a more aggressive investment strategy that prioritizes investment growth. There is a higher rate of exposure given to the high risk stocks as this could potentially give a higher return investment. This risk-diverse approach helps investors who seek to invest in a portfolio which has a diverse range of volatility risks as well as potentially leading to a higher predicted yield of investment. Therefore, the weights in percentage represents the amount of allocation that a fund should be invested in each stock for a diversified and high-risk investment.</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36"/>
          <w:szCs w:val="36"/>
          <w:rtl w:val="0"/>
        </w:rPr>
        <w:t xml:space="preserve">Conclusion </w:t>
      </w: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aims of this project were answered through the various methodologies that were described above. Throughout the entirety of this project, the stock data was successfully leveraged to gain relevant insights with regards to investment schemes tailored to different skilled investors. Working with a large dataset imposed issues such as having more than 3,000,000 missing values. Successful data wrangling was done to fill in these missing values so that it would make the data analysis fairer. Multiple EDA techniques were used including bar and time series plots to evaluate the volatilities of each stock and identifying the top 10 most performing stocks. Moreover, further analysis was conducted by implementing ML models such as Linear, Ridge, and Lasso regressions, Decision trees, Random forest, ARIMA, Monte Carlo and LSTM to forecast the future stock prices from 2020 to 2025. Ridge regression performed the best in overall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value compared to the rest of the ML models. Lastly, a diversified portfolio of high and low risks were successfully tailored to showcase the allocation of funds in stocks based on percentages to adhere to different investors with their own unique financial goals. This finally answered all the problem statements that were introduced at the beginning of this report. Ultimately, this project fulfilled all the objectives and through the combination of data analytics, key insights were unraveled and successful decision-making strategies were applied for the investors. </w:t>
      </w:r>
    </w:p>
    <w:p w:rsidR="00000000" w:rsidDel="00000000" w:rsidP="00000000" w:rsidRDefault="00000000" w:rsidRPr="00000000" w14:paraId="000000F4">
      <w:pPr>
        <w:spacing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5">
      <w:pPr>
        <w:spacing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6">
      <w:pPr>
        <w:spacing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7">
      <w:pPr>
        <w:spacing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8">
      <w:pPr>
        <w:spacing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9">
      <w:pPr>
        <w:spacing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A">
      <w:pPr>
        <w:spacing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B">
      <w:pPr>
        <w:spacing w:line="36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Reference List </w:t>
      </w:r>
    </w:p>
    <w:p w:rsidR="00000000" w:rsidDel="00000000" w:rsidP="00000000" w:rsidRDefault="00000000" w:rsidRPr="00000000" w14:paraId="000000FC">
      <w:pPr>
        <w:spacing w:line="360" w:lineRule="auto"/>
        <w:jc w:val="center"/>
        <w:rPr>
          <w:rFonts w:ascii="Times New Roman" w:cs="Times New Roman" w:eastAsia="Times New Roman" w:hAnsi="Times New Roman"/>
          <w:b w:val="1"/>
          <w:bCs w:val="1"/>
          <w:sz w:val="12"/>
          <w:szCs w:val="12"/>
          <w:u w:val="single"/>
        </w:rPr>
      </w:pPr>
      <w:r w:rsidDel="00000000" w:rsidR="00000000" w:rsidRPr="00000000">
        <w:rPr>
          <w:rtl w:val="0"/>
        </w:rPr>
      </w:r>
    </w:p>
    <w:p w:rsidR="00000000" w:rsidDel="00000000" w:rsidP="00000000" w:rsidRDefault="00000000" w:rsidRPr="00000000" w14:paraId="000000FD">
      <w:pPr>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Alwateer, M., Atlam, E., El-Raouf, M. M. A., Ghoneim, O. A., &amp; Gad, I. (2024). Missing data Imputation: A comprehensive review. </w:t>
      </w:r>
      <w:r w:rsidDel="00000000" w:rsidR="00000000" w:rsidRPr="00000000">
        <w:rPr>
          <w:rFonts w:ascii="Times New Roman" w:cs="Times New Roman" w:eastAsia="Times New Roman" w:hAnsi="Times New Roman"/>
          <w:i w:val="1"/>
          <w:iCs w:val="1"/>
          <w:rtl w:val="0"/>
        </w:rPr>
        <w:t xml:space="preserve">Journal of Computer and Communications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12</w:t>
      </w:r>
      <w:r w:rsidDel="00000000" w:rsidR="00000000" w:rsidRPr="00000000">
        <w:rPr>
          <w:rFonts w:ascii="Times New Roman" w:cs="Times New Roman" w:eastAsia="Times New Roman" w:hAnsi="Times New Roman"/>
          <w:rtl w:val="0"/>
        </w:rPr>
        <w:t xml:space="preserve">(11), 53–75. </w:t>
      </w:r>
      <w:hyperlink r:id="rId30">
        <w:r w:rsidDel="00000000" w:rsidR="00000000" w:rsidRPr="00000000">
          <w:rPr>
            <w:rFonts w:ascii="Times New Roman" w:cs="Times New Roman" w:eastAsia="Times New Roman" w:hAnsi="Times New Roman"/>
            <w:color w:val="1155cc"/>
            <w:u w:val="single"/>
            <w:rtl w:val="0"/>
          </w:rPr>
          <w:t xml:space="preserve">https://doi.org/10.4236/jcc.2024.1211004</w:t>
        </w:r>
      </w:hyperlink>
      <w:r w:rsidDel="00000000" w:rsidR="00000000" w:rsidRPr="00000000">
        <w:rPr>
          <w:rtl w:val="0"/>
        </w:rPr>
      </w:r>
    </w:p>
    <w:p w:rsidR="00000000" w:rsidDel="00000000" w:rsidP="00000000" w:rsidRDefault="00000000" w:rsidRPr="00000000" w14:paraId="000000FE">
      <w:pPr>
        <w:spacing w:line="36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36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Antad, S., Khandelwal, S., Khandelwal, A., Khandare, R., Khandave, P., Khangar, D., &amp; Khanke, R. (2023). Stock price prediction website using linear regression - a machine learning algorithm. </w:t>
      </w:r>
      <w:r w:rsidDel="00000000" w:rsidR="00000000" w:rsidRPr="00000000">
        <w:rPr>
          <w:rFonts w:ascii="Times New Roman" w:cs="Times New Roman" w:eastAsia="Times New Roman" w:hAnsi="Times New Roman"/>
          <w:i w:val="1"/>
          <w:iCs w:val="1"/>
          <w:rtl w:val="0"/>
        </w:rPr>
        <w:t xml:space="preserve">ITM Web of Conferences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56</w:t>
      </w:r>
      <w:r w:rsidDel="00000000" w:rsidR="00000000" w:rsidRPr="00000000">
        <w:rPr>
          <w:rFonts w:ascii="Times New Roman" w:cs="Times New Roman" w:eastAsia="Times New Roman" w:hAnsi="Times New Roman"/>
          <w:rtl w:val="0"/>
        </w:rPr>
        <w:t xml:space="preserve">, 05016. </w:t>
      </w:r>
      <w:hyperlink r:id="rId31">
        <w:r w:rsidDel="00000000" w:rsidR="00000000" w:rsidRPr="00000000">
          <w:rPr>
            <w:rFonts w:ascii="Times New Roman" w:cs="Times New Roman" w:eastAsia="Times New Roman" w:hAnsi="Times New Roman"/>
            <w:color w:val="1155cc"/>
            <w:u w:val="single"/>
            <w:rtl w:val="0"/>
          </w:rPr>
          <w:t xml:space="preserve">https://doi.org/10.1051/itmconf/20235605016</w:t>
        </w:r>
      </w:hyperlink>
      <w:r w:rsidDel="00000000" w:rsidR="00000000" w:rsidRPr="00000000">
        <w:rPr>
          <w:rtl w:val="0"/>
        </w:rPr>
      </w:r>
    </w:p>
    <w:p w:rsidR="00000000" w:rsidDel="00000000" w:rsidP="00000000" w:rsidRDefault="00000000" w:rsidRPr="00000000" w14:paraId="00000101">
      <w:pPr>
        <w:spacing w:line="36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240" w:before="240" w:line="360" w:lineRule="auto"/>
        <w:ind w:left="720.0000000000001" w:hanging="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Bhandari, H. N., Rimal, B., Pokhrel, N. R., Rimal, R., Dahal, K. R., &amp; Khatri, R. K. C. (2022). Predicting stock market index using LSTM. </w:t>
      </w:r>
      <w:r w:rsidDel="00000000" w:rsidR="00000000" w:rsidRPr="00000000">
        <w:rPr>
          <w:rFonts w:ascii="Times New Roman" w:cs="Times New Roman" w:eastAsia="Times New Roman" w:hAnsi="Times New Roman"/>
          <w:i w:val="1"/>
          <w:iCs w:val="1"/>
          <w:rtl w:val="0"/>
        </w:rPr>
        <w:t xml:space="preserve">Machine Learning with Applications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w:t>
      </w:r>
      <w:r w:rsidDel="00000000" w:rsidR="00000000" w:rsidRPr="00000000">
        <w:rPr>
          <w:rFonts w:ascii="Times New Roman" w:cs="Times New Roman" w:eastAsia="Times New Roman" w:hAnsi="Times New Roman"/>
          <w:rtl w:val="0"/>
        </w:rPr>
        <w:t xml:space="preserve">, 100320-. </w:t>
      </w:r>
      <w:hyperlink r:id="rId32">
        <w:r w:rsidDel="00000000" w:rsidR="00000000" w:rsidRPr="00000000">
          <w:rPr>
            <w:rFonts w:ascii="Times New Roman" w:cs="Times New Roman" w:eastAsia="Times New Roman" w:hAnsi="Times New Roman"/>
            <w:color w:val="1155cc"/>
            <w:u w:val="single"/>
            <w:rtl w:val="0"/>
          </w:rPr>
          <w:t xml:space="preserve">https://doi.org/10.1016/j.mlwa.2022.100320</w:t>
        </w:r>
      </w:hyperlink>
      <w:r w:rsidDel="00000000" w:rsidR="00000000" w:rsidRPr="00000000">
        <w:rPr>
          <w:rtl w:val="0"/>
        </w:rPr>
      </w:r>
    </w:p>
    <w:p w:rsidR="00000000" w:rsidDel="00000000" w:rsidP="00000000" w:rsidRDefault="00000000" w:rsidRPr="00000000" w14:paraId="00000103">
      <w:pPr>
        <w:spacing w:after="240" w:before="240" w:line="360" w:lineRule="auto"/>
        <w:ind w:left="720.0000000000001" w:hanging="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Y. (2023). Application of ARIMA model in portfolio optimization. </w:t>
      </w:r>
      <w:r w:rsidDel="00000000" w:rsidR="00000000" w:rsidRPr="00000000">
        <w:rPr>
          <w:rFonts w:ascii="Times New Roman" w:cs="Times New Roman" w:eastAsia="Times New Roman" w:hAnsi="Times New Roman"/>
          <w:i w:val="1"/>
          <w:iCs w:val="1"/>
          <w:rtl w:val="0"/>
        </w:rPr>
        <w:t xml:space="preserve">Advances in Economics Management and Political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26</w:t>
      </w:r>
      <w:r w:rsidDel="00000000" w:rsidR="00000000" w:rsidRPr="00000000">
        <w:rPr>
          <w:rFonts w:ascii="Times New Roman" w:cs="Times New Roman" w:eastAsia="Times New Roman" w:hAnsi="Times New Roman"/>
          <w:rtl w:val="0"/>
        </w:rPr>
        <w:t xml:space="preserve">(1), 227–236. </w:t>
      </w:r>
      <w:hyperlink r:id="rId33">
        <w:r w:rsidDel="00000000" w:rsidR="00000000" w:rsidRPr="00000000">
          <w:rPr>
            <w:rFonts w:ascii="Times New Roman" w:cs="Times New Roman" w:eastAsia="Times New Roman" w:hAnsi="Times New Roman"/>
            <w:color w:val="1155cc"/>
            <w:u w:val="single"/>
            <w:rtl w:val="0"/>
          </w:rPr>
          <w:t xml:space="preserve">https://doi.org/10.54254/2754-1169/26/20230575</w:t>
        </w:r>
      </w:hyperlink>
      <w:r w:rsidDel="00000000" w:rsidR="00000000" w:rsidRPr="00000000">
        <w:rPr>
          <w:rtl w:val="0"/>
        </w:rPr>
      </w:r>
    </w:p>
    <w:p w:rsidR="00000000" w:rsidDel="00000000" w:rsidP="00000000" w:rsidRDefault="00000000" w:rsidRPr="00000000" w14:paraId="00000105">
      <w:pPr>
        <w:spacing w:line="48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40" w:before="240" w:line="360" w:lineRule="auto"/>
        <w:ind w:left="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Emmanuel, T., Maupong, T., Mpoeleng, D., Semong, T., Mphago, B., &amp; Tabona, O. (2021). A survey on missing data in machine learning. </w:t>
      </w:r>
      <w:r w:rsidDel="00000000" w:rsidR="00000000" w:rsidRPr="00000000">
        <w:rPr>
          <w:rFonts w:ascii="Times New Roman" w:cs="Times New Roman" w:eastAsia="Times New Roman" w:hAnsi="Times New Roman"/>
          <w:i w:val="1"/>
          <w:iCs w:val="1"/>
          <w:rtl w:val="0"/>
        </w:rPr>
        <w:t xml:space="preserve">Journal of Big Data, 8</w:t>
      </w:r>
      <w:r w:rsidDel="00000000" w:rsidR="00000000" w:rsidRPr="00000000">
        <w:rPr>
          <w:rFonts w:ascii="Times New Roman" w:cs="Times New Roman" w:eastAsia="Times New Roman" w:hAnsi="Times New Roman"/>
          <w:rtl w:val="0"/>
        </w:rPr>
        <w:t xml:space="preserve">(1). </w:t>
      </w:r>
      <w:hyperlink r:id="rId34">
        <w:r w:rsidDel="00000000" w:rsidR="00000000" w:rsidRPr="00000000">
          <w:rPr>
            <w:rFonts w:ascii="Times New Roman" w:cs="Times New Roman" w:eastAsia="Times New Roman" w:hAnsi="Times New Roman"/>
            <w:color w:val="1155cc"/>
            <w:u w:val="single"/>
            <w:rtl w:val="0"/>
          </w:rPr>
          <w:t xml:space="preserve">https://doi.org/10.1186/s40537-021-00516-9</w:t>
        </w:r>
      </w:hyperlink>
      <w:r w:rsidDel="00000000" w:rsidR="00000000" w:rsidRPr="00000000">
        <w:rPr>
          <w:rtl w:val="0"/>
        </w:rPr>
      </w:r>
    </w:p>
    <w:p w:rsidR="00000000" w:rsidDel="00000000" w:rsidP="00000000" w:rsidRDefault="00000000" w:rsidRPr="00000000" w14:paraId="00000107">
      <w:pPr>
        <w:spacing w:after="240" w:before="240" w:line="360" w:lineRule="auto"/>
        <w:ind w:left="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240" w:before="240" w:line="360" w:lineRule="auto"/>
        <w:ind w:left="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Greenacre, M., Groenen, P. J., Hastie, T., d’Enza, A. I., Markos, A., &amp; Tuzhilina, E. (2022). Principal component analysis. </w:t>
      </w:r>
      <w:r w:rsidDel="00000000" w:rsidR="00000000" w:rsidRPr="00000000">
        <w:rPr>
          <w:rFonts w:ascii="Times New Roman" w:cs="Times New Roman" w:eastAsia="Times New Roman" w:hAnsi="Times New Roman"/>
          <w:i w:val="1"/>
          <w:iCs w:val="1"/>
          <w:rtl w:val="0"/>
        </w:rPr>
        <w:t xml:space="preserve">Nature Reviews Methods Primers, 2</w:t>
      </w:r>
      <w:r w:rsidDel="00000000" w:rsidR="00000000" w:rsidRPr="00000000">
        <w:rPr>
          <w:rFonts w:ascii="Times New Roman" w:cs="Times New Roman" w:eastAsia="Times New Roman" w:hAnsi="Times New Roman"/>
          <w:rtl w:val="0"/>
        </w:rPr>
        <w:t xml:space="preserve">(1), 100. </w:t>
      </w:r>
      <w:hyperlink r:id="rId35">
        <w:r w:rsidDel="00000000" w:rsidR="00000000" w:rsidRPr="00000000">
          <w:rPr>
            <w:rFonts w:ascii="Times New Roman" w:cs="Times New Roman" w:eastAsia="Times New Roman" w:hAnsi="Times New Roman"/>
            <w:color w:val="1155cc"/>
            <w:u w:val="single"/>
            <w:rtl w:val="0"/>
          </w:rPr>
          <w:t xml:space="preserve">https://doi.org/10.1038/s43586-022-00184-w</w:t>
        </w:r>
      </w:hyperlink>
      <w:r w:rsidDel="00000000" w:rsidR="00000000" w:rsidRPr="00000000">
        <w:rPr>
          <w:rtl w:val="0"/>
        </w:rPr>
      </w:r>
    </w:p>
    <w:p w:rsidR="00000000" w:rsidDel="00000000" w:rsidP="00000000" w:rsidRDefault="00000000" w:rsidRPr="00000000" w14:paraId="00000109">
      <w:pPr>
        <w:spacing w:after="240" w:before="240" w:line="360" w:lineRule="auto"/>
        <w:ind w:left="720.000000000000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W. (2024). Whether ARIMA-based portfolio can beat the market index. </w:t>
      </w:r>
      <w:r w:rsidDel="00000000" w:rsidR="00000000" w:rsidRPr="00000000">
        <w:rPr>
          <w:rFonts w:ascii="Times New Roman" w:cs="Times New Roman" w:eastAsia="Times New Roman" w:hAnsi="Times New Roman"/>
          <w:i w:val="1"/>
          <w:iCs w:val="1"/>
          <w:rtl w:val="0"/>
        </w:rPr>
        <w:t xml:space="preserve">Advances in Economics Management and Political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90</w:t>
      </w:r>
      <w:r w:rsidDel="00000000" w:rsidR="00000000" w:rsidRPr="00000000">
        <w:rPr>
          <w:rFonts w:ascii="Times New Roman" w:cs="Times New Roman" w:eastAsia="Times New Roman" w:hAnsi="Times New Roman"/>
          <w:rtl w:val="0"/>
        </w:rPr>
        <w:t xml:space="preserve">(1), 122–128. </w:t>
      </w:r>
      <w:hyperlink r:id="rId36">
        <w:r w:rsidDel="00000000" w:rsidR="00000000" w:rsidRPr="00000000">
          <w:rPr>
            <w:rFonts w:ascii="Times New Roman" w:cs="Times New Roman" w:eastAsia="Times New Roman" w:hAnsi="Times New Roman"/>
            <w:color w:val="1155cc"/>
            <w:u w:val="single"/>
            <w:rtl w:val="0"/>
          </w:rPr>
          <w:t xml:space="preserve">https://doi.org/10.54254/2754-1169/90/20242003</w:t>
        </w:r>
      </w:hyperlink>
      <w:r w:rsidDel="00000000" w:rsidR="00000000" w:rsidRPr="00000000">
        <w:rPr>
          <w:rtl w:val="0"/>
        </w:rPr>
      </w:r>
    </w:p>
    <w:p w:rsidR="00000000" w:rsidDel="00000000" w:rsidP="00000000" w:rsidRDefault="00000000" w:rsidRPr="00000000" w14:paraId="0000010B">
      <w:pPr>
        <w:spacing w:line="48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Pedersen, M. (2013). Monte Carlo simulation in financial valuation. </w:t>
      </w:r>
      <w:r w:rsidDel="00000000" w:rsidR="00000000" w:rsidRPr="00000000">
        <w:rPr>
          <w:rFonts w:ascii="Times New Roman" w:cs="Times New Roman" w:eastAsia="Times New Roman" w:hAnsi="Times New Roman"/>
          <w:i w:val="1"/>
          <w:iCs w:val="1"/>
          <w:sz w:val="24"/>
          <w:szCs w:val="24"/>
          <w:rtl w:val="0"/>
        </w:rPr>
        <w:t xml:space="preserve">SSRN Electronic Journal</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https://doi.org/10.2139/ssrn.2332539</w:t>
        </w:r>
      </w:hyperlink>
      <w:r w:rsidDel="00000000" w:rsidR="00000000" w:rsidRPr="00000000">
        <w:rPr>
          <w:rtl w:val="0"/>
        </w:rPr>
      </w:r>
    </w:p>
    <w:p w:rsidR="00000000" w:rsidDel="00000000" w:rsidP="00000000" w:rsidRDefault="00000000" w:rsidRPr="00000000" w14:paraId="0000010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Prasad, K., Prabhu, B., Pereira, L., Prabhu, N., &amp; S, P. (2022). EFFECTIVENESS OF GEOMETRIC BROWNIAN MOTION METHOD IN PREDICTING STOCK PRICES: EVIDENCE FROM INDIA. </w:t>
      </w:r>
      <w:r w:rsidDel="00000000" w:rsidR="00000000" w:rsidRPr="00000000">
        <w:rPr>
          <w:rFonts w:ascii="Times New Roman" w:cs="Times New Roman" w:eastAsia="Times New Roman" w:hAnsi="Times New Roman"/>
          <w:i w:val="1"/>
          <w:iCs w:val="1"/>
          <w:rtl w:val="0"/>
        </w:rPr>
        <w:t xml:space="preserve">Asian Journal of Accounting and Governance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18</w:t>
      </w:r>
      <w:r w:rsidDel="00000000" w:rsidR="00000000" w:rsidRPr="00000000">
        <w:rPr>
          <w:rFonts w:ascii="Times New Roman" w:cs="Times New Roman" w:eastAsia="Times New Roman" w:hAnsi="Times New Roman"/>
          <w:rtl w:val="0"/>
        </w:rPr>
        <w:t xml:space="preserve">. </w:t>
      </w:r>
      <w:hyperlink r:id="rId38">
        <w:r w:rsidDel="00000000" w:rsidR="00000000" w:rsidRPr="00000000">
          <w:rPr>
            <w:rFonts w:ascii="Times New Roman" w:cs="Times New Roman" w:eastAsia="Times New Roman" w:hAnsi="Times New Roman"/>
            <w:color w:val="1155cc"/>
            <w:u w:val="single"/>
            <w:rtl w:val="0"/>
          </w:rPr>
          <w:t xml:space="preserve">https://doi.org/10.17576/ajag-2022-18-09</w:t>
        </w:r>
      </w:hyperlink>
      <w:r w:rsidDel="00000000" w:rsidR="00000000" w:rsidRPr="00000000">
        <w:rPr>
          <w:rtl w:val="0"/>
        </w:rPr>
      </w:r>
    </w:p>
    <w:p w:rsidR="00000000" w:rsidDel="00000000" w:rsidP="00000000" w:rsidRDefault="00000000" w:rsidRPr="00000000" w14:paraId="0000010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ind w:left="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t xml:space="preserve">Ribeiro, S. M., &amp; Castro, C. L. (2022). Missing Data in Time Series: A review of Imputation methods and case study. </w:t>
      </w:r>
      <w:r w:rsidDel="00000000" w:rsidR="00000000" w:rsidRPr="00000000">
        <w:rPr>
          <w:rFonts w:ascii="Times New Roman" w:cs="Times New Roman" w:eastAsia="Times New Roman" w:hAnsi="Times New Roman"/>
          <w:i w:val="1"/>
          <w:iCs w:val="1"/>
          <w:rtl w:val="0"/>
        </w:rPr>
        <w:t xml:space="preserve">Learning and Nonlinear 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20</w:t>
      </w:r>
      <w:r w:rsidDel="00000000" w:rsidR="00000000" w:rsidRPr="00000000">
        <w:rPr>
          <w:rFonts w:ascii="Times New Roman" w:cs="Times New Roman" w:eastAsia="Times New Roman" w:hAnsi="Times New Roman"/>
          <w:rtl w:val="0"/>
        </w:rPr>
        <w:t xml:space="preserve">(1), 31–46. </w:t>
      </w:r>
      <w:hyperlink r:id="rId39">
        <w:r w:rsidDel="00000000" w:rsidR="00000000" w:rsidRPr="00000000">
          <w:rPr>
            <w:rFonts w:ascii="Times New Roman" w:cs="Times New Roman" w:eastAsia="Times New Roman" w:hAnsi="Times New Roman"/>
            <w:color w:val="1155cc"/>
            <w:u w:val="single"/>
            <w:rtl w:val="0"/>
          </w:rPr>
          <w:t xml:space="preserve">https://doi.org/10.21528/lnlm-vol20-no1-art3</w:t>
        </w:r>
      </w:hyperlink>
      <w:r w:rsidDel="00000000" w:rsidR="00000000" w:rsidRPr="00000000">
        <w:rPr>
          <w:rtl w:val="0"/>
        </w:rPr>
      </w:r>
    </w:p>
    <w:p w:rsidR="00000000" w:rsidDel="00000000" w:rsidP="00000000" w:rsidRDefault="00000000" w:rsidRPr="00000000" w14:paraId="00000111">
      <w:pPr>
        <w:spacing w:line="360" w:lineRule="auto"/>
        <w:ind w:left="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Rujivan, S., Khuatongkeaw, T., &amp; Sutchada, A. (2025). Optimal Portfolio Construction Using the Realized Volatility Concept: Empirical Evidence from the Stock Exchange of Thailand. </w:t>
      </w:r>
      <w:r w:rsidDel="00000000" w:rsidR="00000000" w:rsidRPr="00000000">
        <w:rPr>
          <w:rFonts w:ascii="Times New Roman" w:cs="Times New Roman" w:eastAsia="Times New Roman" w:hAnsi="Times New Roman"/>
          <w:i w:val="1"/>
          <w:iCs w:val="1"/>
          <w:rtl w:val="0"/>
        </w:rPr>
        <w:t xml:space="preserve">Journal of Risk and Financial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18</w:t>
      </w:r>
      <w:r w:rsidDel="00000000" w:rsidR="00000000" w:rsidRPr="00000000">
        <w:rPr>
          <w:rFonts w:ascii="Times New Roman" w:cs="Times New Roman" w:eastAsia="Times New Roman" w:hAnsi="Times New Roman"/>
          <w:rtl w:val="0"/>
        </w:rPr>
        <w:t xml:space="preserve">(5), 269. </w:t>
      </w:r>
      <w:hyperlink r:id="rId40">
        <w:r w:rsidDel="00000000" w:rsidR="00000000" w:rsidRPr="00000000">
          <w:rPr>
            <w:rFonts w:ascii="Times New Roman" w:cs="Times New Roman" w:eastAsia="Times New Roman" w:hAnsi="Times New Roman"/>
            <w:color w:val="1155cc"/>
            <w:u w:val="single"/>
            <w:rtl w:val="0"/>
          </w:rPr>
          <w:t xml:space="preserve">https://doi.org/10.3390/jrfm18050269</w:t>
        </w:r>
      </w:hyperlink>
      <w:r w:rsidDel="00000000" w:rsidR="00000000" w:rsidRPr="00000000">
        <w:rPr>
          <w:rtl w:val="0"/>
        </w:rPr>
      </w:r>
    </w:p>
    <w:p w:rsidR="00000000" w:rsidDel="00000000" w:rsidP="00000000" w:rsidRDefault="00000000" w:rsidRPr="00000000" w14:paraId="0000011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W. (2023). Application of ARIMA in Mean-Variance portfolio Optimization. </w:t>
      </w:r>
      <w:r w:rsidDel="00000000" w:rsidR="00000000" w:rsidRPr="00000000">
        <w:rPr>
          <w:rFonts w:ascii="Times New Roman" w:cs="Times New Roman" w:eastAsia="Times New Roman" w:hAnsi="Times New Roman"/>
          <w:i w:val="1"/>
          <w:iCs w:val="1"/>
          <w:rtl w:val="0"/>
        </w:rPr>
        <w:t xml:space="preserve">Advances in Economics Management and Political Sciences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36</w:t>
      </w:r>
      <w:r w:rsidDel="00000000" w:rsidR="00000000" w:rsidRPr="00000000">
        <w:rPr>
          <w:rFonts w:ascii="Times New Roman" w:cs="Times New Roman" w:eastAsia="Times New Roman" w:hAnsi="Times New Roman"/>
          <w:rtl w:val="0"/>
        </w:rPr>
        <w:t xml:space="preserve">(1), 11–16. </w:t>
      </w:r>
      <w:hyperlink r:id="rId41">
        <w:r w:rsidDel="00000000" w:rsidR="00000000" w:rsidRPr="00000000">
          <w:rPr>
            <w:rFonts w:ascii="Times New Roman" w:cs="Times New Roman" w:eastAsia="Times New Roman" w:hAnsi="Times New Roman"/>
            <w:color w:val="1155cc"/>
            <w:u w:val="single"/>
            <w:rtl w:val="0"/>
          </w:rPr>
          <w:t xml:space="preserve">https://doi.org/10.54254/2754-1169/36/20231777</w:t>
        </w:r>
      </w:hyperlink>
      <w:r w:rsidDel="00000000" w:rsidR="00000000" w:rsidRPr="00000000">
        <w:rPr>
          <w:rtl w:val="0"/>
        </w:rPr>
      </w:r>
    </w:p>
    <w:p w:rsidR="00000000" w:rsidDel="00000000" w:rsidP="00000000" w:rsidRDefault="00000000" w:rsidRPr="00000000" w14:paraId="00000115">
      <w:pPr>
        <w:spacing w:line="48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42" w:type="default"/>
      <w:footerReference r:id="rId43" w:type="default"/>
      <w:footerReference r:id="rId4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spacing w:line="36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jrfm18050269" TargetMode="External"/><Relationship Id="rId20" Type="http://schemas.openxmlformats.org/officeDocument/2006/relationships/image" Target="media/image1.png"/><Relationship Id="rId42" Type="http://schemas.openxmlformats.org/officeDocument/2006/relationships/header" Target="header1.xml"/><Relationship Id="rId41" Type="http://schemas.openxmlformats.org/officeDocument/2006/relationships/hyperlink" Target="https://doi.org/10.54254/2754-1169/36/20231777" TargetMode="External"/><Relationship Id="rId22" Type="http://schemas.openxmlformats.org/officeDocument/2006/relationships/image" Target="media/image21.png"/><Relationship Id="rId44" Type="http://schemas.openxmlformats.org/officeDocument/2006/relationships/footer" Target="footer2.xml"/><Relationship Id="rId21" Type="http://schemas.openxmlformats.org/officeDocument/2006/relationships/image" Target="media/image23.png"/><Relationship Id="rId43" Type="http://schemas.openxmlformats.org/officeDocument/2006/relationships/footer" Target="footer1.xml"/><Relationship Id="rId24" Type="http://schemas.openxmlformats.org/officeDocument/2006/relationships/image" Target="media/image14.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8.png"/><Relationship Id="rId25" Type="http://schemas.openxmlformats.org/officeDocument/2006/relationships/image" Target="media/image24.png"/><Relationship Id="rId28" Type="http://schemas.openxmlformats.org/officeDocument/2006/relationships/image" Target="media/image1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7.png"/><Relationship Id="rId7" Type="http://schemas.openxmlformats.org/officeDocument/2006/relationships/image" Target="media/image16.png"/><Relationship Id="rId8" Type="http://schemas.openxmlformats.org/officeDocument/2006/relationships/image" Target="media/image5.png"/><Relationship Id="rId31" Type="http://schemas.openxmlformats.org/officeDocument/2006/relationships/hyperlink" Target="https://doi.org/10.1051/itmconf/20235605016" TargetMode="External"/><Relationship Id="rId30" Type="http://schemas.openxmlformats.org/officeDocument/2006/relationships/hyperlink" Target="https://doi.org/10.4236/jcc.2024.1211004" TargetMode="External"/><Relationship Id="rId11" Type="http://schemas.openxmlformats.org/officeDocument/2006/relationships/image" Target="media/image3.png"/><Relationship Id="rId33" Type="http://schemas.openxmlformats.org/officeDocument/2006/relationships/hyperlink" Target="https://doi.org/10.54254/2754-1169/26/20230575" TargetMode="External"/><Relationship Id="rId10" Type="http://schemas.openxmlformats.org/officeDocument/2006/relationships/image" Target="media/image4.png"/><Relationship Id="rId32" Type="http://schemas.openxmlformats.org/officeDocument/2006/relationships/hyperlink" Target="https://doi.org/10.1016/j.mlwa.2022.100320" TargetMode="External"/><Relationship Id="rId13" Type="http://schemas.openxmlformats.org/officeDocument/2006/relationships/image" Target="media/image19.png"/><Relationship Id="rId35" Type="http://schemas.openxmlformats.org/officeDocument/2006/relationships/hyperlink" Target="https://doi.org/10.1038/s43586-022-00184-w" TargetMode="External"/><Relationship Id="rId12" Type="http://schemas.openxmlformats.org/officeDocument/2006/relationships/image" Target="media/image20.png"/><Relationship Id="rId34" Type="http://schemas.openxmlformats.org/officeDocument/2006/relationships/hyperlink" Target="https://doi.org/10.1186/s40537-021-00516-9" TargetMode="External"/><Relationship Id="rId15" Type="http://schemas.openxmlformats.org/officeDocument/2006/relationships/image" Target="media/image10.png"/><Relationship Id="rId37" Type="http://schemas.openxmlformats.org/officeDocument/2006/relationships/hyperlink" Target="https://doi.org/10.2139/ssrn.2332539" TargetMode="External"/><Relationship Id="rId14" Type="http://schemas.openxmlformats.org/officeDocument/2006/relationships/image" Target="media/image17.png"/><Relationship Id="rId36" Type="http://schemas.openxmlformats.org/officeDocument/2006/relationships/hyperlink" Target="https://doi.org/10.54254/2754-1169/90/20242003" TargetMode="External"/><Relationship Id="rId17" Type="http://schemas.openxmlformats.org/officeDocument/2006/relationships/image" Target="media/image9.png"/><Relationship Id="rId39" Type="http://schemas.openxmlformats.org/officeDocument/2006/relationships/hyperlink" Target="https://doi.org/10.21528/lnlm-vol20-no1-art3" TargetMode="External"/><Relationship Id="rId16" Type="http://schemas.openxmlformats.org/officeDocument/2006/relationships/image" Target="media/image12.png"/><Relationship Id="rId38" Type="http://schemas.openxmlformats.org/officeDocument/2006/relationships/hyperlink" Target="https://doi.org/10.17576/ajag-2022-18-09" TargetMode="External"/><Relationship Id="rId19" Type="http://schemas.openxmlformats.org/officeDocument/2006/relationships/image" Target="media/image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