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Histogram: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56810" cy="2142490"/>
            <wp:effectExtent l="0" t="0" r="152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1视图样式(构造函数传入)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style =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w:900,</w:t>
      </w:r>
      <w:r>
        <w:commentReference w:id="0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h:300,</w:t>
      </w:r>
      <w:r>
        <w:commentReference w:id="1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xTime:30,</w:t>
      </w:r>
      <w:r>
        <w:commentReference w:id="2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beforeHour:2,</w:t>
      </w:r>
      <w:r>
        <w:commentReference w:id="3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afterHour:1,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</w:t>
      </w:r>
      <w:bookmarkStart w:id="0" w:name="OLE_LINK1"/>
      <w:r>
        <w:rPr>
          <w:rFonts w:hint="default"/>
          <w:i w:val="0"/>
          <w:iCs w:val="0"/>
        </w:rPr>
        <w:t>sortData</w:t>
      </w:r>
      <w:bookmarkEnd w:id="0"/>
      <w:r>
        <w:rPr>
          <w:rFonts w:hint="default"/>
          <w:i w:val="0"/>
          <w:iCs w:val="0"/>
        </w:rPr>
        <w:t>:false,</w:t>
      </w:r>
      <w:r>
        <w:commentReference w:id="4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yNum:5,</w:t>
      </w:r>
      <w:r>
        <w:commentReference w:id="5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title:{</w:t>
      </w:r>
      <w:r>
        <w:commentReference w:id="6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txtStr:'</w:t>
      </w:r>
      <w:r>
        <w:rPr>
          <w:rFonts w:hint="eastAsia"/>
          <w:i w:val="0"/>
          <w:iCs w:val="0"/>
        </w:rPr>
        <w:t>总体交易率</w:t>
      </w:r>
      <w:r>
        <w:rPr>
          <w:rFonts w:hint="default"/>
          <w:i w:val="0"/>
          <w:iCs w:val="0"/>
        </w:rPr>
        <w:t>(</w:t>
      </w:r>
      <w:r>
        <w:rPr>
          <w:rFonts w:hint="eastAsia"/>
          <w:i w:val="0"/>
          <w:iCs w:val="0"/>
        </w:rPr>
        <w:t>笔</w:t>
      </w:r>
      <w:r>
        <w:rPr>
          <w:rFonts w:hint="default"/>
          <w:i w:val="0"/>
          <w:iCs w:val="0"/>
        </w:rPr>
        <w:t>/</w:t>
      </w:r>
      <w:r>
        <w:rPr>
          <w:rFonts w:hint="eastAsia"/>
          <w:i w:val="0"/>
          <w:iCs w:val="0"/>
        </w:rPr>
        <w:t>秒</w:t>
      </w:r>
      <w:r>
        <w:rPr>
          <w:rFonts w:hint="default"/>
          <w:i w:val="0"/>
          <w:iCs w:val="0"/>
        </w:rPr>
        <w:t>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txtColor:'#fff',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txtSize:12,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1" w:name="OLE_LINK2"/>
      <w:r>
        <w:rPr>
          <w:rFonts w:hint="default"/>
          <w:i w:val="0"/>
          <w:iCs w:val="0"/>
        </w:rPr>
        <w:t>x</w:t>
      </w:r>
      <w:bookmarkEnd w:id="1"/>
      <w:r>
        <w:rPr>
          <w:rFonts w:hint="default"/>
          <w:i w:val="0"/>
          <w:iCs w:val="0"/>
        </w:rPr>
        <w:t>:10,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y:0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xAxis:{</w:t>
      </w:r>
      <w:r>
        <w:commentReference w:id="7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2" w:name="OLE_LINK3"/>
      <w:r>
        <w:rPr>
          <w:rFonts w:hint="default"/>
          <w:i w:val="0"/>
          <w:iCs w:val="0"/>
        </w:rPr>
        <w:t>txtFont</w:t>
      </w:r>
      <w:bookmarkEnd w:id="2"/>
      <w:r>
        <w:rPr>
          <w:rFonts w:hint="default"/>
          <w:i w:val="0"/>
          <w:iCs w:val="0"/>
        </w:rPr>
        <w:t>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yAxis:{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lineArr:[</w:t>
      </w:r>
      <w:r>
        <w:commentReference w:id="8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value:currentA,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ballR:4,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ballColor:'#f00',</w:t>
      </w:r>
    </w:p>
    <w:p>
      <w:pPr>
        <w:ind w:left="840" w:leftChars="0"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shadowColor:'#fff',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        shadowSize:10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value:historyA,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lineColor:'rgba(126,126,126,0)',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fillColor:'rgba(126,126,126,0.5)'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commentReference w:id="9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value:300,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valueColor:'#a00',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lineColor:'#f00',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valueColor:'#ff0',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valueSize:30,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1:',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titleSize:15,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id:'E',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]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>}</w:t>
      </w:r>
    </w:p>
    <w:p>
      <w:pPr>
        <w:ind w:firstLine="420" w:firstLineChars="0"/>
        <w:rPr>
          <w:rFonts w:hint="default"/>
          <w:i w:val="0"/>
          <w:iCs w:val="0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复制下面内容框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b.updata([{value:currentA,id:'A'}])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2.updata 为更新方法参数为数组，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每一个元素为obj,key为value和id，</w:t>
      </w:r>
      <w:r>
        <w:rPr>
          <w:rFonts w:hint="eastAsia"/>
          <w:color w:val="FF0000"/>
          <w:lang w:val="en-US" w:eastAsia="zh-CN"/>
        </w:rPr>
        <w:t>id必须要与构造函数中传的样式id一致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129540</wp:posOffset>
                </wp:positionV>
                <wp:extent cx="5305425" cy="2296795"/>
                <wp:effectExtent l="5080" t="4445" r="444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617470"/>
                          <a:ext cx="5305425" cy="2296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let style =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w:900,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h:300,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xTime:30,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beforeHour:2,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afterHour:1,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sortData:false,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yNum:5,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title:{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txtStr:'总体交易率(笔/秒)',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txtColor:'#fff',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txtSize:12,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x:10,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y:0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lineArr:[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value:currentA,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ballR:4,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value:historyA,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lineColor:'rgba(126,126,126,0)',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fillColor:'rgba(126,126,126,0.5)'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valueColor:'#a00',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valueColor:'#ff0',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titleStr:'系统预警1:',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titleSize:15,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id:'E',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]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10.2pt;height:180.85pt;width:417.75pt;z-index:251658240;mso-width-relative:page;mso-height-relative:page;" fillcolor="#FFFFFF [3201]" filled="t" stroked="t" coordsize="21600,21600" o:gfxdata="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lHPrrWAAAACQEAAA8AAAAAAAAAAQAgAAAA&#10;IgAAAGRycy9kb3ducmV2LnhtbFBLAQIUABQAAAAIAIdO4kD3iPPt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let style =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w:900,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h:300,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xTime:30,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beforeHour:2,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afterHour:1,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sortData:false,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yNum:5,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title:{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txtStr:'总体交易率(笔/秒)',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txtColor:'#fff',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txtSize:12,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x:10,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y:0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lineArr:[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value:currentA,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ballR:4,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value:historyA,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lineColor:'rgba(126,126,126,0)',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fillColor:'rgba(126,126,126,0.5)'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valueColor:'#a00',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valueColor:'#ff0',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titleStr:'系统预警1:',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titleSize:15,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id:'E',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]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2.FixedXHistogram：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39415"/>
            <wp:effectExtent l="0" t="0" r="762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style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w:540,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h:265,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yMax:100,</w:t>
      </w:r>
      <w:r>
        <w:commentReference w:id="1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xAxisDash:true,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typeFixed: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commentReference w:id="1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xAxis:{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value:['1','2','3','4','5','6','7','8','9','10','11','12'],</w:t>
      </w:r>
      <w:r>
        <w:commentReference w:id="1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txtSize:18,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mark:true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yAxis:{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txtSize:12,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txtFont:'微软雅黑'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lineArr:[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lineType:'b',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id:'B',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value:this.currentA,</w:t>
      </w:r>
      <w:r>
        <w:commentReference w:id="1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lineColor:'rgba(0,0,0,0)',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valueSize:14,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txtFont:'黑体',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fillColor:'rgba(60,109,149,0.5)',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isTitle:true,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titleSize:12,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titleValue:'去年同期',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’’</w:t>
      </w:r>
      <w:r>
        <w:commentReference w:id="1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lineType:'a',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id:'A',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value:this.currentB,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valueSize:16,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txtFont:'Arial',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ballR:3,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ballColor:'#fff',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isTitle:true,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titleFont:'Impact',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titleSize:30,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使用方法与Histogram一致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3:PiPingDraw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22855"/>
            <wp:effectExtent l="0" t="0" r="444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PiPingDraw(50,30,false,[{name:'S1',value:[780,420,780,490,300,490],color:'#44a50a'}]);</w:t>
      </w:r>
      <w:r>
        <w:commentReference w:id="15"/>
      </w:r>
    </w:p>
    <w:p/>
    <w:p/>
    <w:p/>
    <w:p/>
    <w:p/>
    <w:p>
      <w:r>
        <w:rPr>
          <w:rFonts w:hint="eastAsia"/>
          <w:lang w:val="en-US" w:eastAsia="zh-CN"/>
        </w:rPr>
        <w:t>updata([{name:'S2',color:'#0000ff'}]);</w:t>
      </w:r>
      <w:r>
        <w:commentReference w:id="16"/>
      </w:r>
    </w:p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4:ChatPie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有图例</w:t>
      </w:r>
    </w:p>
    <w:p>
      <w:r>
        <w:drawing>
          <wp:inline distT="0" distB="0" distL="114300" distR="114300">
            <wp:extent cx="4390390" cy="20669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无图例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26205" cy="2191385"/>
            <wp:effectExtent l="0" t="0" r="1714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pieStyle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a:90,</w:t>
      </w:r>
      <w:r>
        <w:commentReference w:id="1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b:50,</w:t>
      </w:r>
      <w:r>
        <w:commentReference w:id="1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h:20,</w:t>
      </w:r>
      <w:r>
        <w:commentReference w:id="1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open:true,</w:t>
      </w:r>
      <w:r>
        <w:commentReference w:id="2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colorList:["#5c7fa2","#6f8ba7","#8ba4bd","#a0c1d4","#c8dfec","#d8e5ee","#f8f8fa"],</w:t>
      </w:r>
      <w:r>
        <w:commentReference w:id="2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dataList:[50,50,50,150],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nameList:['w','h','ww','ee'],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R:0,</w:t>
      </w:r>
      <w:r>
        <w:commentReference w:id="2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leg:{</w:t>
      </w:r>
      <w:r>
        <w:commentReference w:id="2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w:10,</w:t>
      </w:r>
      <w:r>
        <w:commentReference w:id="2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size:16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txtColor:'#fff',</w:t>
      </w:r>
      <w:r>
        <w:commentReference w:id="25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lineColor:'#fff',</w:t>
      </w:r>
      <w:r>
        <w:commentReference w:id="2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txtSize:16,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this.pie1 = new ChatPie(pieStyle);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this.pie1.createView();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this.pie1.updata(obj['key'],obj['value']);</w:t>
      </w:r>
      <w:r>
        <w:commentReference w:id="2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5:ProgressBar</w:t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5271770" cy="2031365"/>
            <wp:effectExtent l="0" t="0" r="508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barWidth:500,</w:t>
      </w:r>
      <w:r>
        <w:commentReference w:id="2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barHeight:50,</w:t>
      </w:r>
      <w:r>
        <w:commentReference w:id="2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prgColor:"rgb(69,161,169)",</w:t>
      </w:r>
      <w:r>
        <w:commentReference w:id="3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bgColor:"rgb(31,31,31)",</w:t>
      </w:r>
      <w:r>
        <w:commentReference w:id="3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shadowLinearGradientColors:["rgb(55,164,174)","#000","rgb(55,164,174)"],</w:t>
      </w:r>
      <w:r>
        <w:commentReference w:id="3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shadowLinearGradientRatios:[0,0.5,1],</w:t>
      </w:r>
      <w:r>
        <w:commentReference w:id="3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shadowLinearGradientDir:"l2r",</w:t>
      </w:r>
      <w:r>
        <w:commentReference w:id="3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borderThickness:3,</w:t>
      </w:r>
      <w:r>
        <w:commentReference w:id="35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flagTrgColor:"rgb(69,69,69)",</w:t>
      </w:r>
      <w:r>
        <w:commentReference w:id="3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curTrgColor:"rgb(254,171,39)",</w:t>
      </w:r>
      <w:r>
        <w:commentReference w:id="3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boardColor:"#6c6c6c",//"#685420",</w:t>
      </w:r>
      <w:r>
        <w:commentReference w:id="3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flagTrgHalfLength:8,//长度的一半</w:t>
      </w:r>
      <w:commentRangeStart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flagTrgHeight:20,//高度</w:t>
      </w:r>
      <w:commentRangeEnd w:id="39"/>
      <w:r>
        <w:commentReference w:id="3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flagTrgBarGap:8,</w:t>
      </w:r>
      <w:commentRangeStart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curTrgBarGap:8,</w:t>
      </w:r>
      <w:commentRangeEnd w:id="40"/>
      <w:r>
        <w:commentReference w:id="4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barRound:10,</w:t>
      </w:r>
      <w:r>
        <w:commentReference w:id="4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barMaginLeft:0,</w:t>
      </w:r>
      <w:r>
        <w:commentReference w:id="4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tweenDuring:2000,</w:t>
      </w:r>
      <w:r>
        <w:commentReference w:id="4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txtArr:[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{value:'年度指标:',id:'mainTitle',size:24,color:'#fff',font:'Microsoft YaHei',offsetX:0,offsetY:0,autoSize:'left'},</w:t>
      </w:r>
      <w:r>
        <w:commentReference w:id="4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{value:'6000',id:'mainValue',size:32,color:'#fff',font:'Microsoft YaHei',offsetX:0,offsetY:-7,autoSize:'left'},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{value:'万',id:'mainTitleEM',size:20,color:'#fff',font:'Microsoft YaHei',offsetX:0,offsetY:5,autoSize:'left'},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{value:'目标完成度:',id:'secTitle',size:20,color:'#fff',font:'Microsoft YaHei',offsetX:0,offsetY:10,autoSize:'left'},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{value:'20.13%',id:'secValue',size:35,color:'#fff',font:'Microsoft YaHei',offsetX:0,offsetY:0,autoSize:'left'}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125730</wp:posOffset>
                </wp:positionV>
                <wp:extent cx="4714875" cy="166687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8595" y="8147685"/>
                          <a:ext cx="47148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barWidth:500,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barHeight:50,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 prgColor:"rgb(69,161,169)",//如果此属性存在 则用纯色填充 否则则用渐变填充效果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bgColor:"rgb(31,31,31)",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shadowLinearGradientColors:["rgb(55,164,174)","#000","rgb(55,164,174)"],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shadowLinearGradientRatios:[0,0.5,1],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shadowLinearGradientDir:"#0f0",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borderThickness:3,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flagTrgColor:"rgb(69,69,69)",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curTrgColor:"rgb(254,171,39)",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boardColor:"#6c6c6c",//"#685420",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flagTrgHalfLength:8,//长度的一半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flagTrgHeight:20,//高度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flagTrgBarGap:8,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curTrgBarGap:8,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barRound:10,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barMaginLeft:0,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curPos:0,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tweenDuring:2000,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txtArr:[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{value:'年度指标:',id:'mainTitle',size:24,color:'#fff',font:'Microsoft YaHei',offsetX:0,offsetY:0,autoSize:'left'},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{value:'6000',id:'mainValue',size:32,color:'#fff',font:'Microsoft YaHei',offsetX:0,offsetY:-7,autoSize:'left'},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{value:'万',id:'mainTitleEM',size:20,color:'#fff',font:'Microsoft YaHei',offsetX:0,offsetY:5,autoSize:'left'},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{value:'目标完成度:',id:'secTitle',size:20,color:'#fff',font:'Microsoft YaHei',offsetX:0,offsetY:10,autoSize:'left'},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{value:'20.13%',id:'secValue',size:35,color:'#fff',font:'Microsoft YaHei',offsetX:0,offsetY:0,autoSize:'left'}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35pt;margin-top:9.9pt;height:131.25pt;width:371.25pt;z-index:251659264;mso-width-relative:page;mso-height-relative:page;" fillcolor="#FFFFFF [3201]" filled="t" stroked="t" coordsize="21600,21600" o:gfxdata="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Mm1WtYAAAAJAQAADwAAAAAAAAABACAA&#10;AAAiAAAAZHJzL2Rvd25yZXYueG1sUEsBAhQAFAAAAAgAh07iQKHC9e5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barWidth:500,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barHeight:50,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prgColor:"rgb(69,161,169)",//如果此属性存在 则用纯色填充 否则则用渐变填充效果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bgColor:"rgb(31,31,31)",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shadowLinearGradientColors:["rgb(55,164,174)","#000","rgb(55,164,174)"],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shadowLinearGradientRatios:[0,0.5,1],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shadowLinearGradientDir:"#0f0",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borderThickness:3,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flagTrgColor:"rgb(69,69,69)",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curTrgColor:"rgb(254,171,39)",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boardColor:"#6c6c6c",//"#685420",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flagTrgHalfLength:8,//长度的一半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flagTrgHeight:20,//高度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flagTrgBarGap:8,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curTrgBarGap:8,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barRound:10,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barMaginLeft:0,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curPos:0,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tweenDuring:2000,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txtArr:[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{value:'年度指标:',id:'mainTitle',size:24,color:'#fff',font:'Microsoft YaHei',offsetX:0,offsetY:0,autoSize:'left'},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{value:'6000',id:'mainValue',size:32,color:'#fff',font:'Microsoft YaHei',offsetX:0,offsetY:-7,autoSize:'left'},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{value:'万',id:'mainTitleEM',size:20,color:'#fff',font:'Microsoft YaHei',offsetX:0,offsetY:5,autoSize:'left'},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{value:'目标完成度:',id:'secTitle',size:20,color:'#fff',font:'Microsoft YaHei',offsetX:0,offsetY:10,autoSize:'left'},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{value:'20.13%',id:'secValue',size:35,color:'#fff',font:'Microsoft YaHei',offsetX:0,offsetY:0,autoSize:'left'}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updata([{id:'total',value:'3030'},{id:'history',value:0.2},{id:'current',value:0.6}]</w:t>
      </w:r>
      <w:r>
        <w:commentReference w:id="45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6.拓扑图  ListMap</w:t>
      </w:r>
    </w:p>
    <w:p>
      <w:r>
        <w:drawing>
          <wp:inline distT="0" distB="0" distL="114300" distR="114300">
            <wp:extent cx="5270500" cy="2140585"/>
            <wp:effectExtent l="0" t="0" r="635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041400"/>
            <wp:effectExtent l="0" t="0" r="5715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构造函数中需要传入一张背景图 一张悬浮框图(不区分大小)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 xml:space="preserve">      this.ListMapData = [{name:'A',title:'柜面',x:235,y:112,spl:false,target:null}];</w:t>
      </w:r>
      <w:r>
        <w:commentReference w:id="46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3.Updata(arr1,arr2) 只会初次调用, arr1为 2中的this.LisListMapData ,arr2为手动补充的绘制线的数据[{name:'B2GG',color:'rgb(38,140,178)',value:[0,100,100,100,100,200]}]</w:t>
      </w:r>
      <w:r>
        <w:rPr>
          <w:rFonts w:hint="eastAsia"/>
          <w:color w:val="FF0000"/>
          <w:lang w:val="en-US" w:eastAsia="zh-CN"/>
        </w:rPr>
        <w:t xml:space="preserve">规则 从左到右 从上到下 </w:t>
      </w:r>
      <w:r>
        <w:rPr>
          <w:rFonts w:hint="eastAsia"/>
          <w:color w:val="FF0000"/>
          <w:sz w:val="21"/>
          <w:szCs w:val="21"/>
          <w:lang w:val="en-US" w:eastAsia="zh-CN"/>
        </w:rPr>
        <w:t>如果不是这规则 请单独添加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4.updataNode(obj)  此为更新数据的方法  obj.nodeData 为每个节点的数据 obj.lineData 为线路高亮数据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详细的更新数据方法需要自己写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5.getGroup('X-Y-Z-I-E-EE')  更新对应线图时调用,'X-Y-Z-I-E-EE' 用-将各节点名字隔开</w:t>
      </w:r>
      <w:bookmarkStart w:id="3" w:name="_GoBack"/>
      <w:bookmarkEnd w:id="3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600835"/>
            <wp:effectExtent l="0" t="0" r="5080" b="184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47625</wp:posOffset>
                </wp:positionV>
                <wp:extent cx="4933950" cy="1751965"/>
                <wp:effectExtent l="4445" t="4445" r="14605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4485" y="8728710"/>
                          <a:ext cx="4933950" cy="175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this.ListMapData = [{name:'A',title:'柜面',x:235,y:112,spl:false,target:null},{name:'B',title:'图形前端',x:703,y:112,spl:true,target:null},{name:'C',title:'交易网关',x:1173,y:112,spl:false,target:null},{name:'D',title:'CTG',x:1644,y:184,spl:true,target:null,size:1},{name:'E',title:'CBOD',x:2149,y:364,spl:false,target:null,size:1,infoItemPos:0},{name:'EE',title:'加密平台',x:2149,y:543,spl:false,target:null,size:1,infoItemPos:3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F',title:'银联',x:235,y:202,spl:true,target:null},{name:'G',title:'银联AFE',x:702,y:235,spl:false,target:null},{name:'H',title:'卡AFA',x:1172,y:292,spl:true,target:null},{name:'I',title:'ESB',x:1644,y:543,spl:true,target:null,size:1},{name:'E',title:'CBOD',x:2149,y:364,spl:false,target:null,infoItemPos:0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null,{name:'J',title:'银联数据',x:236,y:271,spl:true,target:null},{name:'G',title:'银联AFE',x:702,y:235,spl:true,target:null},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null,{name:'K',title:'ATM',x:236,y:337,spl:true,target:null},{name:'L',title:'ATMAFE',x:702,y:337,spl:true,target:null},{name:'H',title:'卡AFA',x:1172,y:292,spl:true,target:null},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null,{name:'M',title:'POS',x:236,y:406,spl:true,target:null},{name:'N',title:'POSP',x:702,y:406,spl:true,target:null},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null,{name:'O',title:'人行',x:236,y:496,spl:true,target:null},{name:'P',title:'人行AFE',x:702,y:496,spl:true,target:null},{name:'Q',title:'支付AFA',x:1172,y:565,spl:false,target:null},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null,{name:'R',title:'超级网银',x:236,y:565,spl:true,target:null},{name:'S',title:'超级AFE',x:702,y:565,spl:true,target:null},{name:'Q',title:'支付AFA',x:1172,y:565,spl:false,target:null},{name:'I',title:'ESB',x:1644,y:543,spl:true,target:null},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null,{name:'T',title:'农信银',x:236,y:634,spl:true,target:null},{name:'U',title:'农信银AFE',x:702,y:634,spl:true,target:null},{name:'Q',title:'支付AFA',x:1172,y:565,spl:true,target:null},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null,{name:'UU',title:'苏南接入',x:236,y:727,spl:true,target:null},{name:'V',title:'苏南AFE',x:702,y:727,spl:true,target:null},{name:'W',title:'AFA',x:1172,y:727,spl:true,target:null},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null,{name:'X',title:'网银',x:236,y:885,spl:true,target:null,fristCornR:true},{name:'Y',title:'个人网银(WAS)',x:702,y:817,spl:true,target:null},{name:'Z',title:'MCA',x:1172,y:885,spl:true,target:null},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null,{name:'X',title:'网银',x:236,y:885,spl:true,target:null,fristCornR:true},{name:'A1',title:'企业网银(WAS)',x:702,y:885,spl:true,target:null},{name:'Z',title:'MCA',x:1172,y:885,spl:true,target:null},{name:'I',title:'ESB',x:1644,y:543,spl:true,target:null},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null,{name:'X',title:'网银',x:236,y:885,spl:true,target:null,fristCornR:true},{name:'A2',title:'手机网银(WAS)',x:702,y:952,spl:true,target:null},{name:'Z',title:'MCA',x:1172,y:885,spl:true,target:null}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3.75pt;height:137.95pt;width:388.5pt;z-index:251660288;mso-width-relative:page;mso-height-relative:page;" fillcolor="#FFFFFF [3201]" filled="t" stroked="t" coordsize="21600,21600" o:gfxdata="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PHiAtQAAAAIAQAADwAAAAAAAAABACAAAAAi&#10;AAAAZHJzL2Rvd25yZXYueG1sUEsBAhQAFAAAAAgAh07iQIAHJfF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this.ListMapData = [{name:'A',title:'柜面',x:235,y:112,spl:false,target:null},{name:'B',title:'图形前端',x:703,y:112,spl:true,target:null},{name:'C',title:'交易网关',x:1173,y:112,spl:false,target:null},{name:'D',title:'CTG',x:1644,y:184,spl:true,target:null,size:1},{name:'E',title:'CBOD',x:2149,y:364,spl:false,target:null,size:1,infoItemPos:0},{name:'EE',title:'加密平台',x:2149,y:543,spl:false,target:null,size:1,infoItemPos:3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F',title:'银联',x:235,y:202,spl:true,target:null},{name:'G',title:'银联AFE',x:702,y:235,spl:false,target:null},{name:'H',title:'卡AFA',x:1172,y:292,spl:true,target:null},{name:'I',title:'ESB',x:1644,y:543,spl:true,target:null,size:1},{name:'E',title:'CBOD',x:2149,y:364,spl:false,target:null,infoItemPos:0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null,{name:'J',title:'银联数据',x:236,y:271,spl:true,target:null},{name:'G',title:'银联AFE',x:702,y:235,spl:true,target:null},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null,{name:'K',title:'ATM',x:236,y:337,spl:true,target:null},{name:'L',title:'ATMAFE',x:702,y:337,spl:true,target:null},{name:'H',title:'卡AFA',x:1172,y:292,spl:true,target:null},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null,{name:'M',title:'POS',x:236,y:406,spl:true,target:null},{name:'N',title:'POSP',x:702,y:406,spl:true,target:null},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null,{name:'O',title:'人行',x:236,y:496,spl:true,target:null},{name:'P',title:'人行AFE',x:702,y:496,spl:true,target:null},{name:'Q',title:'支付AFA',x:1172,y:565,spl:false,target:null},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null,{name:'R',title:'超级网银',x:236,y:565,spl:true,target:null},{name:'S',title:'超级AFE',x:702,y:565,spl:true,target:null},{name:'Q',title:'支付AFA',x:1172,y:565,spl:false,target:null},{name:'I',title:'ESB',x:1644,y:543,spl:true,target:null},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null,{name:'T',title:'农信银',x:236,y:634,spl:true,target:null},{name:'U',title:'农信银AFE',x:702,y:634,spl:true,target:null},{name:'Q',title:'支付AFA',x:1172,y:565,spl:true,target:null},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null,{name:'UU',title:'苏南接入',x:236,y:727,spl:true,target:null},{name:'V',title:'苏南AFE',x:702,y:727,spl:true,target:null},{name:'W',title:'AFA',x:1172,y:727,spl:true,target:null},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null,{name:'X',title:'网银',x:236,y:885,spl:true,target:null,fristCornR:true},{name:'Y',title:'个人网银(WAS)',x:702,y:817,spl:true,target:null},{name:'Z',title:'MCA',x:1172,y:885,spl:true,target:null},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null,{name:'X',title:'网银',x:236,y:885,spl:true,target:null,fristCornR:true},{name:'A1',title:'企业网银(WAS)',x:702,y:885,spl:true,target:null},{name:'Z',title:'MCA',x:1172,y:885,spl:true,target:null},{name:'I',title:'ESB',x:1644,y:543,spl:true,target:null},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null,{name:'X',title:'网银',x:236,y:885,spl:true,target:null,fristCornR:true},{name:'A2',title:'手机网银(WAS)',x:702,y:952,spl:true,target:null},{name:'Z',title:'MCA',x:1172,y:885,spl:true,target:null}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以下为数据示例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8-08T12:31:1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组件的宽</w:t>
      </w:r>
    </w:p>
  </w:comment>
  <w:comment w:id="1" w:author="Administrator" w:date="2016-08-08T12:31:0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组件的高</w:t>
      </w:r>
    </w:p>
  </w:comment>
  <w:comment w:id="2" w:author="Administrator" w:date="2016-08-08T12:31:4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x轴的间隔(分钟)</w:t>
      </w:r>
    </w:p>
  </w:comment>
  <w:comment w:id="3" w:author="Administrator" w:date="2016-08-08T12:32:0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x轴向前倒退时间(小时)</w:t>
      </w:r>
    </w:p>
  </w:comment>
  <w:comment w:id="4" w:author="Administrator" w:date="2016-08-08T12:33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是否对数据排序(按Time)</w:t>
      </w:r>
    </w:p>
  </w:comment>
  <w:comment w:id="5" w:author="Administrator" w:date="2016-08-08T12:34:09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y轴的个数</w:t>
      </w:r>
    </w:p>
  </w:comment>
  <w:comment w:id="6" w:author="Administrator" w:date="2016-08-08T12:34:36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标题的样式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txtStr</w:t>
      </w:r>
      <w:r>
        <w:rPr>
          <w:rFonts w:hint="eastAsia"/>
          <w:i w:val="0"/>
          <w:iCs w:val="0"/>
          <w:lang w:val="en-US" w:eastAsia="zh-CN"/>
        </w:rPr>
        <w:t xml:space="preserve">   文本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文字颜色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文本大小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字体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X</w:t>
      </w:r>
      <w:r>
        <w:rPr>
          <w:rFonts w:hint="eastAsia"/>
          <w:i w:val="0"/>
          <w:iCs w:val="0"/>
          <w:lang w:val="en-US" w:eastAsia="zh-CN"/>
        </w:rPr>
        <w:t xml:space="preserve">       x坐标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Y       y坐标</w:t>
      </w:r>
    </w:p>
  </w:comment>
  <w:comment w:id="7" w:author="Administrator" w:date="2016-08-08T12:36:2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x轴样式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线条颜色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线条粗细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  文本颜色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  大小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 字体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</w:t>
      </w:r>
      <w:r>
        <w:rPr>
          <w:rFonts w:hint="default"/>
          <w:i w:val="0"/>
          <w:iCs w:val="0"/>
        </w:rPr>
        <w:t>ark</w:t>
      </w:r>
      <w:r>
        <w:rPr>
          <w:rFonts w:hint="eastAsia"/>
          <w:i w:val="0"/>
          <w:iCs w:val="0"/>
          <w:lang w:val="en-US" w:eastAsia="zh-CN"/>
        </w:rPr>
        <w:t xml:space="preserve">    是否有间隔线</w:t>
      </w:r>
    </w:p>
  </w:comment>
  <w:comment w:id="8" w:author="Administrator" w:date="2016-08-08T12:38:52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lineType</w:t>
      </w:r>
      <w:r>
        <w:rPr>
          <w:rFonts w:hint="eastAsia"/>
          <w:i w:val="0"/>
          <w:iCs w:val="0"/>
          <w:lang w:val="en-US" w:eastAsia="zh-CN"/>
        </w:rPr>
        <w:t xml:space="preserve">  每条线的类型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a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当前值线,会有当前值的显示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b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有阴影线条会有填充效果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c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警告值线条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d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普通的线条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id        每条线的id(每条线都不能一样)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value     线条的值,警告值为数字,其他数据为         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 线颜色 </w:t>
      </w: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粗细 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valueColor</w:t>
      </w:r>
      <w:r>
        <w:rPr>
          <w:rFonts w:hint="eastAsia"/>
          <w:i w:val="0"/>
          <w:iCs w:val="0"/>
          <w:lang w:val="en-US" w:eastAsia="zh-CN"/>
        </w:rPr>
        <w:t xml:space="preserve"> 值文本颜色 </w:t>
      </w:r>
      <w:r>
        <w:rPr>
          <w:rFonts w:hint="default"/>
          <w:i w:val="0"/>
          <w:iCs w:val="0"/>
        </w:rPr>
        <w:t>valueSize</w:t>
      </w:r>
      <w:r>
        <w:rPr>
          <w:rFonts w:hint="eastAsia"/>
          <w:i w:val="0"/>
          <w:iCs w:val="0"/>
          <w:lang w:val="en-US" w:eastAsia="zh-CN"/>
        </w:rPr>
        <w:t>文本大小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类型是a时，允许使用shadowColor和shadowSize控制阴影</w:t>
      </w:r>
    </w:p>
  </w:comment>
  <w:comment w:id="9" w:author="Administrator" w:date="2016-08-08T12:53:5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注意警告值线有两个文本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格式分别为value和title开头</w:t>
      </w:r>
    </w:p>
  </w:comment>
  <w:comment w:id="10" w:author="Administrator" w:date="2016-10-19T13:38:3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yMax,固定y轴的最大值</w:t>
      </w:r>
    </w:p>
  </w:comment>
  <w:comment w:id="11" w:author="Administrator" w:date="2016-11-29T13:53:5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类型为C为时是数据中不包含time键,此类型会开启鼠标放上去时的悬浮框</w:t>
      </w:r>
    </w:p>
  </w:comment>
  <w:comment w:id="12" w:author="Administrator" w:date="2016-10-19T13:39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x轴的显示</w:t>
      </w:r>
    </w:p>
  </w:comment>
  <w:comment w:id="13" w:author="Administrator" w:date="2016-10-19T13:46:23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数组中1.允许是数字2.允许是对象，ex:{time::12312312312312,,value:20};</w:t>
      </w:r>
    </w:p>
    <w:p>
      <w:pPr>
        <w:pStyle w:val="2"/>
        <w:rPr>
          <w:rFonts w:hint="eastAsia"/>
          <w:lang w:val="en-US" w:eastAsia="zh-CN"/>
        </w:rPr>
      </w:pPr>
    </w:p>
  </w:comment>
  <w:comment w:id="14" w:author="Administrator" w:date="2016-12-02T10:54:0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有悬浮框时的title内容</w:t>
      </w:r>
    </w:p>
  </w:comment>
  <w:comment w:id="15" w:author="Administrator" w:date="2016-10-19T14:00:20Z" w:initials="A"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管道宽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2.内圆的半径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3.是否使用原生画线方法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4.数据</w:t>
      </w:r>
    </w:p>
    <w:p>
      <w:pPr>
        <w:pStyle w:val="2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数组中有若干个对象,name:每节管道的名字,value每节管道的坐标信息,color:颜色</w:t>
      </w:r>
    </w:p>
    <w:p>
      <w:pPr>
        <w:pStyle w:val="2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</w:comment>
  <w:comment w:id="16" w:author="Administrator" w:date="2016-10-19T14:09:1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更新指定管道的颜色,name与生成时的名字保持一致,color颜色</w:t>
      </w:r>
    </w:p>
  </w:comment>
  <w:comment w:id="17" w:author="Administrator" w:date="2016-10-19T14:13:4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长轴宽</w:t>
      </w:r>
    </w:p>
  </w:comment>
  <w:comment w:id="18" w:author="Administrator" w:date="2016-10-19T14:13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短轴宽</w:t>
      </w:r>
    </w:p>
  </w:comment>
  <w:comment w:id="19" w:author="Administrator" w:date="2016-10-19T14:14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饼厚度</w:t>
      </w:r>
    </w:p>
  </w:comment>
  <w:comment w:id="20" w:author="Administrator" w:date="2016-10-19T14:14:17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是否打开</w:t>
      </w:r>
    </w:p>
  </w:comment>
  <w:comment w:id="21" w:author="Administrator" w:date="2016-10-19T14:14:2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</w:comment>
  <w:comment w:id="22" w:author="Administrator" w:date="2016-11-23T11:48:0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饼图开始角度</w:t>
      </w:r>
    </w:p>
  </w:comment>
  <w:comment w:id="23" w:author="Administrator" w:date="2016-10-19T14:14:4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是否有图例,两个显示方法</w:t>
      </w:r>
    </w:p>
  </w:comment>
  <w:comment w:id="24" w:author="Administrator" w:date="2016-10-19T14:14:33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 矩形块的宽度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   文字大小 </w:t>
      </w:r>
    </w:p>
  </w:comment>
  <w:comment w:id="25" w:author="Administrator" w:date="2016-10-19T14:15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文字颜色</w:t>
      </w:r>
    </w:p>
  </w:comment>
  <w:comment w:id="26" w:author="Administrator" w:date="2016-10-19T14:16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线颜色</w:t>
      </w:r>
    </w:p>
  </w:comment>
  <w:comment w:id="27" w:author="Administrator" w:date="2016-10-19T14:16:39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更新需要两个参数(数组)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</w:t>
      </w:r>
    </w:p>
  </w:comment>
  <w:comment w:id="28" w:author="Administrator" w:date="2016-11-01T11:14:4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宽度</w:t>
      </w:r>
    </w:p>
  </w:comment>
  <w:comment w:id="29" w:author="Administrator" w:date="2016-11-01T11:14:49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高度</w:t>
      </w:r>
    </w:p>
  </w:comment>
  <w:comment w:id="30" w:author="Administrator" w:date="2016-11-01T11:14:57Z" w:initials="A"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如果此属性存在 则用纯色填充 否则则用渐变填充效果</w:t>
      </w:r>
    </w:p>
    <w:p>
      <w:pPr>
        <w:pStyle w:val="2"/>
      </w:pPr>
    </w:p>
  </w:comment>
  <w:comment w:id="31" w:author="Administrator" w:date="2016-11-01T11:15:0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底层背景颜色</w:t>
      </w:r>
    </w:p>
  </w:comment>
  <w:comment w:id="32" w:author="Administrator" w:date="2016-11-01T11:15:1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渐变颜色</w:t>
      </w:r>
    </w:p>
  </w:comment>
  <w:comment w:id="33" w:author="Administrator" w:date="2016-11-01T11:15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渐变颜色的停止点</w:t>
      </w:r>
    </w:p>
  </w:comment>
  <w:comment w:id="34" w:author="Administrator" w:date="2016-11-01T11:16:40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渐变的方向(默认上到下)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l2r :左到右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r2l:右到左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lt2rb:左上到右下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rb2lt:右下到左上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t2b:上到下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b2t:下到上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rt2lb:右上到左下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lb2rt:左下到右上</w:t>
      </w:r>
    </w:p>
  </w:comment>
  <w:comment w:id="35" w:author="Administrator" w:date="2016-11-01T11:19:54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边框的粗细</w:t>
      </w:r>
    </w:p>
  </w:comment>
  <w:comment w:id="36" w:author="Administrator" w:date="2016-11-01T11:20:1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最低位置</w:t>
      </w:r>
    </w:p>
  </w:comment>
  <w:comment w:id="37" w:author="Administrator" w:date="2016-11-01T11:21:0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当前位置</w:t>
      </w:r>
    </w:p>
  </w:comment>
  <w:comment w:id="38" w:author="Administrator" w:date="2016-11-01T11:21:1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边框颜色</w:t>
      </w:r>
    </w:p>
  </w:comment>
  <w:comment w:id="39" w:author="Administrator" w:date="2016-11-01T11:21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最低标志的宽和高</w:t>
      </w:r>
    </w:p>
  </w:comment>
  <w:comment w:id="40" w:author="Administrator" w:date="2016-11-01T11:21:4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当前标志的宽和高</w:t>
      </w:r>
    </w:p>
  </w:comment>
  <w:comment w:id="41" w:author="Administrator" w:date="2016-11-01T11:21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圆角</w:t>
      </w:r>
    </w:p>
  </w:comment>
  <w:comment w:id="42" w:author="Administrator" w:date="2016-11-01T11:22:0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左边距</w:t>
      </w:r>
    </w:p>
  </w:comment>
  <w:comment w:id="43" w:author="Administrator" w:date="2016-11-01T11:22:1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动画执行的时间</w:t>
      </w:r>
    </w:p>
  </w:comment>
  <w:comment w:id="44" w:author="Administrator" w:date="2016-11-01T11:22:27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文本的信息 数组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Value:文本内容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Id:不可变化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'mainTitle'  图中1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'mainValue' 图中2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'mainTitleEM' 图中3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'secTitle'   图中4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'secValue'  图中5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：文字大小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Color：颜色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Font：字体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offsetX：在默认位置的x偏移量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offsetY：在默认位置的y偏移量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autoSize：对齐方式</w:t>
      </w:r>
    </w:p>
    <w:p>
      <w:pPr>
        <w:pStyle w:val="2"/>
        <w:rPr>
          <w:rFonts w:hint="eastAsia"/>
          <w:lang w:val="en-US" w:eastAsia="zh-CN"/>
        </w:rPr>
      </w:pPr>
    </w:p>
  </w:comment>
  <w:comment w:id="45" w:author="Administrator" w:date="2016-11-01T11:28:56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Total为控件上方总体数据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最低的数据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当前数据</w:t>
      </w:r>
    </w:p>
  </w:comment>
  <w:comment w:id="46" w:author="Administrator" w:date="2017-01-16T10:30:26Z" w:initials="A"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@name    名字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@x       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@y       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@spl     与下一个节点间连线是否分割</w:t>
      </w:r>
      <w:r>
        <w:rPr>
          <w:rFonts w:hint="eastAsia"/>
          <w:lang w:val="en-US" w:eastAsia="zh-CN"/>
        </w:rPr>
        <w:t>(决定线路拐弯处是直角还是弯角)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@target  节点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@size    0为默认大小 1为中等大小 2为最大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@fristCornR  两条连线时第一条是否有是直角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@target  节点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@infoItemPos 悬浮框的位置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null 元素代表换下一组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如无法理解,请参考江苏农信项目ListMap和EccApplicationMonitor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0D4B"/>
    <w:multiLevelType w:val="singleLevel"/>
    <w:tmpl w:val="57A80D4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80EAE"/>
    <w:multiLevelType w:val="singleLevel"/>
    <w:tmpl w:val="57A80EA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8101C"/>
    <w:multiLevelType w:val="singleLevel"/>
    <w:tmpl w:val="57A8101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70C80"/>
    <w:multiLevelType w:val="singleLevel"/>
    <w:tmpl w:val="58070C8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71062"/>
    <w:multiLevelType w:val="singleLevel"/>
    <w:tmpl w:val="5807106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7C3076"/>
    <w:multiLevelType w:val="singleLevel"/>
    <w:tmpl w:val="587C307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948"/>
    <w:rsid w:val="043D2CCD"/>
    <w:rsid w:val="07DA2EFF"/>
    <w:rsid w:val="099F269E"/>
    <w:rsid w:val="0CAE6C0D"/>
    <w:rsid w:val="0F005AC5"/>
    <w:rsid w:val="10AB189E"/>
    <w:rsid w:val="10C97C98"/>
    <w:rsid w:val="10D206E9"/>
    <w:rsid w:val="1307470E"/>
    <w:rsid w:val="17C4505E"/>
    <w:rsid w:val="19022F81"/>
    <w:rsid w:val="19264203"/>
    <w:rsid w:val="1A440B1A"/>
    <w:rsid w:val="1AE02907"/>
    <w:rsid w:val="1C9229BF"/>
    <w:rsid w:val="1DF71319"/>
    <w:rsid w:val="1E3807DB"/>
    <w:rsid w:val="1E6F6DAE"/>
    <w:rsid w:val="1FF0303F"/>
    <w:rsid w:val="20F1561B"/>
    <w:rsid w:val="261A12B6"/>
    <w:rsid w:val="2B9D6DDD"/>
    <w:rsid w:val="2F2F2A8C"/>
    <w:rsid w:val="305B75AC"/>
    <w:rsid w:val="3079644B"/>
    <w:rsid w:val="30B73026"/>
    <w:rsid w:val="3103369C"/>
    <w:rsid w:val="320D23E8"/>
    <w:rsid w:val="324B7E66"/>
    <w:rsid w:val="352B3FE4"/>
    <w:rsid w:val="353E7EE0"/>
    <w:rsid w:val="3CD22549"/>
    <w:rsid w:val="3E9830B6"/>
    <w:rsid w:val="3FBC4817"/>
    <w:rsid w:val="403A48F5"/>
    <w:rsid w:val="4099302C"/>
    <w:rsid w:val="40C63D26"/>
    <w:rsid w:val="40C76EAC"/>
    <w:rsid w:val="436F31AB"/>
    <w:rsid w:val="43904C4C"/>
    <w:rsid w:val="44020185"/>
    <w:rsid w:val="46191401"/>
    <w:rsid w:val="4648183B"/>
    <w:rsid w:val="483A66B4"/>
    <w:rsid w:val="4BDD406B"/>
    <w:rsid w:val="4BEA6621"/>
    <w:rsid w:val="4C627AD2"/>
    <w:rsid w:val="4CC7212C"/>
    <w:rsid w:val="4D913B1E"/>
    <w:rsid w:val="55FB454C"/>
    <w:rsid w:val="5794258D"/>
    <w:rsid w:val="59112F56"/>
    <w:rsid w:val="592A511C"/>
    <w:rsid w:val="5AFE7121"/>
    <w:rsid w:val="5B480DC2"/>
    <w:rsid w:val="5D4B74CC"/>
    <w:rsid w:val="61612C92"/>
    <w:rsid w:val="61B25F08"/>
    <w:rsid w:val="62485C51"/>
    <w:rsid w:val="62583B84"/>
    <w:rsid w:val="62825D44"/>
    <w:rsid w:val="63E26C89"/>
    <w:rsid w:val="67337769"/>
    <w:rsid w:val="69460FF1"/>
    <w:rsid w:val="6B9D476A"/>
    <w:rsid w:val="6EAA1777"/>
    <w:rsid w:val="6EAF31FF"/>
    <w:rsid w:val="702248EE"/>
    <w:rsid w:val="704B1239"/>
    <w:rsid w:val="721F6FE5"/>
    <w:rsid w:val="731F178D"/>
    <w:rsid w:val="738C0FB0"/>
    <w:rsid w:val="743C4685"/>
    <w:rsid w:val="763F59EE"/>
    <w:rsid w:val="764800D6"/>
    <w:rsid w:val="766342B2"/>
    <w:rsid w:val="76D97CED"/>
    <w:rsid w:val="78EE19AA"/>
    <w:rsid w:val="79DB6A12"/>
    <w:rsid w:val="7A29037A"/>
    <w:rsid w:val="7AA84803"/>
    <w:rsid w:val="7B545238"/>
    <w:rsid w:val="7CD47AF8"/>
    <w:rsid w:val="7E0B78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2017-01-16T04:26:28Z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