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E0980" w14:textId="77777777" w:rsidR="005320C9" w:rsidRPr="00A45B78" w:rsidRDefault="005320C9" w:rsidP="005320C9">
      <w:pPr>
        <w:jc w:val="center"/>
        <w:rPr>
          <w:rFonts w:eastAsia="Calibri"/>
          <w:b/>
          <w:bCs/>
          <w:sz w:val="28"/>
          <w:szCs w:val="39"/>
          <w:lang w:val="es-ES_tradnl"/>
        </w:rPr>
      </w:pPr>
      <w:r w:rsidRPr="00A45B78">
        <w:rPr>
          <w:rFonts w:eastAsia="Calibri"/>
          <w:b/>
          <w:bCs/>
          <w:sz w:val="28"/>
          <w:szCs w:val="39"/>
          <w:lang w:val="es-ES_tradnl"/>
        </w:rPr>
        <w:t>UNIVERSIDAD NACIONAL DE INGENIERÍA</w:t>
      </w:r>
    </w:p>
    <w:p w14:paraId="681F5548" w14:textId="77777777" w:rsidR="005320C9" w:rsidRPr="00A45B78" w:rsidRDefault="005320C9" w:rsidP="005320C9">
      <w:pPr>
        <w:spacing w:line="276" w:lineRule="auto"/>
        <w:jc w:val="center"/>
        <w:rPr>
          <w:rFonts w:eastAsia="Calibri"/>
          <w:b/>
          <w:bCs/>
          <w:sz w:val="28"/>
          <w:szCs w:val="39"/>
          <w:lang w:val="es-ES_tradnl"/>
        </w:rPr>
      </w:pPr>
      <w:r w:rsidRPr="00A45B78">
        <w:rPr>
          <w:rFonts w:eastAsia="Calibri"/>
          <w:b/>
          <w:bCs/>
          <w:sz w:val="28"/>
          <w:szCs w:val="39"/>
          <w:lang w:val="es-ES_tradnl"/>
        </w:rPr>
        <w:t>Áreas de Conocimiento: Tecnología de la Información y Comunicación</w:t>
      </w:r>
    </w:p>
    <w:p w14:paraId="15178692" w14:textId="5668DB6C" w:rsidR="005320C9" w:rsidRPr="00A45B78" w:rsidRDefault="005320C9" w:rsidP="005320C9">
      <w:pPr>
        <w:spacing w:line="276" w:lineRule="auto"/>
        <w:jc w:val="center"/>
        <w:rPr>
          <w:rFonts w:eastAsia="Calibri"/>
          <w:b/>
          <w:bCs/>
          <w:sz w:val="28"/>
          <w:szCs w:val="39"/>
          <w:lang w:val="es-ES_tradnl"/>
        </w:rPr>
      </w:pPr>
      <w:r w:rsidRPr="00A45B78">
        <w:rPr>
          <w:rFonts w:eastAsia="Calibri"/>
          <w:b/>
          <w:bCs/>
          <w:sz w:val="28"/>
          <w:szCs w:val="39"/>
          <w:lang w:val="es-ES_tradnl"/>
        </w:rPr>
        <w:t xml:space="preserve">Asignatura: </w:t>
      </w:r>
      <w:r w:rsidR="00D74BA8" w:rsidRPr="00A45B78">
        <w:rPr>
          <w:rFonts w:eastAsia="Calibri"/>
          <w:b/>
          <w:bCs/>
          <w:sz w:val="28"/>
          <w:szCs w:val="39"/>
          <w:lang w:val="es-ES_tradnl"/>
        </w:rPr>
        <w:t>Ingeniería de Software I</w:t>
      </w:r>
    </w:p>
    <w:p w14:paraId="42925998" w14:textId="6E7C1686" w:rsidR="005320C9" w:rsidRPr="00A45B78" w:rsidRDefault="00D74BA8" w:rsidP="005320C9">
      <w:pPr>
        <w:spacing w:line="276" w:lineRule="auto"/>
        <w:jc w:val="center"/>
        <w:rPr>
          <w:rFonts w:eastAsia="Calibri"/>
          <w:b/>
          <w:bCs/>
          <w:sz w:val="28"/>
          <w:szCs w:val="39"/>
          <w:lang w:val="es-ES_tradnl"/>
        </w:rPr>
      </w:pPr>
      <w:r w:rsidRPr="00A45B78">
        <w:rPr>
          <w:rFonts w:eastAsia="Calibri"/>
          <w:b/>
          <w:bCs/>
          <w:sz w:val="28"/>
          <w:szCs w:val="39"/>
          <w:lang w:val="es-ES_tradnl"/>
        </w:rPr>
        <w:t xml:space="preserve">PROYECTO CORTE </w:t>
      </w:r>
      <w:r w:rsidR="00B57AD6">
        <w:rPr>
          <w:rFonts w:eastAsia="Calibri"/>
          <w:b/>
          <w:bCs/>
          <w:sz w:val="28"/>
          <w:szCs w:val="39"/>
          <w:lang w:val="es-ES_tradnl"/>
        </w:rPr>
        <w:t>4</w:t>
      </w:r>
      <w:r w:rsidRPr="00A45B78">
        <w:rPr>
          <w:rFonts w:eastAsia="Calibri"/>
          <w:b/>
          <w:bCs/>
          <w:sz w:val="28"/>
          <w:szCs w:val="39"/>
          <w:lang w:val="es-ES_tradnl"/>
        </w:rPr>
        <w:t>: UNIDAD I</w:t>
      </w:r>
      <w:r w:rsidR="00B57AD6">
        <w:rPr>
          <w:rFonts w:eastAsia="Calibri"/>
          <w:b/>
          <w:bCs/>
          <w:sz w:val="28"/>
          <w:szCs w:val="39"/>
          <w:lang w:val="es-ES_tradnl"/>
        </w:rPr>
        <w:t>V</w:t>
      </w:r>
      <w:r w:rsidR="00010AEA">
        <w:rPr>
          <w:rFonts w:eastAsia="Calibri"/>
          <w:b/>
          <w:bCs/>
          <w:sz w:val="28"/>
          <w:szCs w:val="39"/>
          <w:lang w:val="es-ES_tradnl"/>
        </w:rPr>
        <w:t xml:space="preserve"> </w:t>
      </w:r>
      <w:r w:rsidRPr="00A45B78">
        <w:rPr>
          <w:rFonts w:eastAsia="Calibri"/>
          <w:b/>
          <w:bCs/>
          <w:sz w:val="28"/>
          <w:szCs w:val="39"/>
          <w:lang w:val="es-ES_tradnl"/>
        </w:rPr>
        <w:t>-TEORÍAS Y PRÁCTICAS</w:t>
      </w:r>
    </w:p>
    <w:tbl>
      <w:tblPr>
        <w:tblStyle w:val="Tablaconcuadrcula"/>
        <w:tblW w:w="0" w:type="auto"/>
        <w:tblLook w:val="04A0" w:firstRow="1" w:lastRow="0" w:firstColumn="1" w:lastColumn="0" w:noHBand="0" w:noVBand="1"/>
      </w:tblPr>
      <w:tblGrid>
        <w:gridCol w:w="3397"/>
        <w:gridCol w:w="1843"/>
        <w:gridCol w:w="2631"/>
        <w:gridCol w:w="2330"/>
      </w:tblGrid>
      <w:tr w:rsidR="00BF649A" w:rsidRPr="00A45B78" w14:paraId="4C51CA62" w14:textId="77777777" w:rsidTr="00703E82">
        <w:tc>
          <w:tcPr>
            <w:tcW w:w="3397" w:type="dxa"/>
          </w:tcPr>
          <w:p w14:paraId="52F7A5FC" w14:textId="77777777" w:rsidR="00BF649A" w:rsidRPr="00A45B78" w:rsidRDefault="00BF649A" w:rsidP="002F3BD9">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r>
            <w:r>
              <w:rPr>
                <w:rFonts w:ascii="Arial" w:hAnsi="Arial"/>
                <w:b/>
                <w:sz w:val="18"/>
              </w:rPr>
              <w:t>Nombre: Anderson Zair</w:t>
            </w:r>
          </w:p>
        </w:tc>
        <w:tc>
          <w:tcPr>
            <w:tcW w:w="4474" w:type="dxa"/>
            <w:gridSpan w:val="2"/>
          </w:tcPr>
          <w:p w14:paraId="01A789BF" w14:textId="77777777" w:rsidR="00BF649A" w:rsidRPr="00A45B78" w:rsidRDefault="00BF649A" w:rsidP="002F3BD9">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r>
            <w:r>
              <w:rPr>
                <w:rFonts w:ascii="Arial" w:hAnsi="Arial"/>
                <w:b/>
                <w:sz w:val="18"/>
              </w:rPr>
              <w:t>Apellidos: Ruiz Ruiz</w:t>
            </w:r>
          </w:p>
        </w:tc>
        <w:tc>
          <w:tcPr>
            <w:tcW w:w="2330" w:type="dxa"/>
          </w:tcPr>
          <w:p w14:paraId="135C05A8" w14:textId="77777777" w:rsidR="00BF649A" w:rsidRPr="00A45B78" w:rsidRDefault="00BF649A" w:rsidP="002F3BD9">
            <w:pPr>
              <w:spacing w:line="276" w:lineRule="auto"/>
              <w:rPr>
                <w:rFonts w:ascii="Calibri" w:hAnsi="Calibri"/>
                <w:bCs/>
                <w:color w:val="000000"/>
                <w:kern w:val="24"/>
                <w:sz w:val="22"/>
                <w:szCs w:val="22"/>
                <w:lang w:val="es-ES_tradnl"/>
              </w:rPr>
            </w:pPr>
            <w:r w:rsidRPr="00A45B78">
              <w:rPr>
                <w:rFonts w:ascii="Calibri" w:hAnsi="Calibri"/>
                <w:b/>
                <w:bCs/>
                <w:color w:val="000000"/>
                <w:kern w:val="24"/>
                <w:sz w:val="22"/>
                <w:szCs w:val="22"/>
                <w:lang w:val="es-ES_tradnl"/>
              </w:rPr>
            </w:r>
            <w:r w:rsidRPr="00A45B78">
              <w:rPr>
                <w:rFonts w:ascii="Calibri" w:hAnsi="Calibri"/>
                <w:bCs/>
                <w:color w:val="000000"/>
                <w:kern w:val="24"/>
                <w:sz w:val="22"/>
                <w:szCs w:val="22"/>
                <w:lang w:val="es-ES_tradnl"/>
              </w:rPr>
            </w:r>
            <w:r>
              <w:rPr>
                <w:rFonts w:ascii="Arial" w:hAnsi="Arial"/>
                <w:b/>
                <w:sz w:val="18"/>
              </w:rPr>
              <w:t>Carnet: 24400202</w:t>
            </w:r>
          </w:p>
        </w:tc>
      </w:tr>
      <w:tr w:rsidR="00BF649A" w:rsidRPr="00A45B78" w14:paraId="481E827C" w14:textId="77777777" w:rsidTr="00703E82">
        <w:tc>
          <w:tcPr>
            <w:tcW w:w="3397" w:type="dxa"/>
          </w:tcPr>
          <w:p w14:paraId="78CDFA76" w14:textId="77777777" w:rsidR="00BF649A" w:rsidRPr="00A45B78" w:rsidRDefault="00BF649A" w:rsidP="002F3BD9">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r>
            <w:bookmarkStart w:id="2" w:name="_Hlk110786330"/>
            <w:r w:rsidRPr="00A45B78">
              <w:rPr>
                <w:rFonts w:ascii="Calibri" w:hAnsi="Calibri"/>
                <w:bCs/>
                <w:color w:val="000000"/>
                <w:kern w:val="24"/>
                <w:sz w:val="22"/>
                <w:szCs w:val="22"/>
                <w:lang w:val="es-ES_tradnl"/>
              </w:rPr>
            </w:r>
            <w:bookmarkEnd w:id="2"/>
            <w:r>
              <w:rPr>
                <w:rFonts w:ascii="Arial" w:hAnsi="Arial"/>
                <w:b/>
                <w:sz w:val="18"/>
              </w:rPr>
              <w:t>Carrera: Ingeniería de Sistemas</w:t>
            </w:r>
          </w:p>
        </w:tc>
        <w:tc>
          <w:tcPr>
            <w:tcW w:w="1843" w:type="dxa"/>
          </w:tcPr>
          <w:p w14:paraId="110E75C2" w14:textId="1A2CEFD8" w:rsidR="00BF649A" w:rsidRPr="00A45B78" w:rsidRDefault="00BF649A" w:rsidP="002F3BD9">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r>
            <w:r w:rsidR="006B0197" w:rsidRPr="00A45B78">
              <w:rPr>
                <w:rFonts w:ascii="Calibri" w:hAnsi="Calibri"/>
                <w:b/>
                <w:bCs/>
                <w:color w:val="000000"/>
                <w:kern w:val="24"/>
                <w:sz w:val="22"/>
                <w:szCs w:val="22"/>
                <w:lang w:val="es-ES_tradnl"/>
              </w:rPr>
            </w:r>
            <w:r w:rsidR="005C60F4" w:rsidRPr="00A45B78">
              <w:rPr>
                <w:rFonts w:ascii="Calibri" w:hAnsi="Calibri"/>
                <w:b/>
                <w:bCs/>
                <w:color w:val="000000"/>
                <w:kern w:val="24"/>
                <w:sz w:val="22"/>
                <w:szCs w:val="22"/>
                <w:lang w:val="es-ES_tradnl"/>
              </w:rPr>
            </w:r>
            <w:r w:rsidRPr="00A45B78">
              <w:rPr>
                <w:rFonts w:ascii="Calibri" w:hAnsi="Calibri"/>
                <w:b/>
                <w:bCs/>
                <w:color w:val="000000"/>
                <w:kern w:val="24"/>
                <w:sz w:val="22"/>
                <w:szCs w:val="22"/>
                <w:lang w:val="es-ES_tradnl"/>
              </w:rPr>
            </w:r>
            <w:r>
              <w:rPr>
                <w:rFonts w:ascii="Arial" w:hAnsi="Arial"/>
                <w:b/>
                <w:sz w:val="18"/>
              </w:rPr>
              <w:t>Grupo: 3M3-SIS-S</w:t>
            </w:r>
          </w:p>
        </w:tc>
        <w:tc>
          <w:tcPr>
            <w:tcW w:w="2631" w:type="dxa"/>
          </w:tcPr>
          <w:p w14:paraId="72C854BD" w14:textId="505A4D0C" w:rsidR="00BF649A" w:rsidRPr="00A45B78" w:rsidRDefault="00BF649A" w:rsidP="002F3BD9">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r>
            <w:r w:rsidR="00DF09DE" w:rsidRPr="00A45B78">
              <w:rPr>
                <w:rFonts w:ascii="Calibri" w:hAnsi="Calibri"/>
                <w:b/>
                <w:bCs/>
                <w:color w:val="000000"/>
                <w:kern w:val="24"/>
                <w:sz w:val="22"/>
                <w:szCs w:val="22"/>
                <w:lang w:val="es-ES_tradnl"/>
              </w:rPr>
            </w:r>
            <w:r>
              <w:rPr>
                <w:rFonts w:ascii="Arial" w:hAnsi="Arial"/>
                <w:b/>
                <w:sz w:val="18"/>
              </w:rPr>
              <w:t>Grupo de trabajo: 3</w:t>
            </w:r>
          </w:p>
        </w:tc>
        <w:tc>
          <w:tcPr>
            <w:tcW w:w="2330" w:type="dxa"/>
          </w:tcPr>
          <w:p w14:paraId="0A67B885" w14:textId="77777777" w:rsidR="00BF649A" w:rsidRPr="00A45B78" w:rsidRDefault="00BF649A" w:rsidP="002F3BD9">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r>
            <w:r w:rsidRPr="00A45B78">
              <w:rPr>
                <w:rFonts w:ascii="Calibri" w:hAnsi="Calibri"/>
                <w:bCs/>
                <w:color w:val="000000"/>
                <w:kern w:val="24"/>
                <w:sz w:val="22"/>
                <w:szCs w:val="22"/>
                <w:lang w:val="es-ES_tradnl"/>
              </w:rPr>
            </w:r>
            <w:r>
              <w:rPr>
                <w:rFonts w:ascii="Arial" w:hAnsi="Arial"/>
                <w:b/>
                <w:sz w:val="18"/>
              </w:rPr>
              <w:t>Fecha: 12-10-26</w:t>
            </w:r>
          </w:p>
        </w:tc>
      </w:tr>
    </w:tbl>
    <w:p w14:paraId="5580A36A" w14:textId="77777777" w:rsidR="00BF649A" w:rsidRPr="00A45B78" w:rsidRDefault="00BF649A" w:rsidP="00BF649A">
      <w:pPr>
        <w:rPr>
          <w:rFonts w:eastAsiaTheme="minorHAnsi"/>
          <w:b/>
          <w:bCs/>
          <w:color w:val="000000"/>
          <w:lang w:val="es-ES_tradnl" w:eastAsia="en-US"/>
        </w:rPr>
      </w:pPr>
    </w:p>
    <w:p w14:paraId="5735AEF2" w14:textId="77777777" w:rsidR="0053257F" w:rsidRPr="00A45B78" w:rsidRDefault="0053257F" w:rsidP="0053257F">
      <w:pPr>
        <w:rPr>
          <w:rFonts w:eastAsiaTheme="minorHAnsi"/>
          <w:b/>
          <w:bCs/>
          <w:color w:val="000000"/>
          <w:lang w:val="es-ES_tradnl" w:eastAsia="en-US"/>
        </w:rPr>
      </w:pPr>
      <w:r w:rsidRPr="00A45B78">
        <w:rPr>
          <w:rFonts w:eastAsiaTheme="minorHAnsi"/>
          <w:b/>
          <w:bCs/>
          <w:color w:val="000000"/>
          <w:lang w:val="es-ES_tradnl" w:eastAsia="en-US"/>
        </w:rPr>
        <w:t>OBJETIVO GENERAL DE LA ASIGNATURA</w:t>
      </w:r>
    </w:p>
    <w:p w14:paraId="6E41125B" w14:textId="77777777" w:rsidR="00D74BA8" w:rsidRPr="00A45B78" w:rsidRDefault="00D74BA8" w:rsidP="0053257F">
      <w:pPr>
        <w:jc w:val="both"/>
        <w:rPr>
          <w:rFonts w:ascii="Century Gothic" w:eastAsia="Calibri" w:hAnsi="Century Gothic"/>
          <w:sz w:val="22"/>
          <w:szCs w:val="22"/>
          <w:lang w:val="es-ES_tradnl"/>
        </w:rPr>
      </w:pPr>
      <w:r w:rsidRPr="00A45B78">
        <w:rPr>
          <w:rFonts w:ascii="Century Gothic" w:eastAsia="Calibri" w:hAnsi="Century Gothic"/>
          <w:sz w:val="22"/>
          <w:szCs w:val="22"/>
          <w:lang w:val="es-ES_tradnl"/>
        </w:rPr>
        <w:t xml:space="preserve">Desarrollar las fases de análisis y diseño del proceso de desarrollo de software, utilizando el Proceso Unificado de </w:t>
      </w:r>
      <w:proofErr w:type="spellStart"/>
      <w:r w:rsidRPr="00A45B78">
        <w:rPr>
          <w:rFonts w:ascii="Century Gothic" w:eastAsia="Calibri" w:hAnsi="Century Gothic"/>
          <w:sz w:val="22"/>
          <w:szCs w:val="22"/>
          <w:lang w:val="es-ES_tradnl"/>
        </w:rPr>
        <w:t>Rational</w:t>
      </w:r>
      <w:proofErr w:type="spellEnd"/>
      <w:r w:rsidRPr="00A45B78">
        <w:rPr>
          <w:rFonts w:ascii="Century Gothic" w:eastAsia="Calibri" w:hAnsi="Century Gothic"/>
          <w:sz w:val="22"/>
          <w:szCs w:val="22"/>
          <w:lang w:val="es-ES_tradnl"/>
        </w:rPr>
        <w:t xml:space="preserve"> (RUP), basado en el Lenguaje de Modelación Unificado (UML), con ética en la eficacia y eficiencia del producto y creación del software.</w:t>
      </w:r>
    </w:p>
    <w:p w14:paraId="6B26FF79" w14:textId="0B559BA7" w:rsidR="0053257F" w:rsidRPr="00A45B78" w:rsidRDefault="0053257F" w:rsidP="0053257F">
      <w:pPr>
        <w:jc w:val="both"/>
        <w:rPr>
          <w:rFonts w:eastAsiaTheme="minorHAnsi"/>
          <w:bCs/>
          <w:color w:val="000000"/>
          <w:lang w:val="es-ES_tradnl" w:eastAsia="en-US"/>
        </w:rPr>
      </w:pPr>
      <w:r w:rsidRPr="00A45B78">
        <w:rPr>
          <w:rFonts w:eastAsiaTheme="minorHAnsi"/>
          <w:bCs/>
          <w:color w:val="000000"/>
          <w:lang w:val="es-ES_tradnl" w:eastAsia="en-US"/>
        </w:rPr>
        <w:tab/>
      </w:r>
    </w:p>
    <w:p w14:paraId="7DA87AE1" w14:textId="7E415F26" w:rsidR="005320C9" w:rsidRPr="00A45B78" w:rsidRDefault="005320C9" w:rsidP="005320C9">
      <w:pPr>
        <w:jc w:val="both"/>
        <w:rPr>
          <w:rFonts w:ascii="Century Gothic" w:hAnsi="Century Gothic"/>
          <w:b/>
          <w:bCs/>
          <w:sz w:val="22"/>
          <w:szCs w:val="22"/>
          <w:lang w:val="es-ES_tradnl"/>
        </w:rPr>
      </w:pPr>
      <w:r w:rsidRPr="00A45B78">
        <w:rPr>
          <w:rFonts w:ascii="Century Gothic" w:hAnsi="Century Gothic"/>
          <w:b/>
          <w:bCs/>
          <w:sz w:val="22"/>
          <w:szCs w:val="22"/>
          <w:lang w:val="es-ES_tradnl"/>
        </w:rPr>
        <w:t>UNIDAD I</w:t>
      </w:r>
      <w:r w:rsidR="00B57AD6">
        <w:rPr>
          <w:rFonts w:ascii="Century Gothic" w:hAnsi="Century Gothic"/>
          <w:b/>
          <w:bCs/>
          <w:sz w:val="22"/>
          <w:szCs w:val="22"/>
          <w:lang w:val="es-ES_tradnl"/>
        </w:rPr>
        <w:t>V</w:t>
      </w:r>
      <w:r w:rsidRPr="00A45B78">
        <w:rPr>
          <w:rFonts w:ascii="Century Gothic" w:hAnsi="Century Gothic"/>
          <w:b/>
          <w:bCs/>
          <w:sz w:val="22"/>
          <w:szCs w:val="22"/>
          <w:lang w:val="es-ES_tradnl"/>
        </w:rPr>
        <w:t>:</w:t>
      </w:r>
      <w:r w:rsidR="006A43BA" w:rsidRPr="00A45B78">
        <w:rPr>
          <w:rFonts w:ascii="Century Gothic" w:hAnsi="Century Gothic"/>
          <w:b/>
          <w:bCs/>
          <w:sz w:val="22"/>
          <w:szCs w:val="22"/>
          <w:lang w:val="es-ES_tradnl"/>
        </w:rPr>
        <w:t xml:space="preserve"> </w:t>
      </w:r>
      <w:r w:rsidR="00B57AD6" w:rsidRPr="00B57AD6">
        <w:rPr>
          <w:rFonts w:ascii="Century Gothic" w:hAnsi="Century Gothic"/>
          <w:b/>
          <w:bCs/>
          <w:sz w:val="22"/>
          <w:szCs w:val="22"/>
          <w:lang w:val="es-ES_tradnl"/>
        </w:rPr>
        <w:t>PROCESO UNIFICADO RACIONAL (RUP)</w:t>
      </w:r>
    </w:p>
    <w:p w14:paraId="7D736B66" w14:textId="42F0DDD8" w:rsidR="005320C9" w:rsidRPr="00A45B78" w:rsidRDefault="005320C9" w:rsidP="005320C9">
      <w:pPr>
        <w:spacing w:after="200" w:line="276" w:lineRule="auto"/>
        <w:jc w:val="both"/>
        <w:rPr>
          <w:rFonts w:ascii="Century Gothic" w:hAnsi="Century Gothic"/>
          <w:b/>
          <w:bCs/>
          <w:sz w:val="22"/>
          <w:szCs w:val="22"/>
          <w:lang w:val="es-ES_tradnl"/>
        </w:rPr>
      </w:pPr>
      <w:r w:rsidRPr="00A45B78">
        <w:rPr>
          <w:rFonts w:ascii="Century Gothic" w:hAnsi="Century Gothic"/>
          <w:b/>
          <w:bCs/>
          <w:sz w:val="22"/>
          <w:szCs w:val="22"/>
          <w:lang w:val="es-ES_tradnl"/>
        </w:rPr>
        <w:t>OBJETIVOS PARTICULARES:</w:t>
      </w:r>
    </w:p>
    <w:p w14:paraId="4DB83898" w14:textId="77777777" w:rsidR="00B57AD6" w:rsidRPr="00B57AD6" w:rsidRDefault="00B57AD6" w:rsidP="00B57AD6">
      <w:pPr>
        <w:numPr>
          <w:ilvl w:val="0"/>
          <w:numId w:val="19"/>
        </w:numPr>
        <w:spacing w:line="276" w:lineRule="auto"/>
        <w:jc w:val="both"/>
        <w:rPr>
          <w:rFonts w:ascii="Century Gothic" w:eastAsia="Century Gothic" w:hAnsi="Century Gothic" w:cs="Century Gothic"/>
          <w:sz w:val="22"/>
          <w:szCs w:val="22"/>
        </w:rPr>
      </w:pPr>
      <w:r w:rsidRPr="00B57AD6">
        <w:rPr>
          <w:rFonts w:ascii="Century Gothic" w:eastAsia="Century Gothic" w:hAnsi="Century Gothic" w:cs="Century Gothic"/>
          <w:sz w:val="22"/>
          <w:szCs w:val="22"/>
        </w:rPr>
        <w:t>Clasifica las fases del Proceso Unificado Racional en la planeación y producción de software.</w:t>
      </w:r>
    </w:p>
    <w:p w14:paraId="2F5FF457" w14:textId="77777777" w:rsidR="00B57AD6" w:rsidRPr="00B57AD6" w:rsidRDefault="00B57AD6" w:rsidP="00B57AD6">
      <w:pPr>
        <w:numPr>
          <w:ilvl w:val="0"/>
          <w:numId w:val="19"/>
        </w:numPr>
        <w:spacing w:line="276" w:lineRule="auto"/>
        <w:jc w:val="both"/>
        <w:rPr>
          <w:rFonts w:ascii="Century Gothic" w:eastAsia="Century Gothic" w:hAnsi="Century Gothic" w:cs="Century Gothic"/>
          <w:sz w:val="22"/>
          <w:szCs w:val="22"/>
        </w:rPr>
      </w:pPr>
      <w:r w:rsidRPr="00B57AD6">
        <w:rPr>
          <w:rFonts w:ascii="Century Gothic" w:eastAsia="Century Gothic" w:hAnsi="Century Gothic" w:cs="Century Gothic"/>
          <w:sz w:val="22"/>
          <w:szCs w:val="22"/>
        </w:rPr>
        <w:t>Realiza la documentación técnica de la planeación y producción del software, congruente con los requerimientos del cliente y producto.</w:t>
      </w:r>
    </w:p>
    <w:p w14:paraId="0F2D6E46" w14:textId="77777777" w:rsidR="00B57AD6" w:rsidRPr="00B57AD6" w:rsidRDefault="00B57AD6" w:rsidP="00B57AD6">
      <w:pPr>
        <w:numPr>
          <w:ilvl w:val="0"/>
          <w:numId w:val="19"/>
        </w:numPr>
        <w:spacing w:line="276" w:lineRule="auto"/>
        <w:jc w:val="both"/>
        <w:rPr>
          <w:rFonts w:ascii="Century Gothic" w:eastAsia="Century Gothic" w:hAnsi="Century Gothic" w:cs="Century Gothic"/>
          <w:sz w:val="22"/>
          <w:szCs w:val="22"/>
        </w:rPr>
      </w:pPr>
      <w:r w:rsidRPr="00B57AD6">
        <w:rPr>
          <w:rFonts w:ascii="Century Gothic" w:eastAsia="Century Gothic" w:hAnsi="Century Gothic" w:cs="Century Gothic"/>
          <w:sz w:val="22"/>
          <w:szCs w:val="22"/>
        </w:rPr>
        <w:t>Valorar un enfoque ético en la administración del desarrollo y mantenimiento de software, conforme al código de ética y práctica profesional de la Ingeniería de Software.</w:t>
      </w:r>
    </w:p>
    <w:p>
      <w:pPr>
        <w:pStyle w:val="C4H1"/>
      </w:pPr>
      <w:r>
        <w:t>Sistema Integral de Gestión de Ventas Producción y Contabilidad Privada</w:t>
      </w:r>
    </w:p>
    <w:p>
      <w:pPr>
        <w:pStyle w:val="C4Body"/>
        <w:jc w:val="center"/>
      </w:pPr>
      <w:r>
        <w:t>Panadería y Repostería Brajher’s Cake</w:t>
      </w:r>
    </w:p>
    <w:p>
      <w:pPr>
        <w:pStyle w:val="C4H2"/>
      </w:pPr>
      <w:r>
        <w:t>Presentación del cuarto corte</w:t>
      </w:r>
    </w:p>
    <w:p>
      <w:pPr>
        <w:pStyle w:val="C4Body"/>
      </w:pPr>
      <w:r>
        <w:t>Este documento desarrolla la Unidad IV mediante la aplicación del Proceso Unificado Racional al sistema de la panadería. Relaciona las necesidades del negocio con casos de uso, arquitectura, requisitos, diseño e implementación, y establece las pruebas necesarias para aceptar cada incremento.</w:t>
      </w:r>
    </w:p>
    <w:p>
      <w:pPr>
        <w:pStyle w:val="C4Body"/>
      </w:pPr>
      <w:r>
        <w:t>El proyecto cuenta con un prototipo modular en Flask y SQL Server. La prioridad de la siguiente iteración es consolidar la integridad de ventas, caja, inventario y nómina, además del control de acceso. La existencia de una pantalla o una tabla se distingue de una función validada de extremo a extremo.</w:t>
      </w:r>
    </w:p>
    <w:p>
      <w:pPr>
        <w:sectPr>
          <w:type w:val="continuous"/>
          <w:pgSz w:w="11906" w:h="16838"/>
          <w:pgMar w:top="426" w:right="720" w:bottom="720" w:left="720" w:header="709" w:footer="709" w:gutter="0"/>
          <w:cols w:space="708"/>
          <w:docGrid w:linePitch="360"/>
        </w:sectPr>
      </w:pPr>
    </w:p>
    <w:p>
      <w:pPr>
        <w:pStyle w:val="C4H1"/>
      </w:pPr>
      <w:r>
        <w:t>Contenido del documento</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9302"/>
        <w:gridCol w:w="1152"/>
      </w:tblGrid>
      <w:tr>
        <w:trPr>
          <w:cantSplit/>
          <w:tblHeader/>
        </w:trPr>
        <w:tc>
          <w:tcPr>
            <w:tcW w:type="dxa" w:w="9302"/>
            <w:vAlign w:val="center"/>
            <w:shd w:fill="E7E6E6"/>
          </w:tcPr>
          <w:p>
            <w:pPr>
              <w:pStyle w:val="C4Table"/>
            </w:pPr>
            <w:r>
              <w:rPr>
                <w:b/>
              </w:rPr>
              <w:t>Apartado</w:t>
            </w:r>
          </w:p>
        </w:tc>
        <w:tc>
          <w:tcPr>
            <w:tcW w:type="dxa" w:w="1152"/>
            <w:vAlign w:val="center"/>
            <w:shd w:fill="E7E6E6"/>
          </w:tcPr>
          <w:p>
            <w:pPr>
              <w:pStyle w:val="C4Table"/>
            </w:pPr>
            <w:r>
              <w:rPr>
                <w:b/>
              </w:rPr>
              <w:t>Página</w:t>
            </w:r>
          </w:p>
        </w:tc>
      </w:tr>
      <w:tr>
        <w:trPr>
          <w:cantSplit/>
        </w:trPr>
        <w:tc>
          <w:tcPr>
            <w:tcW w:type="dxa" w:w="9302"/>
            <w:vAlign w:val="center"/>
          </w:tcPr>
          <w:p>
            <w:pPr>
              <w:pStyle w:val="C4Table"/>
            </w:pPr>
            <w:r>
              <w:rPr>
                <w:b w:val="0"/>
              </w:rPr>
              <w:t>1 Título del proyecto y alcance</w:t>
            </w:r>
          </w:p>
        </w:tc>
        <w:tc>
          <w:tcPr>
            <w:tcW w:type="dxa" w:w="1152"/>
            <w:vAlign w:val="center"/>
          </w:tcPr>
          <w:p>
            <w:pPr>
              <w:pStyle w:val="C4Table"/>
            </w:pPr>
            <w:r>
              <w:rPr>
                <w:b w:val="0"/>
              </w:rPr>
              <w:t>3</w:t>
            </w:r>
          </w:p>
        </w:tc>
      </w:tr>
      <w:tr>
        <w:trPr>
          <w:cantSplit/>
        </w:trPr>
        <w:tc>
          <w:tcPr>
            <w:tcW w:type="dxa" w:w="9302"/>
            <w:vAlign w:val="center"/>
          </w:tcPr>
          <w:p>
            <w:pPr>
              <w:pStyle w:val="C4Table"/>
            </w:pPr>
            <w:r>
              <w:rPr>
                <w:b w:val="0"/>
              </w:rPr>
              <w:t>2 Planteamiento del problema</w:t>
            </w:r>
          </w:p>
        </w:tc>
        <w:tc>
          <w:tcPr>
            <w:tcW w:type="dxa" w:w="1152"/>
            <w:vAlign w:val="center"/>
          </w:tcPr>
          <w:p>
            <w:pPr>
              <w:pStyle w:val="C4Table"/>
            </w:pPr>
            <w:r>
              <w:rPr>
                <w:b w:val="0"/>
              </w:rPr>
              <w:t>4</w:t>
            </w:r>
          </w:p>
        </w:tc>
      </w:tr>
      <w:tr>
        <w:trPr>
          <w:cantSplit/>
        </w:trPr>
        <w:tc>
          <w:tcPr>
            <w:tcW w:type="dxa" w:w="9302"/>
            <w:vAlign w:val="center"/>
          </w:tcPr>
          <w:p>
            <w:pPr>
              <w:pStyle w:val="C4Table"/>
            </w:pPr>
            <w:r>
              <w:rPr>
                <w:b w:val="0"/>
              </w:rPr>
              <w:t>3 Prototipo del sistema administrativo</w:t>
            </w:r>
          </w:p>
        </w:tc>
        <w:tc>
          <w:tcPr>
            <w:tcW w:type="dxa" w:w="1152"/>
            <w:vAlign w:val="center"/>
          </w:tcPr>
          <w:p>
            <w:pPr>
              <w:pStyle w:val="C4Table"/>
            </w:pPr>
            <w:r>
              <w:rPr>
                <w:b w:val="0"/>
              </w:rPr>
              <w:t>5</w:t>
            </w:r>
          </w:p>
        </w:tc>
      </w:tr>
      <w:tr>
        <w:trPr>
          <w:cantSplit/>
        </w:trPr>
        <w:tc>
          <w:tcPr>
            <w:tcW w:type="dxa" w:w="9302"/>
            <w:vAlign w:val="center"/>
          </w:tcPr>
          <w:p>
            <w:pPr>
              <w:pStyle w:val="C4Table"/>
            </w:pPr>
            <w:r>
              <w:rPr>
                <w:b w:val="0"/>
              </w:rPr>
              <w:t>3.1 Jerarquía de usuarios y permisos</w:t>
            </w:r>
          </w:p>
        </w:tc>
        <w:tc>
          <w:tcPr>
            <w:tcW w:type="dxa" w:w="1152"/>
            <w:vAlign w:val="center"/>
          </w:tcPr>
          <w:p>
            <w:pPr>
              <w:pStyle w:val="C4Table"/>
            </w:pPr>
            <w:r>
              <w:rPr>
                <w:b w:val="0"/>
              </w:rPr>
              <w:t>6</w:t>
            </w:r>
          </w:p>
        </w:tc>
      </w:tr>
      <w:tr>
        <w:trPr>
          <w:cantSplit/>
        </w:trPr>
        <w:tc>
          <w:tcPr>
            <w:tcW w:type="dxa" w:w="9302"/>
            <w:vAlign w:val="center"/>
          </w:tcPr>
          <w:p>
            <w:pPr>
              <w:pStyle w:val="C4Table"/>
            </w:pPr>
            <w:r>
              <w:rPr>
                <w:b w:val="0"/>
              </w:rPr>
              <w:t>4 Aplicación del Proceso Unificado Racional</w:t>
            </w:r>
          </w:p>
        </w:tc>
        <w:tc>
          <w:tcPr>
            <w:tcW w:type="dxa" w:w="1152"/>
            <w:vAlign w:val="center"/>
          </w:tcPr>
          <w:p>
            <w:pPr>
              <w:pStyle w:val="C4Table"/>
            </w:pPr>
            <w:r>
              <w:rPr>
                <w:b w:val="0"/>
              </w:rPr>
              <w:t>7</w:t>
            </w:r>
          </w:p>
        </w:tc>
      </w:tr>
      <w:tr>
        <w:trPr>
          <w:cantSplit/>
        </w:trPr>
        <w:tc>
          <w:tcPr>
            <w:tcW w:type="dxa" w:w="9302"/>
            <w:vAlign w:val="center"/>
          </w:tcPr>
          <w:p>
            <w:pPr>
              <w:pStyle w:val="C4Table"/>
            </w:pPr>
            <w:r>
              <w:rPr>
                <w:b w:val="0"/>
              </w:rPr>
              <w:t>4.1 Proceso conducido por casos de uso</w:t>
            </w:r>
          </w:p>
        </w:tc>
        <w:tc>
          <w:tcPr>
            <w:tcW w:type="dxa" w:w="1152"/>
            <w:vAlign w:val="center"/>
          </w:tcPr>
          <w:p>
            <w:pPr>
              <w:pStyle w:val="C4Table"/>
            </w:pPr>
            <w:r>
              <w:rPr>
                <w:b w:val="0"/>
              </w:rPr>
              <w:t>8</w:t>
            </w:r>
          </w:p>
        </w:tc>
      </w:tr>
      <w:tr>
        <w:trPr>
          <w:cantSplit/>
        </w:trPr>
        <w:tc>
          <w:tcPr>
            <w:tcW w:type="dxa" w:w="9302"/>
            <w:vAlign w:val="center"/>
          </w:tcPr>
          <w:p>
            <w:pPr>
              <w:pStyle w:val="C4Table"/>
            </w:pPr>
            <w:r>
              <w:rPr>
                <w:b w:val="0"/>
              </w:rPr>
              <w:t>4.2 Proceso centrado en la arquitectura</w:t>
            </w:r>
          </w:p>
        </w:tc>
        <w:tc>
          <w:tcPr>
            <w:tcW w:type="dxa" w:w="1152"/>
            <w:vAlign w:val="center"/>
          </w:tcPr>
          <w:p>
            <w:pPr>
              <w:pStyle w:val="C4Table"/>
            </w:pPr>
            <w:r>
              <w:rPr>
                <w:b w:val="0"/>
              </w:rPr>
              <w:t>13</w:t>
            </w:r>
          </w:p>
        </w:tc>
      </w:tr>
      <w:tr>
        <w:trPr>
          <w:cantSplit/>
        </w:trPr>
        <w:tc>
          <w:tcPr>
            <w:tcW w:type="dxa" w:w="9302"/>
            <w:vAlign w:val="center"/>
          </w:tcPr>
          <w:p>
            <w:pPr>
              <w:pStyle w:val="C4Table"/>
            </w:pPr>
            <w:r>
              <w:rPr>
                <w:b w:val="0"/>
              </w:rPr>
              <w:t>4.2.4 Desarrollo iterativo e incremental</w:t>
            </w:r>
          </w:p>
        </w:tc>
        <w:tc>
          <w:tcPr>
            <w:tcW w:type="dxa" w:w="1152"/>
            <w:vAlign w:val="center"/>
          </w:tcPr>
          <w:p>
            <w:pPr>
              <w:pStyle w:val="C4Table"/>
            </w:pPr>
            <w:r>
              <w:rPr>
                <w:b w:val="0"/>
              </w:rPr>
              <w:t>15</w:t>
            </w:r>
          </w:p>
        </w:tc>
      </w:tr>
      <w:tr>
        <w:trPr>
          <w:cantSplit/>
        </w:trPr>
        <w:tc>
          <w:tcPr>
            <w:tcW w:type="dxa" w:w="9302"/>
            <w:vAlign w:val="center"/>
          </w:tcPr>
          <w:p>
            <w:pPr>
              <w:pStyle w:val="C4Table"/>
            </w:pPr>
            <w:r>
              <w:rPr>
                <w:b w:val="0"/>
              </w:rPr>
              <w:t>4.3 Conceptos clave y disciplinas</w:t>
            </w:r>
          </w:p>
        </w:tc>
        <w:tc>
          <w:tcPr>
            <w:tcW w:type="dxa" w:w="1152"/>
            <w:vAlign w:val="center"/>
          </w:tcPr>
          <w:p>
            <w:pPr>
              <w:pStyle w:val="C4Table"/>
            </w:pPr>
            <w:r>
              <w:rPr>
                <w:b w:val="0"/>
              </w:rPr>
              <w:t>16</w:t>
            </w:r>
          </w:p>
        </w:tc>
      </w:tr>
      <w:tr>
        <w:trPr>
          <w:cantSplit/>
        </w:trPr>
        <w:tc>
          <w:tcPr>
            <w:tcW w:type="dxa" w:w="9302"/>
            <w:vAlign w:val="center"/>
          </w:tcPr>
          <w:p>
            <w:pPr>
              <w:pStyle w:val="C4Table"/>
            </w:pPr>
            <w:r>
              <w:rPr>
                <w:b w:val="0"/>
              </w:rPr>
              <w:t>4.4 Captura de requisitos</w:t>
            </w:r>
          </w:p>
        </w:tc>
        <w:tc>
          <w:tcPr>
            <w:tcW w:type="dxa" w:w="1152"/>
            <w:vAlign w:val="center"/>
          </w:tcPr>
          <w:p>
            <w:pPr>
              <w:pStyle w:val="C4Table"/>
            </w:pPr>
            <w:r>
              <w:rPr>
                <w:b w:val="0"/>
              </w:rPr>
              <w:t>18</w:t>
            </w:r>
          </w:p>
        </w:tc>
      </w:tr>
      <w:tr>
        <w:trPr>
          <w:cantSplit/>
        </w:trPr>
        <w:tc>
          <w:tcPr>
            <w:tcW w:type="dxa" w:w="9302"/>
            <w:vAlign w:val="center"/>
          </w:tcPr>
          <w:p>
            <w:pPr>
              <w:pStyle w:val="C4Table"/>
            </w:pPr>
            <w:r>
              <w:rPr>
                <w:b w:val="0"/>
              </w:rPr>
              <w:t>4.4.4 Requisitos funcionales ampliados</w:t>
            </w:r>
          </w:p>
        </w:tc>
        <w:tc>
          <w:tcPr>
            <w:tcW w:type="dxa" w:w="1152"/>
            <w:vAlign w:val="center"/>
          </w:tcPr>
          <w:p>
            <w:pPr>
              <w:pStyle w:val="C4Table"/>
            </w:pPr>
            <w:r>
              <w:rPr>
                <w:b w:val="0"/>
              </w:rPr>
              <w:t>19</w:t>
            </w:r>
          </w:p>
        </w:tc>
      </w:tr>
      <w:tr>
        <w:trPr>
          <w:cantSplit/>
        </w:trPr>
        <w:tc>
          <w:tcPr>
            <w:tcW w:type="dxa" w:w="9302"/>
            <w:vAlign w:val="center"/>
          </w:tcPr>
          <w:p>
            <w:pPr>
              <w:pStyle w:val="C4Table"/>
            </w:pPr>
            <w:r>
              <w:rPr>
                <w:b w:val="0"/>
              </w:rPr>
              <w:t>4.4.5 Requisitos no funcionales</w:t>
            </w:r>
          </w:p>
        </w:tc>
        <w:tc>
          <w:tcPr>
            <w:tcW w:type="dxa" w:w="1152"/>
            <w:vAlign w:val="center"/>
          </w:tcPr>
          <w:p>
            <w:pPr>
              <w:pStyle w:val="C4Table"/>
            </w:pPr>
            <w:r>
              <w:rPr>
                <w:b w:val="0"/>
              </w:rPr>
              <w:t>28</w:t>
            </w:r>
          </w:p>
        </w:tc>
      </w:tr>
      <w:tr>
        <w:trPr>
          <w:cantSplit/>
        </w:trPr>
        <w:tc>
          <w:tcPr>
            <w:tcW w:type="dxa" w:w="9302"/>
            <w:vAlign w:val="center"/>
          </w:tcPr>
          <w:p>
            <w:pPr>
              <w:pStyle w:val="C4Table"/>
            </w:pPr>
            <w:r>
              <w:rPr>
                <w:b w:val="0"/>
              </w:rPr>
              <w:t>4.5 Análisis del sistema</w:t>
            </w:r>
          </w:p>
        </w:tc>
        <w:tc>
          <w:tcPr>
            <w:tcW w:type="dxa" w:w="1152"/>
            <w:vAlign w:val="center"/>
          </w:tcPr>
          <w:p>
            <w:pPr>
              <w:pStyle w:val="C4Table"/>
            </w:pPr>
            <w:r>
              <w:rPr>
                <w:b w:val="0"/>
              </w:rPr>
              <w:t>29</w:t>
            </w:r>
          </w:p>
        </w:tc>
      </w:tr>
      <w:tr>
        <w:trPr>
          <w:cantSplit/>
        </w:trPr>
        <w:tc>
          <w:tcPr>
            <w:tcW w:type="dxa" w:w="9302"/>
            <w:vAlign w:val="center"/>
          </w:tcPr>
          <w:p>
            <w:pPr>
              <w:pStyle w:val="C4Table"/>
            </w:pPr>
            <w:r>
              <w:rPr>
                <w:b w:val="0"/>
              </w:rPr>
              <w:t>4.6 Diseño del sistema</w:t>
            </w:r>
          </w:p>
        </w:tc>
        <w:tc>
          <w:tcPr>
            <w:tcW w:type="dxa" w:w="1152"/>
            <w:vAlign w:val="center"/>
          </w:tcPr>
          <w:p>
            <w:pPr>
              <w:pStyle w:val="C4Table"/>
            </w:pPr>
            <w:r>
              <w:rPr>
                <w:b w:val="0"/>
              </w:rPr>
              <w:t>31</w:t>
            </w:r>
          </w:p>
        </w:tc>
      </w:tr>
      <w:tr>
        <w:trPr>
          <w:cantSplit/>
        </w:trPr>
        <w:tc>
          <w:tcPr>
            <w:tcW w:type="dxa" w:w="9302"/>
            <w:vAlign w:val="center"/>
          </w:tcPr>
          <w:p>
            <w:pPr>
              <w:pStyle w:val="C4Table"/>
            </w:pPr>
            <w:r>
              <w:rPr>
                <w:b w:val="0"/>
              </w:rPr>
              <w:t>4.7 Implementación del prototipo</w:t>
            </w:r>
          </w:p>
        </w:tc>
        <w:tc>
          <w:tcPr>
            <w:tcW w:type="dxa" w:w="1152"/>
            <w:vAlign w:val="center"/>
          </w:tcPr>
          <w:p>
            <w:pPr>
              <w:pStyle w:val="C4Table"/>
            </w:pPr>
            <w:r>
              <w:rPr>
                <w:b w:val="0"/>
              </w:rPr>
              <w:t>33</w:t>
            </w:r>
          </w:p>
        </w:tc>
      </w:tr>
      <w:tr>
        <w:trPr>
          <w:cantSplit/>
        </w:trPr>
        <w:tc>
          <w:tcPr>
            <w:tcW w:type="dxa" w:w="9302"/>
            <w:vAlign w:val="center"/>
          </w:tcPr>
          <w:p>
            <w:pPr>
              <w:pStyle w:val="C4Table"/>
            </w:pPr>
            <w:r>
              <w:rPr>
                <w:b w:val="0"/>
              </w:rPr>
              <w:t>4.8 Prueba y aseguramiento de calidad</w:t>
            </w:r>
          </w:p>
        </w:tc>
        <w:tc>
          <w:tcPr>
            <w:tcW w:type="dxa" w:w="1152"/>
            <w:vAlign w:val="center"/>
          </w:tcPr>
          <w:p>
            <w:pPr>
              <w:pStyle w:val="C4Table"/>
            </w:pPr>
            <w:r>
              <w:rPr>
                <w:b w:val="0"/>
              </w:rPr>
              <w:t>34</w:t>
            </w:r>
          </w:p>
        </w:tc>
      </w:tr>
      <w:tr>
        <w:trPr>
          <w:cantSplit/>
        </w:trPr>
        <w:tc>
          <w:tcPr>
            <w:tcW w:type="dxa" w:w="9302"/>
            <w:vAlign w:val="center"/>
          </w:tcPr>
          <w:p>
            <w:pPr>
              <w:pStyle w:val="C4Table"/>
            </w:pPr>
            <w:r>
              <w:rPr>
                <w:b w:val="0"/>
              </w:rPr>
              <w:t>5 Matriz de trazabilidad</w:t>
            </w:r>
          </w:p>
        </w:tc>
        <w:tc>
          <w:tcPr>
            <w:tcW w:type="dxa" w:w="1152"/>
            <w:vAlign w:val="center"/>
          </w:tcPr>
          <w:p>
            <w:pPr>
              <w:pStyle w:val="C4Table"/>
            </w:pPr>
            <w:r>
              <w:rPr>
                <w:b w:val="0"/>
              </w:rPr>
              <w:t>37</w:t>
            </w:r>
          </w:p>
        </w:tc>
      </w:tr>
      <w:tr>
        <w:trPr>
          <w:cantSplit/>
        </w:trPr>
        <w:tc>
          <w:tcPr>
            <w:tcW w:type="dxa" w:w="9302"/>
            <w:vAlign w:val="center"/>
          </w:tcPr>
          <w:p>
            <w:pPr>
              <w:pStyle w:val="C4Table"/>
            </w:pPr>
            <w:r>
              <w:rPr>
                <w:b w:val="0"/>
              </w:rPr>
              <w:t>6 Actualización de los cortes anteriores</w:t>
            </w:r>
          </w:p>
        </w:tc>
        <w:tc>
          <w:tcPr>
            <w:tcW w:type="dxa" w:w="1152"/>
            <w:vAlign w:val="center"/>
          </w:tcPr>
          <w:p>
            <w:pPr>
              <w:pStyle w:val="C4Table"/>
            </w:pPr>
            <w:r>
              <w:rPr>
                <w:b w:val="0"/>
              </w:rPr>
              <w:t>38</w:t>
            </w:r>
          </w:p>
        </w:tc>
      </w:tr>
      <w:tr>
        <w:trPr>
          <w:cantSplit/>
        </w:trPr>
        <w:tc>
          <w:tcPr>
            <w:tcW w:type="dxa" w:w="9302"/>
            <w:vAlign w:val="center"/>
          </w:tcPr>
          <w:p>
            <w:pPr>
              <w:pStyle w:val="C4Table"/>
            </w:pPr>
            <w:r>
              <w:rPr>
                <w:b w:val="0"/>
              </w:rPr>
              <w:t>7 Ética transición y mantenimiento</w:t>
            </w:r>
          </w:p>
        </w:tc>
        <w:tc>
          <w:tcPr>
            <w:tcW w:type="dxa" w:w="1152"/>
            <w:vAlign w:val="center"/>
          </w:tcPr>
          <w:p>
            <w:pPr>
              <w:pStyle w:val="C4Table"/>
            </w:pPr>
            <w:r>
              <w:rPr>
                <w:b w:val="0"/>
              </w:rPr>
              <w:t>39</w:t>
            </w:r>
          </w:p>
        </w:tc>
      </w:tr>
      <w:tr>
        <w:trPr>
          <w:cantSplit/>
        </w:trPr>
        <w:tc>
          <w:tcPr>
            <w:tcW w:type="dxa" w:w="9302"/>
            <w:vAlign w:val="center"/>
          </w:tcPr>
          <w:p>
            <w:pPr>
              <w:pStyle w:val="C4Table"/>
            </w:pPr>
            <w:r>
              <w:rPr>
                <w:b w:val="0"/>
              </w:rPr>
              <w:t>8 Conclusiones y 9 Bibliografía</w:t>
            </w:r>
          </w:p>
        </w:tc>
        <w:tc>
          <w:tcPr>
            <w:tcW w:type="dxa" w:w="1152"/>
            <w:vAlign w:val="center"/>
          </w:tcPr>
          <w:p>
            <w:pPr>
              <w:pStyle w:val="C4Table"/>
            </w:pPr>
            <w:r>
              <w:rPr>
                <w:b w:val="0"/>
              </w:rPr>
              <w:t>40</w:t>
            </w:r>
          </w:p>
        </w:tc>
      </w:tr>
    </w:tbl>
    <w:p>
      <w:pPr>
        <w:pStyle w:val="C4Body"/>
        <w:spacing w:after="0"/>
      </w:pPr>
      <w:r/>
    </w:p>
    <w:p>
      <w:pPr>
        <w:pStyle w:val="C4Body"/>
      </w:pPr>
      <w:r>
        <w:t>Los apartados 4.1 a 4.8 conservan el orden de la guía del cuarto corte. La visión general y las iteraciones complementan los contenidos establecidos en el programa de la Unidad IV. Los anexos mantienen la continuidad con las entregas anteriores.</w:t>
      </w:r>
    </w:p>
    <w:p>
      <w:pPr>
        <w:pStyle w:val="C4H1"/>
        <w:pageBreakBefore/>
      </w:pPr>
      <w:r>
        <w:t>1 Título del proyecto y alcance</w:t>
      </w:r>
    </w:p>
    <w:p>
      <w:pPr>
        <w:pStyle w:val="C4Body"/>
      </w:pPr>
      <w:r>
        <w:t>Sistema Integral de Gestión de Ventas, Producción y Contabilidad Privada para la Panadería y Repostería Brajher’s Cake.</w:t>
      </w:r>
    </w:p>
    <w:p>
      <w:pPr>
        <w:pStyle w:val="C4H2"/>
      </w:pPr>
      <w:r>
        <w:t>1.1 Objetivo del proyecto</w:t>
      </w:r>
    </w:p>
    <w:p>
      <w:pPr>
        <w:pStyle w:val="C4Body"/>
      </w:pPr>
      <w:r>
        <w:t>Integrar las operaciones de mostrador, pedidos personalizados, compras, producción y administración en una aplicación web que conserve datos relacionados, permita consultar resultados y restrinja las operaciones según la responsabilidad de cada usuario.</w:t>
      </w:r>
    </w:p>
    <w:p>
      <w:pPr>
        <w:pStyle w:val="C4H2"/>
      </w:pPr>
      <w:r>
        <w:t>1.2 Alcance del cuarto corte</w:t>
      </w:r>
    </w:p>
    <w:p>
      <w:pPr>
        <w:pStyle w:val="C4Body"/>
      </w:pPr>
      <w:r>
        <w:t>Se documentan el prototipo existente, su organización técnica y una línea base de mejoras para su siguiente incremento. Se incluyen las áreas solicitadas: producción, proveedores, compras, finanzas, contabilidad financiera, inventario, estadística, mercadotecnia y recursos humanos.</w:t>
      </w:r>
    </w:p>
    <w:p>
      <w:pPr>
        <w:pStyle w:val="C4Body"/>
      </w:pPr>
      <w:r>
        <w:t>La propuesta contempla registro de contratos, vacaciones, permisos e incidentes laborales; estas funciones requieren completar sus flujos de gestión aunque existan campos o tablas relacionados. El estado de flujo de efectivo, el cobro del saldo de encargos y los respaldos verificables se mantienen como ampliaciones pendientes de implementación integral.</w:t>
      </w:r>
    </w:p>
    <w:p>
      <w:pPr>
        <w:pStyle w:val="C4H2"/>
      </w:pPr>
      <w:r>
        <w:t>1.3 Criterio de evidencia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04"/>
        <w:gridCol w:w="8150"/>
      </w:tblGrid>
      <w:tr>
        <w:trPr>
          <w:cantSplit/>
          <w:tblHeader/>
        </w:trPr>
        <w:tc>
          <w:tcPr>
            <w:tcW w:type="dxa" w:w="2304"/>
            <w:vAlign w:val="center"/>
            <w:shd w:fill="E7E6E6"/>
          </w:tcPr>
          <w:p>
            <w:pPr>
              <w:pStyle w:val="C4Table"/>
            </w:pPr>
            <w:r>
              <w:rPr>
                <w:b/>
              </w:rPr>
              <w:t>Estado</w:t>
            </w:r>
          </w:p>
        </w:tc>
        <w:tc>
          <w:tcPr>
            <w:tcW w:type="dxa" w:w="8150"/>
            <w:vAlign w:val="center"/>
            <w:shd w:fill="E7E6E6"/>
          </w:tcPr>
          <w:p>
            <w:pPr>
              <w:pStyle w:val="C4Table"/>
            </w:pPr>
            <w:r>
              <w:rPr>
                <w:b/>
              </w:rPr>
              <w:t>Interpretación en este documento</w:t>
            </w:r>
          </w:p>
        </w:tc>
      </w:tr>
      <w:tr>
        <w:trPr>
          <w:cantSplit/>
        </w:trPr>
        <w:tc>
          <w:tcPr>
            <w:tcW w:type="dxa" w:w="2304"/>
            <w:vAlign w:val="center"/>
          </w:tcPr>
          <w:p>
            <w:pPr>
              <w:pStyle w:val="C4Table"/>
            </w:pPr>
            <w:r>
              <w:rPr>
                <w:b w:val="0"/>
              </w:rPr>
              <w:t>Presente en código</w:t>
            </w:r>
          </w:p>
        </w:tc>
        <w:tc>
          <w:tcPr>
            <w:tcW w:type="dxa" w:w="8150"/>
            <w:vAlign w:val="center"/>
          </w:tcPr>
          <w:p>
            <w:pPr>
              <w:pStyle w:val="C4Table"/>
            </w:pPr>
            <w:r>
              <w:rPr>
                <w:b w:val="0"/>
              </w:rPr>
              <w:t>Existe una ruta, consulta, servicio o interfaz identificable. No equivale a aceptación funcional.</w:t>
            </w:r>
          </w:p>
        </w:tc>
      </w:tr>
      <w:tr>
        <w:trPr>
          <w:cantSplit/>
        </w:trPr>
        <w:tc>
          <w:tcPr>
            <w:tcW w:type="dxa" w:w="2304"/>
            <w:vAlign w:val="center"/>
          </w:tcPr>
          <w:p>
            <w:pPr>
              <w:pStyle w:val="C4Table"/>
            </w:pPr>
            <w:r>
              <w:rPr>
                <w:b w:val="0"/>
              </w:rPr>
              <w:t>Parcial</w:t>
            </w:r>
          </w:p>
        </w:tc>
        <w:tc>
          <w:tcPr>
            <w:tcW w:type="dxa" w:w="8150"/>
            <w:vAlign w:val="center"/>
          </w:tcPr>
          <w:p>
            <w:pPr>
              <w:pStyle w:val="C4Table"/>
            </w:pPr>
            <w:r>
              <w:rPr>
                <w:b w:val="0"/>
              </w:rPr>
              <w:t>Hay una parte del flujo, pero faltan controles, relaciones, pasos o pruebas para satisfacer el requisito completo.</w:t>
            </w:r>
          </w:p>
        </w:tc>
      </w:tr>
      <w:tr>
        <w:trPr>
          <w:cantSplit/>
        </w:trPr>
        <w:tc>
          <w:tcPr>
            <w:tcW w:type="dxa" w:w="2304"/>
            <w:vAlign w:val="center"/>
          </w:tcPr>
          <w:p>
            <w:pPr>
              <w:pStyle w:val="C4Table"/>
            </w:pPr>
            <w:r>
              <w:rPr>
                <w:b w:val="0"/>
              </w:rPr>
              <w:t>Propuesto</w:t>
            </w:r>
          </w:p>
        </w:tc>
        <w:tc>
          <w:tcPr>
            <w:tcW w:type="dxa" w:w="8150"/>
            <w:vAlign w:val="center"/>
          </w:tcPr>
          <w:p>
            <w:pPr>
              <w:pStyle w:val="C4Table"/>
            </w:pPr>
            <w:r>
              <w:rPr>
                <w:b w:val="0"/>
              </w:rPr>
              <w:t>Comportamiento definido como objetivo de la siguiente versión; no se presenta como función terminada.</w:t>
            </w:r>
          </w:p>
        </w:tc>
      </w:tr>
      <w:tr>
        <w:trPr>
          <w:cantSplit/>
        </w:trPr>
        <w:tc>
          <w:tcPr>
            <w:tcW w:type="dxa" w:w="2304"/>
            <w:vAlign w:val="center"/>
          </w:tcPr>
          <w:p>
            <w:pPr>
              <w:pStyle w:val="C4Table"/>
            </w:pPr>
            <w:r>
              <w:rPr>
                <w:b w:val="0"/>
              </w:rPr>
              <w:t>Verificado de forma aislada</w:t>
            </w:r>
          </w:p>
        </w:tc>
        <w:tc>
          <w:tcPr>
            <w:tcW w:type="dxa" w:w="8150"/>
            <w:vAlign w:val="center"/>
          </w:tcPr>
          <w:p>
            <w:pPr>
              <w:pStyle w:val="C4Table"/>
            </w:pPr>
            <w:r>
              <w:rPr>
                <w:b w:val="0"/>
              </w:rPr>
              <w:t>Se ejecutó una comprobación limitada que se describe con sus datos y alcance.</w:t>
            </w:r>
          </w:p>
        </w:tc>
      </w:tr>
    </w:tbl>
    <w:p>
      <w:pPr>
        <w:pStyle w:val="C4Body"/>
        <w:spacing w:after="0"/>
      </w:pPr>
      <w:r/>
    </w:p>
    <w:p>
      <w:pPr>
        <w:pStyle w:val="C4H2"/>
      </w:pPr>
      <w:r>
        <w:t>1.4 Continuidad entre entregas</w:t>
      </w:r>
    </w:p>
    <w:p>
      <w:pPr>
        <w:pStyle w:val="C4Body"/>
      </w:pPr>
      <w:r>
        <w:t>Se toma como referencia de numeración el catálogo RF01 a RF85 del corte 2 guardado en Documentacion/CortesPasados. El archivo de requisitos V2 amplía ese catálogo hasta RF94; otras versiones del corte 2 reutilizan números para funciones distintas. Para evitar colisiones, las mejoras de esta entrega se identifican como RF-C4-01 a RF-C4-18 y remiten a los requisitos originales relacionados.</w:t>
      </w:r>
    </w:p>
    <w:p>
      <w:pPr>
        <w:pStyle w:val="C4H1"/>
        <w:pageBreakBefore/>
      </w:pPr>
      <w:r>
        <w:t>2 Planteamiento del problema</w:t>
      </w:r>
    </w:p>
    <w:p>
      <w:pPr>
        <w:pStyle w:val="C4Body"/>
      </w:pPr>
      <w:r>
        <w:t>La documentación inicial describe una operación apoyada en cuadernos y registros separados. Esta situación dificulta relacionar un pedido con su anticipo, una compra con el inventario disponible o un turno con el efectivo contado. El prototipo busca integrar esos procesos y hacer visibles las diferencias que requieren revisión de gerencia.</w:t>
      </w:r>
    </w:p>
    <w:p>
      <w:pPr>
        <w:pStyle w:val="C4H2"/>
      </w:pPr>
      <w:r>
        <w:t>2.1 Relación con Contabilidad</w:t>
      </w:r>
    </w:p>
    <w:p>
      <w:pPr>
        <w:pStyle w:val="C4Body"/>
      </w:pPr>
      <w:r>
        <w:t>La facturación, la cobranza y la utilidad son magnitudes diferentes. El total de una factura no representa necesariamente dinero recibido cuando existe un encargo con saldo pendiente. Tampoco el efectivo del turno demuestra por sí solo la utilidad, pues esta exige relacionar ingresos, costos y gastos del período.</w:t>
      </w:r>
    </w:p>
    <w:p>
      <w:pPr>
        <w:pStyle w:val="C4Body"/>
      </w:pPr>
      <w:r>
        <w:t>El sistema dispone de un servicio de partida doble y de vistas de balance general, estado de resultados, balance de comprobación y libro mayor. La contabilidad privada significa acceso restringido a la información gerencial; sus operaciones deben conservar soporte y trazabilidad. El rótulo NIIF en el código no acredita por sí solo conformidad contable.</w:t>
      </w:r>
    </w:p>
    <w:p>
      <w:pPr>
        <w:pStyle w:val="C4H2"/>
      </w:pPr>
      <w:r>
        <w:t>2.2 Relación con Estadística</w:t>
      </w:r>
    </w:p>
    <w:p>
      <w:pPr>
        <w:pStyle w:val="C4Body"/>
      </w:pPr>
      <w:r>
        <w:t>Las ventas por día y hora permiten identificar demanda; la clasificación por número de compras permite segmentar clientes; el consumo de insumos orienta el abastecimiento. Estas métricas deben indicar período, unidad y población para evitar conclusiones engañosas. Los niveles de fidelidad actuales obedecen a umbrales determinísticos, no a una clasificación probabilística.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592"/>
        <w:gridCol w:w="7862"/>
      </w:tblGrid>
      <w:tr>
        <w:trPr>
          <w:cantSplit/>
          <w:tblHeader/>
        </w:trPr>
        <w:tc>
          <w:tcPr>
            <w:tcW w:type="dxa" w:w="2592"/>
            <w:vAlign w:val="center"/>
            <w:shd w:fill="E7E6E6"/>
          </w:tcPr>
          <w:p>
            <w:pPr>
              <w:pStyle w:val="C4Table"/>
            </w:pPr>
            <w:r>
              <w:rPr>
                <w:b/>
              </w:rPr>
              <w:t>Indicador</w:t>
            </w:r>
          </w:p>
        </w:tc>
        <w:tc>
          <w:tcPr>
            <w:tcW w:type="dxa" w:w="7862"/>
            <w:vAlign w:val="center"/>
            <w:shd w:fill="E7E6E6"/>
          </w:tcPr>
          <w:p>
            <w:pPr>
              <w:pStyle w:val="C4Table"/>
            </w:pPr>
            <w:r>
              <w:rPr>
                <w:b/>
              </w:rPr>
              <w:t>Definición y ejemplo didáctico</w:t>
            </w:r>
          </w:p>
        </w:tc>
      </w:tr>
      <w:tr>
        <w:trPr>
          <w:cantSplit/>
        </w:trPr>
        <w:tc>
          <w:tcPr>
            <w:tcW w:type="dxa" w:w="2592"/>
            <w:vAlign w:val="center"/>
          </w:tcPr>
          <w:p>
            <w:pPr>
              <w:pStyle w:val="C4Table"/>
            </w:pPr>
            <w:r>
              <w:rPr>
                <w:b w:val="0"/>
              </w:rPr>
              <w:t>Desviación de producción</w:t>
            </w:r>
          </w:p>
        </w:tc>
        <w:tc>
          <w:tcPr>
            <w:tcW w:type="dxa" w:w="7862"/>
            <w:vAlign w:val="center"/>
          </w:tcPr>
          <w:p>
            <w:pPr>
              <w:pStyle w:val="C4Table"/>
            </w:pPr>
            <w:r>
              <w:rPr>
                <w:b w:val="0"/>
              </w:rPr>
              <w:t>(Cantidad producida − cantidad esperada) / cantidad esperada × 100. Con 95 unidades frente a 100, el resultado es −5 %. No es una varianza estadística.</w:t>
            </w:r>
          </w:p>
        </w:tc>
      </w:tr>
      <w:tr>
        <w:trPr>
          <w:cantSplit/>
        </w:trPr>
        <w:tc>
          <w:tcPr>
            <w:tcW w:type="dxa" w:w="2592"/>
            <w:vAlign w:val="center"/>
          </w:tcPr>
          <w:p>
            <w:pPr>
              <w:pStyle w:val="C4Table"/>
            </w:pPr>
            <w:r>
              <w:rPr>
                <w:b w:val="0"/>
              </w:rPr>
              <w:t>Cobertura de insumos</w:t>
            </w:r>
          </w:p>
        </w:tc>
        <w:tc>
          <w:tcPr>
            <w:tcW w:type="dxa" w:w="7862"/>
            <w:vAlign w:val="center"/>
          </w:tcPr>
          <w:p>
            <w:pPr>
              <w:pStyle w:val="C4Table"/>
            </w:pPr>
            <w:r>
              <w:rPr>
                <w:b w:val="0"/>
              </w:rPr>
              <w:t>Existencia / consumo diario promedio. Con 60 kg y 10 kg/día, la cobertura estimada es 6 días. Sin consumo suficiente no se debe presentar una predicción válida.</w:t>
            </w:r>
          </w:p>
        </w:tc>
      </w:tr>
      <w:tr>
        <w:trPr>
          <w:cantSplit/>
        </w:trPr>
        <w:tc>
          <w:tcPr>
            <w:tcW w:type="dxa" w:w="2592"/>
            <w:vAlign w:val="center"/>
          </w:tcPr>
          <w:p>
            <w:pPr>
              <w:pStyle w:val="C4Table"/>
            </w:pPr>
            <w:r>
              <w:rPr>
                <w:b w:val="0"/>
              </w:rPr>
              <w:t>Ticket promedio</w:t>
            </w:r>
          </w:p>
        </w:tc>
        <w:tc>
          <w:tcPr>
            <w:tcW w:type="dxa" w:w="7862"/>
            <w:vAlign w:val="center"/>
          </w:tcPr>
          <w:p>
            <w:pPr>
              <w:pStyle w:val="C4Table"/>
            </w:pPr>
            <w:r>
              <w:rPr>
                <w:b w:val="0"/>
              </w:rPr>
              <w:t>Monto facturado / número de facturas del mismo período. C$ 3 000 en 20 facturas representa C$ 150 por factura; no acredita cobros por ese monto.</w:t>
            </w:r>
          </w:p>
        </w:tc>
      </w:tr>
      <w:tr>
        <w:trPr>
          <w:cantSplit/>
        </w:trPr>
        <w:tc>
          <w:tcPr>
            <w:tcW w:type="dxa" w:w="2592"/>
            <w:vAlign w:val="center"/>
          </w:tcPr>
          <w:p>
            <w:pPr>
              <w:pStyle w:val="C4Table"/>
            </w:pPr>
            <w:r>
              <w:rPr>
                <w:b w:val="0"/>
              </w:rPr>
              <w:t>Diferencia de caja</w:t>
            </w:r>
          </w:p>
        </w:tc>
        <w:tc>
          <w:tcPr>
            <w:tcW w:type="dxa" w:w="7862"/>
            <w:vAlign w:val="center"/>
          </w:tcPr>
          <w:p>
            <w:pPr>
              <w:pStyle w:val="C4Table"/>
            </w:pPr>
            <w:r>
              <w:rPr>
                <w:b w:val="0"/>
              </w:rPr>
              <w:t>Efectivo contado − efectivo esperado. C$ 2 480 frente a C$ 2 500 produce un faltante de C$ 20 que requiere análisis del turno.</w:t>
            </w:r>
          </w:p>
        </w:tc>
      </w:tr>
    </w:tbl>
    <w:p>
      <w:pPr>
        <w:pStyle w:val="C4Body"/>
        <w:spacing w:after="0"/>
      </w:pPr>
      <w:r/>
    </w:p>
    <w:p>
      <w:pPr>
        <w:pStyle w:val="C4Body"/>
      </w:pPr>
      <w:r>
        <w:t>Los ejemplos son datos de prueba. En el código, el pronóstico de ventas utiliza regresión lineal con fechas que tienen facturas; antes de usarlo para planificar se deben incluir los días sin venta y medir el error sobre datos posteriores.</w:t>
      </w:r>
    </w:p>
    <w:p>
      <w:pPr>
        <w:pStyle w:val="C4H1"/>
        <w:pageBreakBefore/>
      </w:pPr>
      <w:r>
        <w:t>3 Prototipo del sistema administrativo</w:t>
      </w:r>
    </w:p>
    <w:p>
      <w:pPr>
        <w:pStyle w:val="C4Body"/>
      </w:pPr>
      <w:r>
        <w:t>El prototipo organiza el trabajo en los módulos siguientes. Los permisos resumidos se detallan en la matriz de acceso de la página siguiente.</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Módulo de propuesta</w:t>
            </w:r>
          </w:p>
        </w:tc>
        <w:tc>
          <w:tcPr>
            <w:tcW w:type="dxa" w:w="8078"/>
            <w:vAlign w:val="center"/>
            <w:shd w:fill="E7E6E6"/>
          </w:tcPr>
          <w:p>
            <w:pPr>
              <w:pStyle w:val="C4Table"/>
            </w:pPr>
            <w:r>
              <w:rPr>
                <w:b/>
              </w:rPr>
              <w:t>Aplicación en Brajher’s Cake y situación</w:t>
            </w:r>
          </w:p>
        </w:tc>
      </w:tr>
      <w:tr>
        <w:trPr>
          <w:cantSplit/>
        </w:trPr>
        <w:tc>
          <w:tcPr>
            <w:tcW w:type="dxa" w:w="2376"/>
            <w:vAlign w:val="center"/>
          </w:tcPr>
          <w:p>
            <w:pPr>
              <w:pStyle w:val="C4Table"/>
            </w:pPr>
            <w:r>
              <w:rPr>
                <w:b w:val="0"/>
              </w:rPr>
              <w:t>Producción</w:t>
            </w:r>
          </w:p>
        </w:tc>
        <w:tc>
          <w:tcPr>
            <w:tcW w:type="dxa" w:w="8078"/>
            <w:vAlign w:val="center"/>
          </w:tcPr>
          <w:p>
            <w:pPr>
              <w:pStyle w:val="C4Table"/>
            </w:pPr>
            <w:r>
              <w:rPr>
                <w:b w:val="0"/>
              </w:rPr>
              <w:t>Recetas, declaración de lotes y descuento de materia prima. El consumo guardado se calcula con la receta; el consumo real medido requiere una captura adicional.</w:t>
            </w:r>
          </w:p>
        </w:tc>
      </w:tr>
      <w:tr>
        <w:trPr>
          <w:cantSplit/>
        </w:trPr>
        <w:tc>
          <w:tcPr>
            <w:tcW w:type="dxa" w:w="2376"/>
            <w:vAlign w:val="center"/>
          </w:tcPr>
          <w:p>
            <w:pPr>
              <w:pStyle w:val="C4Table"/>
            </w:pPr>
            <w:r>
              <w:rPr>
                <w:b w:val="0"/>
              </w:rPr>
              <w:t>Proveedores</w:t>
            </w:r>
          </w:p>
        </w:tc>
        <w:tc>
          <w:tcPr>
            <w:tcW w:type="dxa" w:w="8078"/>
            <w:vAlign w:val="center"/>
          </w:tcPr>
          <w:p>
            <w:pPr>
              <w:pStyle w:val="C4Table"/>
            </w:pPr>
            <w:r>
              <w:rPr>
                <w:b w:val="0"/>
              </w:rPr>
              <w:t>Alta y consulta de proveedores activos desde Inventario. La edición, baja y evaluación del proveedor requieren completar el mantenimiento.</w:t>
            </w:r>
          </w:p>
        </w:tc>
      </w:tr>
      <w:tr>
        <w:trPr>
          <w:cantSplit/>
        </w:trPr>
        <w:tc>
          <w:tcPr>
            <w:tcW w:type="dxa" w:w="2376"/>
            <w:vAlign w:val="center"/>
          </w:tcPr>
          <w:p>
            <w:pPr>
              <w:pStyle w:val="C4Table"/>
            </w:pPr>
            <w:r>
              <w:rPr>
                <w:b w:val="0"/>
              </w:rPr>
              <w:t>Compras</w:t>
            </w:r>
          </w:p>
        </w:tc>
        <w:tc>
          <w:tcPr>
            <w:tcW w:type="dxa" w:w="8078"/>
            <w:vAlign w:val="center"/>
          </w:tcPr>
          <w:p>
            <w:pPr>
              <w:pStyle w:val="C4Table"/>
            </w:pPr>
            <w:r>
              <w:rPr>
                <w:b w:val="0"/>
              </w:rPr>
              <w:t>Registro de insumo, proveedor, cantidad y costo; actualiza existencias y llama al servicio contable. La compra se contabiliza a crédito por defecto.</w:t>
            </w:r>
          </w:p>
        </w:tc>
      </w:tr>
      <w:tr>
        <w:trPr>
          <w:cantSplit/>
        </w:trPr>
        <w:tc>
          <w:tcPr>
            <w:tcW w:type="dxa" w:w="2376"/>
            <w:vAlign w:val="center"/>
          </w:tcPr>
          <w:p>
            <w:pPr>
              <w:pStyle w:val="C4Table"/>
            </w:pPr>
            <w:r>
              <w:rPr>
                <w:b w:val="0"/>
              </w:rPr>
              <w:t>Contabilidad financiera</w:t>
            </w:r>
          </w:p>
        </w:tc>
        <w:tc>
          <w:tcPr>
            <w:tcW w:type="dxa" w:w="8078"/>
            <w:vAlign w:val="center"/>
          </w:tcPr>
          <w:p>
            <w:pPr>
              <w:pStyle w:val="C4Table"/>
            </w:pPr>
            <w:r>
              <w:rPr>
                <w:b w:val="0"/>
              </w:rPr>
              <w:t>Catálogo de cuentas, asientos, períodos, balance general, estado de resultados, comprobación y mayor. Flujo de efectivo: ampliación propuesta.</w:t>
            </w:r>
          </w:p>
        </w:tc>
      </w:tr>
      <w:tr>
        <w:trPr>
          <w:cantSplit/>
        </w:trPr>
        <w:tc>
          <w:tcPr>
            <w:tcW w:type="dxa" w:w="2376"/>
            <w:vAlign w:val="center"/>
          </w:tcPr>
          <w:p>
            <w:pPr>
              <w:pStyle w:val="C4Table"/>
            </w:pPr>
            <w:r>
              <w:rPr>
                <w:b w:val="0"/>
              </w:rPr>
              <w:t>Finanzas</w:t>
            </w:r>
          </w:p>
        </w:tc>
        <w:tc>
          <w:tcPr>
            <w:tcW w:type="dxa" w:w="8078"/>
            <w:vAlign w:val="center"/>
          </w:tcPr>
          <w:p>
            <w:pPr>
              <w:pStyle w:val="C4Table"/>
            </w:pPr>
            <w:r>
              <w:rPr>
                <w:b w:val="0"/>
              </w:rPr>
              <w:t>POS, pagos, encargos, turnos y arqueos. Existe conteo con denominaciones y verificación por una persona distinta al cajero.</w:t>
            </w:r>
          </w:p>
        </w:tc>
      </w:tr>
      <w:tr>
        <w:trPr>
          <w:cantSplit/>
        </w:trPr>
        <w:tc>
          <w:tcPr>
            <w:tcW w:type="dxa" w:w="2376"/>
            <w:vAlign w:val="center"/>
          </w:tcPr>
          <w:p>
            <w:pPr>
              <w:pStyle w:val="C4Table"/>
            </w:pPr>
            <w:r>
              <w:rPr>
                <w:b w:val="0"/>
              </w:rPr>
              <w:t>Inventario</w:t>
            </w:r>
          </w:p>
        </w:tc>
        <w:tc>
          <w:tcPr>
            <w:tcW w:type="dxa" w:w="8078"/>
            <w:vAlign w:val="center"/>
          </w:tcPr>
          <w:p>
            <w:pPr>
              <w:pStyle w:val="C4Table"/>
            </w:pPr>
            <w:r>
              <w:rPr>
                <w:b w:val="0"/>
              </w:rPr>
              <w:t>Materia prima, unidades y existencias mínimas. Se requiere conciliar cantidades entre compras, lotes y ajustes con control de concurrencia.</w:t>
            </w:r>
          </w:p>
        </w:tc>
      </w:tr>
      <w:tr>
        <w:trPr>
          <w:cantSplit/>
        </w:trPr>
        <w:tc>
          <w:tcPr>
            <w:tcW w:type="dxa" w:w="2376"/>
            <w:vAlign w:val="center"/>
          </w:tcPr>
          <w:p>
            <w:pPr>
              <w:pStyle w:val="C4Table"/>
            </w:pPr>
            <w:r>
              <w:rPr>
                <w:b w:val="0"/>
              </w:rPr>
              <w:t>Estadística</w:t>
            </w:r>
          </w:p>
        </w:tc>
        <w:tc>
          <w:tcPr>
            <w:tcW w:type="dxa" w:w="8078"/>
            <w:vAlign w:val="center"/>
          </w:tcPr>
          <w:p>
            <w:pPr>
              <w:pStyle w:val="C4Table"/>
            </w:pPr>
            <w:r>
              <w:rPr>
                <w:b w:val="0"/>
              </w:rPr>
              <w:t>Ventas por hora y día, productos, mermas, niveles de clientes, cobertura de insumos y pronóstico lineal.</w:t>
            </w:r>
          </w:p>
        </w:tc>
      </w:tr>
      <w:tr>
        <w:trPr>
          <w:cantSplit/>
        </w:trPr>
        <w:tc>
          <w:tcPr>
            <w:tcW w:type="dxa" w:w="2376"/>
            <w:vAlign w:val="center"/>
          </w:tcPr>
          <w:p>
            <w:pPr>
              <w:pStyle w:val="C4Table"/>
            </w:pPr>
            <w:r>
              <w:rPr>
                <w:b w:val="0"/>
              </w:rPr>
              <w:t>Mercadotecnia</w:t>
            </w:r>
          </w:p>
        </w:tc>
        <w:tc>
          <w:tcPr>
            <w:tcW w:type="dxa" w:w="8078"/>
            <w:vAlign w:val="center"/>
          </w:tcPr>
          <w:p>
            <w:pPr>
              <w:pStyle w:val="C4Table"/>
            </w:pPr>
            <w:r>
              <w:rPr>
                <w:b w:val="0"/>
              </w:rPr>
              <w:t>Catálogo web, clientes, fidelización y cotizaciones de pasteles. No se acredita gestión completa de campañas ni una pasarela de pagos.</w:t>
            </w:r>
          </w:p>
        </w:tc>
      </w:tr>
      <w:tr>
        <w:trPr>
          <w:cantSplit/>
        </w:trPr>
        <w:tc>
          <w:tcPr>
            <w:tcW w:type="dxa" w:w="2376"/>
            <w:vAlign w:val="center"/>
          </w:tcPr>
          <w:p>
            <w:pPr>
              <w:pStyle w:val="C4Table"/>
            </w:pPr>
            <w:r>
              <w:rPr>
                <w:b w:val="0"/>
              </w:rPr>
              <w:t>Recursos humanos</w:t>
            </w:r>
          </w:p>
        </w:tc>
        <w:tc>
          <w:tcPr>
            <w:tcW w:type="dxa" w:w="8078"/>
            <w:vAlign w:val="center"/>
          </w:tcPr>
          <w:p>
            <w:pPr>
              <w:pStyle w:val="C4Table"/>
            </w:pPr>
            <w:r>
              <w:rPr>
                <w:b w:val="0"/>
              </w:rPr>
              <w:t>Expedientes, horarios, asistencia facial, nómina, aguinaldo y liquidación. Contratos documentales, licencias e incidentes necesitan flujos completos de aprobación.</w:t>
            </w:r>
          </w:p>
        </w:tc>
      </w:tr>
      <w:tr>
        <w:trPr>
          <w:cantSplit/>
        </w:trPr>
        <w:tc>
          <w:tcPr>
            <w:tcW w:type="dxa" w:w="2376"/>
            <w:vAlign w:val="center"/>
          </w:tcPr>
          <w:p>
            <w:pPr>
              <w:pStyle w:val="C4Table"/>
            </w:pPr>
            <w:r>
              <w:rPr>
                <w:b w:val="0"/>
              </w:rPr>
              <w:t>Seguridad y soporte</w:t>
            </w:r>
          </w:p>
        </w:tc>
        <w:tc>
          <w:tcPr>
            <w:tcW w:type="dxa" w:w="8078"/>
            <w:vAlign w:val="center"/>
          </w:tcPr>
          <w:p>
            <w:pPr>
              <w:pStyle w:val="C4Table"/>
            </w:pPr>
            <w:r>
              <w:rPr>
                <w:b w:val="0"/>
              </w:rPr>
              <w:t>Usuarios activos, roles y TOTP por cuenta. Respaldos, auditoría transversal y protección integral de operaciones pendientes se incluyen en la línea base de mejoras.</w:t>
            </w:r>
          </w:p>
        </w:tc>
      </w:tr>
    </w:tbl>
    <w:p>
      <w:pPr>
        <w:pStyle w:val="C4Body"/>
        <w:spacing w:after="0"/>
      </w:pPr>
      <w:r/>
    </w:p>
    <w:p>
      <w:pPr>
        <w:pStyle w:val="C4Body"/>
      </w:pPr>
      <w:r>
        <w:t>Las pantallas principales están representadas por templates/pos.html, monitor.html, kiosco.html y las vistas del directorio templates/admin. Este inventario identifica componentes del prototipo; su aceptación requiere las pruebas de la sección 4.8.</w:t>
      </w:r>
    </w:p>
    <w:p>
      <w:pPr>
        <w:pStyle w:val="C4H2"/>
        <w:pageBreakBefore/>
      </w:pPr>
      <w:r>
        <w:t>3.1 Jerarquía de usuarios y permisos</w:t>
      </w:r>
    </w:p>
    <w:p>
      <w:pPr>
        <w:pStyle w:val="C4Body"/>
      </w:pPr>
      <w:r>
        <w:t>Los nombres técnicos de los roles son SuperAdmin, Admin, Estandar, Operativo, Cliente e Invitado. Los cuatro niveles solicitados en la guía se conservan y se especializan para el taller y para la atención al cliente.</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520"/>
        <w:gridCol w:w="7934"/>
      </w:tblGrid>
      <w:tr>
        <w:trPr>
          <w:cantSplit/>
          <w:tblHeader/>
        </w:trPr>
        <w:tc>
          <w:tcPr>
            <w:tcW w:type="dxa" w:w="2520"/>
            <w:vAlign w:val="center"/>
            <w:shd w:fill="E7E6E6"/>
          </w:tcPr>
          <w:p>
            <w:pPr>
              <w:pStyle w:val="C4Table"/>
            </w:pPr>
            <w:r>
              <w:rPr>
                <w:b/>
              </w:rPr>
              <w:t>Perfil</w:t>
            </w:r>
          </w:p>
        </w:tc>
        <w:tc>
          <w:tcPr>
            <w:tcW w:type="dxa" w:w="7934"/>
            <w:vAlign w:val="center"/>
            <w:shd w:fill="E7E6E6"/>
          </w:tcPr>
          <w:p>
            <w:pPr>
              <w:pStyle w:val="C4Table"/>
            </w:pPr>
            <w:r>
              <w:rPr>
                <w:b/>
              </w:rPr>
              <w:t>Responsabilidad y permiso objetivo</w:t>
            </w:r>
          </w:p>
        </w:tc>
      </w:tr>
      <w:tr>
        <w:trPr>
          <w:cantSplit/>
        </w:trPr>
        <w:tc>
          <w:tcPr>
            <w:tcW w:type="dxa" w:w="2520"/>
            <w:vAlign w:val="center"/>
          </w:tcPr>
          <w:p>
            <w:pPr>
              <w:pStyle w:val="C4Table"/>
            </w:pPr>
            <w:r>
              <w:rPr>
                <w:b w:val="0"/>
              </w:rPr>
              <w:t>Superadministrador</w:t>
            </w:r>
          </w:p>
        </w:tc>
        <w:tc>
          <w:tcPr>
            <w:tcW w:type="dxa" w:w="7934"/>
            <w:vAlign w:val="center"/>
          </w:tcPr>
          <w:p>
            <w:pPr>
              <w:pStyle w:val="C4Table"/>
            </w:pPr>
            <w:r>
              <w:rPr>
                <w:b w:val="0"/>
              </w:rPr>
              <w:t>Mantenimiento técnico, configuración y gestión de accesos. El código también le concede acceso contable; debe quedar sujeto a autorización y trazabilidad.</w:t>
            </w:r>
          </w:p>
        </w:tc>
      </w:tr>
      <w:tr>
        <w:trPr>
          <w:cantSplit/>
        </w:trPr>
        <w:tc>
          <w:tcPr>
            <w:tcW w:type="dxa" w:w="2520"/>
            <w:vAlign w:val="center"/>
          </w:tcPr>
          <w:p>
            <w:pPr>
              <w:pStyle w:val="C4Table"/>
            </w:pPr>
            <w:r>
              <w:rPr>
                <w:b w:val="0"/>
              </w:rPr>
              <w:t>Administrador</w:t>
            </w:r>
          </w:p>
        </w:tc>
        <w:tc>
          <w:tcPr>
            <w:tcW w:type="dxa" w:w="7934"/>
            <w:vAlign w:val="center"/>
          </w:tcPr>
          <w:p>
            <w:pPr>
              <w:pStyle w:val="C4Table"/>
            </w:pPr>
            <w:r>
              <w:rPr>
                <w:b w:val="0"/>
              </w:rPr>
              <w:t>Gerencia: catálogo, personal, reportes, contabilidad y verificación de arqueos ajenos. Aprueba reglas comerciales y cambios de alcance.</w:t>
            </w:r>
          </w:p>
        </w:tc>
      </w:tr>
      <w:tr>
        <w:trPr>
          <w:cantSplit/>
        </w:trPr>
        <w:tc>
          <w:tcPr>
            <w:tcW w:type="dxa" w:w="2520"/>
            <w:vAlign w:val="center"/>
          </w:tcPr>
          <w:p>
            <w:pPr>
              <w:pStyle w:val="C4Table"/>
            </w:pPr>
            <w:r>
              <w:rPr>
                <w:b w:val="0"/>
              </w:rPr>
              <w:t>Usuario estándar</w:t>
            </w:r>
          </w:p>
        </w:tc>
        <w:tc>
          <w:tcPr>
            <w:tcW w:type="dxa" w:w="7934"/>
            <w:vAlign w:val="center"/>
          </w:tcPr>
          <w:p>
            <w:pPr>
              <w:pStyle w:val="C4Table"/>
            </w:pPr>
            <w:r>
              <w:rPr>
                <w:b w:val="0"/>
              </w:rPr>
              <w:t>Cajera: venta, recepción de cotizaciones, encargos, conteo de su turno y consulta operativa. Sin consulta de nóminas o estados financieros.</w:t>
            </w:r>
          </w:p>
        </w:tc>
      </w:tr>
      <w:tr>
        <w:trPr>
          <w:cantSplit/>
        </w:trPr>
        <w:tc>
          <w:tcPr>
            <w:tcW w:type="dxa" w:w="2520"/>
            <w:vAlign w:val="center"/>
          </w:tcPr>
          <w:p>
            <w:pPr>
              <w:pStyle w:val="C4Table"/>
            </w:pPr>
            <w:r>
              <w:rPr>
                <w:b w:val="0"/>
              </w:rPr>
              <w:t>Usuario operativo</w:t>
            </w:r>
          </w:p>
        </w:tc>
        <w:tc>
          <w:tcPr>
            <w:tcW w:type="dxa" w:w="7934"/>
            <w:vAlign w:val="center"/>
          </w:tcPr>
          <w:p>
            <w:pPr>
              <w:pStyle w:val="C4Table"/>
            </w:pPr>
            <w:r>
              <w:rPr>
                <w:b w:val="0"/>
              </w:rPr>
              <w:t>Taller: recetas, lotes, inventario y actualización de encargos. El código admite también altas de proveedores y compras; gerencia debe ratificar ese alcance.</w:t>
            </w:r>
          </w:p>
        </w:tc>
      </w:tr>
      <w:tr>
        <w:trPr>
          <w:cantSplit/>
        </w:trPr>
        <w:tc>
          <w:tcPr>
            <w:tcW w:type="dxa" w:w="2520"/>
            <w:vAlign w:val="center"/>
          </w:tcPr>
          <w:p>
            <w:pPr>
              <w:pStyle w:val="C4Table"/>
            </w:pPr>
            <w:r>
              <w:rPr>
                <w:b w:val="0"/>
              </w:rPr>
              <w:t>Cliente registrado</w:t>
            </w:r>
          </w:p>
        </w:tc>
        <w:tc>
          <w:tcPr>
            <w:tcW w:type="dxa" w:w="7934"/>
            <w:vAlign w:val="center"/>
          </w:tcPr>
          <w:p>
            <w:pPr>
              <w:pStyle w:val="C4Table"/>
            </w:pPr>
            <w:r>
              <w:rPr>
                <w:b w:val="0"/>
              </w:rPr>
              <w:t>Consulta catálogo, solicita cotización y accede únicamente a sus solicitudes y seguimiento autorizado.</w:t>
            </w:r>
          </w:p>
        </w:tc>
      </w:tr>
      <w:tr>
        <w:trPr>
          <w:cantSplit/>
        </w:trPr>
        <w:tc>
          <w:tcPr>
            <w:tcW w:type="dxa" w:w="2520"/>
            <w:vAlign w:val="center"/>
          </w:tcPr>
          <w:p>
            <w:pPr>
              <w:pStyle w:val="C4Table"/>
            </w:pPr>
            <w:r>
              <w:rPr>
                <w:b w:val="0"/>
              </w:rPr>
              <w:t>Invitado</w:t>
            </w:r>
          </w:p>
        </w:tc>
        <w:tc>
          <w:tcPr>
            <w:tcW w:type="dxa" w:w="7934"/>
            <w:vAlign w:val="center"/>
          </w:tcPr>
          <w:p>
            <w:pPr>
              <w:pStyle w:val="C4Table"/>
            </w:pPr>
            <w:r>
              <w:rPr>
                <w:b w:val="0"/>
              </w:rPr>
              <w:t>Consulta y solicitud limitada asociada a su sesión. No debe acceder al monitor interno, cobrar ventas ni administrar datos laborales.</w:t>
            </w:r>
          </w:p>
        </w:tc>
      </w:tr>
    </w:tbl>
    <w:p>
      <w:pPr>
        <w:pStyle w:val="C4Body"/>
        <w:spacing w:after="0"/>
      </w:pPr>
      <w:r/>
    </w:p>
    <w:p>
      <w:pPr>
        <w:pStyle w:val="C4H2"/>
      </w:pPr>
      <w:r>
        <w:t>Diferencias que deben resolverse</w:t>
      </w:r>
    </w:p>
    <w:p>
      <w:pPr>
        <w:pStyle w:val="C4Body"/>
      </w:pPr>
      <w:r>
        <w:t>La ruta del monitor incluye Invitado entre sus roles permitidos. La API de factura exige autenticación pero no declara restricción por rol, y contempla sesiones de cliente e invitado. El rechazo de cotizaciones valida sesión sin comprobar propiedad del registro. El enrolamiento facial del kiosco es público. Estas condiciones se registran como brechas del prototipo frente a los permisos objetivo.</w:t>
      </w:r>
    </w:p>
    <w:p>
      <w:pPr>
        <w:pStyle w:val="C4Body"/>
      </w:pPr>
      <w:r>
        <w:t>Una matriz de permisos debe aplicarse en el servidor a cada operación. Ocultar un botón en la interfaz no impide que se invoque su ruta directamente. La verificación debe cubrir permiso por función y acceso al objeto concreto, por ejemplo, la cotización perteneciente a otro cliente.</w:t>
      </w:r>
    </w:p>
    <w:p>
      <w:pPr>
        <w:pStyle w:val="C4H1"/>
        <w:pageBreakBefore/>
      </w:pPr>
      <w:r>
        <w:t>4 Aplicación del Proceso Unificado Racional</w:t>
      </w:r>
    </w:p>
    <w:p>
      <w:pPr>
        <w:pStyle w:val="C4H2"/>
      </w:pPr>
      <w:r>
        <w:t>Visión general y fases</w:t>
      </w:r>
    </w:p>
    <w:p>
      <w:pPr>
        <w:pStyle w:val="C4Body"/>
      </w:pPr>
      <w:r>
        <w:t>RUP organiza el desarrollo en inicio o concepción, elaboración, construcción y transición. Las disciplinas se repiten a lo largo de esas fases con distinta intensidad; requisitos, diseño y pruebas no se ejecutan una sola vez. El proceso es conducido por casos de uso, centrado en la arquitectura e iterativo e incremental (Sommerville, 2011, pp. 50–53; Gómez Fuentes et al., 2019, pp. 219–224).</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656"/>
        <w:gridCol w:w="4464"/>
        <w:gridCol w:w="4334"/>
      </w:tblGrid>
      <w:tr>
        <w:trPr>
          <w:cantSplit/>
          <w:tblHeader/>
        </w:trPr>
        <w:tc>
          <w:tcPr>
            <w:tcW w:type="dxa" w:w="1656"/>
            <w:vAlign w:val="center"/>
            <w:shd w:fill="E7E6E6"/>
          </w:tcPr>
          <w:p>
            <w:pPr>
              <w:pStyle w:val="C4Table"/>
            </w:pPr>
            <w:r>
              <w:rPr>
                <w:b/>
              </w:rPr>
              <w:t>Fase</w:t>
            </w:r>
          </w:p>
        </w:tc>
        <w:tc>
          <w:tcPr>
            <w:tcW w:type="dxa" w:w="4464"/>
            <w:vAlign w:val="center"/>
            <w:shd w:fill="E7E6E6"/>
          </w:tcPr>
          <w:p>
            <w:pPr>
              <w:pStyle w:val="C4Table"/>
            </w:pPr>
            <w:r>
              <w:rPr>
                <w:b/>
              </w:rPr>
              <w:t>Aplicación al proyecto</w:t>
            </w:r>
          </w:p>
        </w:tc>
        <w:tc>
          <w:tcPr>
            <w:tcW w:type="dxa" w:w="4334"/>
            <w:vAlign w:val="center"/>
            <w:shd w:fill="E7E6E6"/>
          </w:tcPr>
          <w:p>
            <w:pPr>
              <w:pStyle w:val="C4Table"/>
            </w:pPr>
            <w:r>
              <w:rPr>
                <w:b/>
              </w:rPr>
              <w:t>Criterio para cerrar la fase</w:t>
            </w:r>
          </w:p>
        </w:tc>
      </w:tr>
      <w:tr>
        <w:trPr>
          <w:cantSplit/>
        </w:trPr>
        <w:tc>
          <w:tcPr>
            <w:tcW w:type="dxa" w:w="1656"/>
            <w:vAlign w:val="center"/>
          </w:tcPr>
          <w:p>
            <w:pPr>
              <w:pStyle w:val="C4Table"/>
            </w:pPr>
            <w:r>
              <w:rPr>
                <w:b w:val="0"/>
              </w:rPr>
              <w:t>Inicio</w:t>
            </w:r>
          </w:p>
        </w:tc>
        <w:tc>
          <w:tcPr>
            <w:tcW w:type="dxa" w:w="4464"/>
            <w:vAlign w:val="center"/>
          </w:tcPr>
          <w:p>
            <w:pPr>
              <w:pStyle w:val="C4Table"/>
            </w:pPr>
            <w:r>
              <w:rPr>
                <w:b w:val="0"/>
              </w:rPr>
              <w:t>Precisar problema, actores, módulos, restricciones y viabilidad utilizando los cortes 1 y 2.</w:t>
            </w:r>
          </w:p>
        </w:tc>
        <w:tc>
          <w:tcPr>
            <w:tcW w:type="dxa" w:w="4334"/>
            <w:vAlign w:val="center"/>
          </w:tcPr>
          <w:p>
            <w:pPr>
              <w:pStyle w:val="C4Table"/>
            </w:pPr>
            <w:r>
              <w:rPr>
                <w:b w:val="0"/>
              </w:rPr>
              <w:t>Visión y alcance revisados con gerencia; necesidades prioritarias y riesgos identificados.</w:t>
            </w:r>
          </w:p>
        </w:tc>
      </w:tr>
      <w:tr>
        <w:trPr>
          <w:cantSplit/>
        </w:trPr>
        <w:tc>
          <w:tcPr>
            <w:tcW w:type="dxa" w:w="1656"/>
            <w:vAlign w:val="center"/>
          </w:tcPr>
          <w:p>
            <w:pPr>
              <w:pStyle w:val="C4Table"/>
            </w:pPr>
            <w:r>
              <w:rPr>
                <w:b w:val="0"/>
              </w:rPr>
              <w:t>Elaboración</w:t>
            </w:r>
          </w:p>
        </w:tc>
        <w:tc>
          <w:tcPr>
            <w:tcW w:type="dxa" w:w="4464"/>
            <w:vAlign w:val="center"/>
          </w:tcPr>
          <w:p>
            <w:pPr>
              <w:pStyle w:val="C4Table"/>
            </w:pPr>
            <w:r>
              <w:rPr>
                <w:b w:val="0"/>
              </w:rPr>
              <w:t>Refinar casos de uso y modelos del corte 3; contrastarlos con Flask, SQL Server y servicios.</w:t>
            </w:r>
          </w:p>
        </w:tc>
        <w:tc>
          <w:tcPr>
            <w:tcW w:type="dxa" w:w="4334"/>
            <w:vAlign w:val="center"/>
          </w:tcPr>
          <w:p>
            <w:pPr>
              <w:pStyle w:val="C4Table"/>
            </w:pPr>
            <w:r>
              <w:rPr>
                <w:b w:val="0"/>
              </w:rPr>
              <w:t>Arquitectura base y contratos definidos; riesgos de cobro, inventario y acceso sometidos a pruebas.</w:t>
            </w:r>
          </w:p>
        </w:tc>
      </w:tr>
      <w:tr>
        <w:trPr>
          <w:cantSplit/>
        </w:trPr>
        <w:tc>
          <w:tcPr>
            <w:tcW w:type="dxa" w:w="1656"/>
            <w:vAlign w:val="center"/>
          </w:tcPr>
          <w:p>
            <w:pPr>
              <w:pStyle w:val="C4Table"/>
            </w:pPr>
            <w:r>
              <w:rPr>
                <w:b w:val="0"/>
              </w:rPr>
              <w:t>Construcción</w:t>
            </w:r>
          </w:p>
        </w:tc>
        <w:tc>
          <w:tcPr>
            <w:tcW w:type="dxa" w:w="4464"/>
            <w:vAlign w:val="center"/>
          </w:tcPr>
          <w:p>
            <w:pPr>
              <w:pStyle w:val="C4Table"/>
            </w:pPr>
            <w:r>
              <w:rPr>
                <w:b w:val="0"/>
              </w:rPr>
              <w:t>Desarrollar incrementos de ventas, producción, contabilidad y RRHH con pruebas por requisito.</w:t>
            </w:r>
          </w:p>
        </w:tc>
        <w:tc>
          <w:tcPr>
            <w:tcW w:type="dxa" w:w="4334"/>
            <w:vAlign w:val="center"/>
          </w:tcPr>
          <w:p>
            <w:pPr>
              <w:pStyle w:val="C4Table"/>
            </w:pPr>
            <w:r>
              <w:rPr>
                <w:b w:val="0"/>
              </w:rPr>
              <w:t>Incremento integrado, reproducible y sin defectos críticos abiertos en su alcance.</w:t>
            </w:r>
          </w:p>
        </w:tc>
      </w:tr>
      <w:tr>
        <w:trPr>
          <w:cantSplit/>
        </w:trPr>
        <w:tc>
          <w:tcPr>
            <w:tcW w:type="dxa" w:w="1656"/>
            <w:vAlign w:val="center"/>
          </w:tcPr>
          <w:p>
            <w:pPr>
              <w:pStyle w:val="C4Table"/>
            </w:pPr>
            <w:r>
              <w:rPr>
                <w:b w:val="0"/>
              </w:rPr>
              <w:t>Transición</w:t>
            </w:r>
          </w:p>
        </w:tc>
        <w:tc>
          <w:tcPr>
            <w:tcW w:type="dxa" w:w="4464"/>
            <w:vAlign w:val="center"/>
          </w:tcPr>
          <w:p>
            <w:pPr>
              <w:pStyle w:val="C4Table"/>
            </w:pPr>
            <w:r>
              <w:rPr>
                <w:b w:val="0"/>
              </w:rPr>
              <w:t>Preparar migración, capacitación, respaldo, piloto y soporte.</w:t>
            </w:r>
          </w:p>
        </w:tc>
        <w:tc>
          <w:tcPr>
            <w:tcW w:type="dxa" w:w="4334"/>
            <w:vAlign w:val="center"/>
          </w:tcPr>
          <w:p>
            <w:pPr>
              <w:pStyle w:val="C4Table"/>
            </w:pPr>
            <w:r>
              <w:rPr>
                <w:b w:val="0"/>
              </w:rPr>
              <w:t>Aceptación de usuarios, restauración comprobada y registro de incidencias de operación.</w:t>
            </w:r>
          </w:p>
        </w:tc>
      </w:tr>
    </w:tbl>
    <w:p>
      <w:pPr>
        <w:pStyle w:val="C4Body"/>
        <w:spacing w:after="0"/>
      </w:pPr>
      <w:r/>
    </w:p>
    <w:p>
      <w:pPr>
        <w:pStyle w:val="C4Body"/>
      </w:pPr>
      <w:r>
        <w:t>Los cortes académicos proporcionan artefactos para estas fases; su entrega no demuestra automáticamente la aprobación de un hito del proyecto. El prototipo revisado muestra trabajo de construcción, pero necesita volver sobre requisitos y arquitectura para cerrar inconsistencias antes de la transición.</w:t>
      </w:r>
    </w:p>
    <w:p>
      <w:pPr>
        <w:pStyle w:val="C4H2"/>
      </w:pPr>
      <w:r>
        <w:t>Relación con la organización del equipo</w:t>
      </w:r>
    </w:p>
    <w:p>
      <w:pPr>
        <w:pStyle w:val="C4Body"/>
      </w:pPr>
      <w:r>
        <w:t>El README presenta una organización de trabajo con Scrum. Para esta entrega se aplica RUP como marco de disciplinas, artefactos y control de riesgos; las iteraciones de trabajo pueden organizarse con un tablero y reuniones breves. La existencia de carpetas modulares o ramas Git no demuestra por sí sola que se hayan realizado ceremonias, revisiones o aceptación formal.</w:t>
      </w:r>
    </w:p>
    <w:p>
      <w:pPr>
        <w:pStyle w:val="C4H1"/>
        <w:pageBreakBefore/>
      </w:pPr>
      <w:r>
        <w:t>4.1 Proceso conducido por casos de uso</w:t>
      </w:r>
    </w:p>
    <w:p>
      <w:pPr>
        <w:pStyle w:val="C4Body"/>
      </w:pPr>
      <w:r>
        <w:t>Un caso de uso expresa un objetivo observable de un actor y los intercambios necesarios para alcanzarlo. Conduce la captura de requisitos, la realización del diseño y los escenarios de prueba. En este proyecto la trazabilidad sigue la cadena necesidad → requisito → caso de uso → componente → prueba (Gómez Fuentes et al., 2019, pp. 31–32 y 219–224).</w:t>
      </w:r>
    </w:p>
    <w:p>
      <w:pPr>
        <w:keepNext/>
        <w:jc w:val="center"/>
      </w:pPr>
      <w:r>
        <w:drawing>
          <wp:inline xmlns:a="http://schemas.openxmlformats.org/drawingml/2006/main" xmlns:pic="http://schemas.openxmlformats.org/drawingml/2006/picture">
            <wp:extent cx="6355080" cy="3376136"/>
            <wp:docPr id="1" name="Picture 1"/>
            <wp:cNvGraphicFramePr>
              <a:graphicFrameLocks noChangeAspect="1"/>
            </wp:cNvGraphicFramePr>
            <a:graphic>
              <a:graphicData uri="http://schemas.openxmlformats.org/drawingml/2006/picture">
                <pic:pic>
                  <pic:nvPicPr>
                    <pic:cNvPr id="0" name="casos_uso.png"/>
                    <pic:cNvPicPr/>
                  </pic:nvPicPr>
                  <pic:blipFill>
                    <a:blip r:embed="rId9"/>
                    <a:stretch>
                      <a:fillRect/>
                    </a:stretch>
                  </pic:blipFill>
                  <pic:spPr>
                    <a:xfrm>
                      <a:off x="0" y="0"/>
                      <a:ext cx="6355080" cy="3376136"/>
                    </a:xfrm>
                    <a:prstGeom prst="rect"/>
                  </pic:spPr>
                </pic:pic>
              </a:graphicData>
            </a:graphic>
          </wp:inline>
        </w:drawing>
      </w:r>
    </w:p>
    <w:p>
      <w:pPr>
        <w:pStyle w:val="C4Caption"/>
        <w:jc w:val="center"/>
      </w:pPr>
      <w:r>
        <w:t>Figura 1. Vista de casos de uso de la línea base propuesta. Elaboración propia. Las asociaciones resumen participación; los permisos se precisan en cada ficha.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152"/>
        <w:gridCol w:w="7344"/>
        <w:gridCol w:w="1958"/>
      </w:tblGrid>
      <w:tr>
        <w:trPr>
          <w:cantSplit/>
          <w:tblHeader/>
        </w:trPr>
        <w:tc>
          <w:tcPr>
            <w:tcW w:type="dxa" w:w="1152"/>
            <w:vAlign w:val="center"/>
            <w:shd w:fill="E7E6E6"/>
          </w:tcPr>
          <w:p>
            <w:pPr>
              <w:pStyle w:val="C4Table"/>
            </w:pPr>
            <w:r>
              <w:rPr>
                <w:b/>
              </w:rPr>
              <w:t>Caso</w:t>
            </w:r>
          </w:p>
        </w:tc>
        <w:tc>
          <w:tcPr>
            <w:tcW w:type="dxa" w:w="7344"/>
            <w:vAlign w:val="center"/>
            <w:shd w:fill="E7E6E6"/>
          </w:tcPr>
          <w:p>
            <w:pPr>
              <w:pStyle w:val="C4Table"/>
            </w:pPr>
            <w:r>
              <w:rPr>
                <w:b/>
              </w:rPr>
              <w:t>Objetivo del actor</w:t>
            </w:r>
          </w:p>
        </w:tc>
        <w:tc>
          <w:tcPr>
            <w:tcW w:type="dxa" w:w="1958"/>
            <w:vAlign w:val="center"/>
            <w:shd w:fill="E7E6E6"/>
          </w:tcPr>
          <w:p>
            <w:pPr>
              <w:pStyle w:val="C4Table"/>
            </w:pPr>
            <w:r>
              <w:rPr>
                <w:b/>
              </w:rPr>
              <w:t>Requisitos C4</w:t>
            </w:r>
          </w:p>
        </w:tc>
      </w:tr>
      <w:tr>
        <w:trPr>
          <w:cantSplit/>
        </w:trPr>
        <w:tc>
          <w:tcPr>
            <w:tcW w:type="dxa" w:w="1152"/>
            <w:vAlign w:val="center"/>
          </w:tcPr>
          <w:p>
            <w:pPr>
              <w:pStyle w:val="C4Table"/>
            </w:pPr>
            <w:r>
              <w:rPr>
                <w:b w:val="0"/>
              </w:rPr>
              <w:t>CU01</w:t>
            </w:r>
          </w:p>
        </w:tc>
        <w:tc>
          <w:tcPr>
            <w:tcW w:type="dxa" w:w="7344"/>
            <w:vAlign w:val="center"/>
          </w:tcPr>
          <w:p>
            <w:pPr>
              <w:pStyle w:val="C4Table"/>
            </w:pPr>
            <w:r>
              <w:rPr>
                <w:b w:val="0"/>
              </w:rPr>
              <w:t>Ingresar con una cuenta habilitada y el segundo factor configurado.</w:t>
            </w:r>
          </w:p>
        </w:tc>
        <w:tc>
          <w:tcPr>
            <w:tcW w:type="dxa" w:w="1958"/>
            <w:vAlign w:val="center"/>
          </w:tcPr>
          <w:p>
            <w:pPr>
              <w:pStyle w:val="C4Table"/>
            </w:pPr>
            <w:r>
              <w:rPr>
                <w:b w:val="0"/>
              </w:rPr>
              <w:t>01</w:t>
            </w:r>
          </w:p>
        </w:tc>
      </w:tr>
      <w:tr>
        <w:trPr>
          <w:cantSplit/>
        </w:trPr>
        <w:tc>
          <w:tcPr>
            <w:tcW w:type="dxa" w:w="1152"/>
            <w:vAlign w:val="center"/>
          </w:tcPr>
          <w:p>
            <w:pPr>
              <w:pStyle w:val="C4Table"/>
            </w:pPr>
            <w:r>
              <w:rPr>
                <w:b w:val="0"/>
              </w:rPr>
              <w:t>CU02</w:t>
            </w:r>
          </w:p>
        </w:tc>
        <w:tc>
          <w:tcPr>
            <w:tcW w:type="dxa" w:w="7344"/>
            <w:vAlign w:val="center"/>
          </w:tcPr>
          <w:p>
            <w:pPr>
              <w:pStyle w:val="C4Table"/>
            </w:pPr>
            <w:r>
              <w:rPr>
                <w:b w:val="0"/>
              </w:rPr>
              <w:t>Cobrar y registrar una venta consistente.</w:t>
            </w:r>
          </w:p>
        </w:tc>
        <w:tc>
          <w:tcPr>
            <w:tcW w:type="dxa" w:w="1958"/>
            <w:vAlign w:val="center"/>
          </w:tcPr>
          <w:p>
            <w:pPr>
              <w:pStyle w:val="C4Table"/>
            </w:pPr>
            <w:r>
              <w:rPr>
                <w:b w:val="0"/>
              </w:rPr>
              <w:t>02, 03</w:t>
            </w:r>
          </w:p>
        </w:tc>
      </w:tr>
      <w:tr>
        <w:trPr>
          <w:cantSplit/>
        </w:trPr>
        <w:tc>
          <w:tcPr>
            <w:tcW w:type="dxa" w:w="1152"/>
            <w:vAlign w:val="center"/>
          </w:tcPr>
          <w:p>
            <w:pPr>
              <w:pStyle w:val="C4Table"/>
            </w:pPr>
            <w:r>
              <w:rPr>
                <w:b w:val="0"/>
              </w:rPr>
              <w:t>CU03</w:t>
            </w:r>
          </w:p>
        </w:tc>
        <w:tc>
          <w:tcPr>
            <w:tcW w:type="dxa" w:w="7344"/>
            <w:vAlign w:val="center"/>
          </w:tcPr>
          <w:p>
            <w:pPr>
              <w:pStyle w:val="C4Table"/>
            </w:pPr>
            <w:r>
              <w:rPr>
                <w:b w:val="0"/>
              </w:rPr>
              <w:t>Cotizar un pastel, generar el encargo y completar su entrega.</w:t>
            </w:r>
          </w:p>
        </w:tc>
        <w:tc>
          <w:tcPr>
            <w:tcW w:type="dxa" w:w="1958"/>
            <w:vAlign w:val="center"/>
          </w:tcPr>
          <w:p>
            <w:pPr>
              <w:pStyle w:val="C4Table"/>
            </w:pPr>
            <w:r>
              <w:rPr>
                <w:b w:val="0"/>
              </w:rPr>
              <w:t>04, 05</w:t>
            </w:r>
          </w:p>
        </w:tc>
      </w:tr>
      <w:tr>
        <w:trPr>
          <w:cantSplit/>
        </w:trPr>
        <w:tc>
          <w:tcPr>
            <w:tcW w:type="dxa" w:w="1152"/>
            <w:vAlign w:val="center"/>
          </w:tcPr>
          <w:p>
            <w:pPr>
              <w:pStyle w:val="C4Table"/>
            </w:pPr>
            <w:r>
              <w:rPr>
                <w:b w:val="0"/>
              </w:rPr>
              <w:t>CU04</w:t>
            </w:r>
          </w:p>
        </w:tc>
        <w:tc>
          <w:tcPr>
            <w:tcW w:type="dxa" w:w="7344"/>
            <w:vAlign w:val="center"/>
          </w:tcPr>
          <w:p>
            <w:pPr>
              <w:pStyle w:val="C4Table"/>
            </w:pPr>
            <w:r>
              <w:rPr>
                <w:b w:val="0"/>
              </w:rPr>
              <w:t>Registrar producción con consumo y existencias coherentes.</w:t>
            </w:r>
          </w:p>
        </w:tc>
        <w:tc>
          <w:tcPr>
            <w:tcW w:type="dxa" w:w="1958"/>
            <w:vAlign w:val="center"/>
          </w:tcPr>
          <w:p>
            <w:pPr>
              <w:pStyle w:val="C4Table"/>
            </w:pPr>
            <w:r>
              <w:rPr>
                <w:b w:val="0"/>
              </w:rPr>
              <w:t>08</w:t>
            </w:r>
          </w:p>
        </w:tc>
      </w:tr>
      <w:tr>
        <w:trPr>
          <w:cantSplit/>
        </w:trPr>
        <w:tc>
          <w:tcPr>
            <w:tcW w:type="dxa" w:w="1152"/>
            <w:vAlign w:val="center"/>
          </w:tcPr>
          <w:p>
            <w:pPr>
              <w:pStyle w:val="C4Table"/>
            </w:pPr>
            <w:r>
              <w:rPr>
                <w:b w:val="0"/>
              </w:rPr>
              <w:t>CU05</w:t>
            </w:r>
          </w:p>
        </w:tc>
        <w:tc>
          <w:tcPr>
            <w:tcW w:type="dxa" w:w="7344"/>
            <w:vAlign w:val="center"/>
          </w:tcPr>
          <w:p>
            <w:pPr>
              <w:pStyle w:val="C4Table"/>
            </w:pPr>
            <w:r>
              <w:rPr>
                <w:b w:val="0"/>
              </w:rPr>
              <w:t>Contar y verificar la caja de un turno.</w:t>
            </w:r>
          </w:p>
        </w:tc>
        <w:tc>
          <w:tcPr>
            <w:tcW w:type="dxa" w:w="1958"/>
            <w:vAlign w:val="center"/>
          </w:tcPr>
          <w:p>
            <w:pPr>
              <w:pStyle w:val="C4Table"/>
            </w:pPr>
            <w:r>
              <w:rPr>
                <w:b w:val="0"/>
              </w:rPr>
              <w:t>06</w:t>
            </w:r>
          </w:p>
        </w:tc>
      </w:tr>
      <w:tr>
        <w:trPr>
          <w:cantSplit/>
        </w:trPr>
        <w:tc>
          <w:tcPr>
            <w:tcW w:type="dxa" w:w="1152"/>
            <w:vAlign w:val="center"/>
          </w:tcPr>
          <w:p>
            <w:pPr>
              <w:pStyle w:val="C4Table"/>
            </w:pPr>
            <w:r>
              <w:rPr>
                <w:b w:val="0"/>
              </w:rPr>
              <w:t>CU06</w:t>
            </w:r>
          </w:p>
        </w:tc>
        <w:tc>
          <w:tcPr>
            <w:tcW w:type="dxa" w:w="7344"/>
            <w:vAlign w:val="center"/>
          </w:tcPr>
          <w:p>
            <w:pPr>
              <w:pStyle w:val="C4Table"/>
            </w:pPr>
            <w:r>
              <w:rPr>
                <w:b w:val="0"/>
              </w:rPr>
              <w:t>Registrar una compra y su efecto en inventario y contabilidad.</w:t>
            </w:r>
          </w:p>
        </w:tc>
        <w:tc>
          <w:tcPr>
            <w:tcW w:type="dxa" w:w="1958"/>
            <w:vAlign w:val="center"/>
          </w:tcPr>
          <w:p>
            <w:pPr>
              <w:pStyle w:val="C4Table"/>
            </w:pPr>
            <w:r>
              <w:rPr>
                <w:b w:val="0"/>
              </w:rPr>
              <w:t>07</w:t>
            </w:r>
          </w:p>
        </w:tc>
      </w:tr>
      <w:tr>
        <w:trPr>
          <w:cantSplit/>
        </w:trPr>
        <w:tc>
          <w:tcPr>
            <w:tcW w:type="dxa" w:w="1152"/>
            <w:vAlign w:val="center"/>
          </w:tcPr>
          <w:p>
            <w:pPr>
              <w:pStyle w:val="C4Table"/>
            </w:pPr>
            <w:r>
              <w:rPr>
                <w:b w:val="0"/>
              </w:rPr>
              <w:t>CU07</w:t>
            </w:r>
          </w:p>
        </w:tc>
        <w:tc>
          <w:tcPr>
            <w:tcW w:type="dxa" w:w="7344"/>
            <w:vAlign w:val="center"/>
          </w:tcPr>
          <w:p>
            <w:pPr>
              <w:pStyle w:val="C4Table"/>
            </w:pPr>
            <w:r>
              <w:rPr>
                <w:b w:val="0"/>
              </w:rPr>
              <w:t>Preparar nómina y gestionar datos laborales.</w:t>
            </w:r>
          </w:p>
        </w:tc>
        <w:tc>
          <w:tcPr>
            <w:tcW w:type="dxa" w:w="1958"/>
            <w:vAlign w:val="center"/>
          </w:tcPr>
          <w:p>
            <w:pPr>
              <w:pStyle w:val="C4Table"/>
            </w:pPr>
            <w:r>
              <w:rPr>
                <w:b w:val="0"/>
              </w:rPr>
              <w:t>10, 11, 12, 13</w:t>
            </w:r>
          </w:p>
        </w:tc>
      </w:tr>
      <w:tr>
        <w:trPr>
          <w:cantSplit/>
        </w:trPr>
        <w:tc>
          <w:tcPr>
            <w:tcW w:type="dxa" w:w="1152"/>
            <w:vAlign w:val="center"/>
          </w:tcPr>
          <w:p>
            <w:pPr>
              <w:pStyle w:val="C4Table"/>
            </w:pPr>
            <w:r>
              <w:rPr>
                <w:b w:val="0"/>
              </w:rPr>
              <w:t>CU08</w:t>
            </w:r>
          </w:p>
        </w:tc>
        <w:tc>
          <w:tcPr>
            <w:tcW w:type="dxa" w:w="7344"/>
            <w:vAlign w:val="center"/>
          </w:tcPr>
          <w:p>
            <w:pPr>
              <w:pStyle w:val="C4Table"/>
            </w:pPr>
            <w:r>
              <w:rPr>
                <w:b w:val="0"/>
              </w:rPr>
              <w:t>Consultar informes y preservar información administrativa.</w:t>
            </w:r>
          </w:p>
        </w:tc>
        <w:tc>
          <w:tcPr>
            <w:tcW w:type="dxa" w:w="1958"/>
            <w:vAlign w:val="center"/>
          </w:tcPr>
          <w:p>
            <w:pPr>
              <w:pStyle w:val="C4Table"/>
            </w:pPr>
            <w:r>
              <w:rPr>
                <w:b w:val="0"/>
              </w:rPr>
              <w:t>09, 14, 15, 16, 17, 18</w:t>
            </w:r>
          </w:p>
        </w:tc>
      </w:tr>
    </w:tbl>
    <w:p>
      <w:pPr>
        <w:pStyle w:val="C4Body"/>
        <w:spacing w:after="0"/>
      </w:pPr>
      <w:r/>
    </w:p>
    <w:p>
      <w:pPr>
        <w:pStyle w:val="C4H2"/>
        <w:pageBreakBefore/>
      </w:pPr>
      <w:r>
        <w:t>4.1.1 Autenticación y venta</w:t>
      </w:r>
    </w:p>
    <w:p>
      <w:pPr>
        <w:pStyle w:val="C4H2"/>
      </w:pPr>
      <w:r>
        <w:t>CU01 Autenticarse</w:t>
      </w:r>
    </w:p>
    <w:p>
      <w:pPr>
        <w:pStyle w:val="C4Body"/>
      </w:pPr>
      <w:r>
        <w:t>Actor principal: Empleado o cliente. Precondición: Cuenta existente; para empleados, estado activo.</w:t>
      </w:r>
    </w:p>
    <w:p>
      <w:pPr>
        <w:pStyle w:val="C4Body"/>
      </w:pPr>
      <w:r>
        <w:t>1. El actor envía identificador y contraseña por el formulario de ingreso.</w:t>
      </w:r>
    </w:p>
    <w:p>
      <w:pPr>
        <w:pStyle w:val="C4Body"/>
      </w:pPr>
      <w:r>
        <w:t>2. El servidor consulta la cuenta y compara la contraseña con su hash.</w:t>
      </w:r>
    </w:p>
    <w:p>
      <w:pPr>
        <w:pStyle w:val="C4Body"/>
      </w:pPr>
      <w:r>
        <w:t>3. Para un empleado con TOTPEnabled, solicita y verifica el código temporal antes de completar el ingreso.</w:t>
      </w:r>
    </w:p>
    <w:p>
      <w:pPr>
        <w:pStyle w:val="C4Body"/>
      </w:pPr>
      <w:r>
        <w:t>4. Flask-Login establece la sesión y dirige al usuario a la vista que corresponde.</w:t>
      </w:r>
    </w:p>
    <w:p>
      <w:pPr>
        <w:pStyle w:val="C4Body"/>
      </w:pPr>
      <w:r>
        <w:rPr>
          <w:b/>
        </w:rPr>
        <w:t>Flujos alternativos:</w:t>
      </w:r>
      <w:r>
        <w:t xml:space="preserve"> Credenciales inválidas o cuenta inactiva: no iniciar sesión. TOTP incorrecto: mantener pendiente el acceso. La limitación de intentos y el TOTP obligatorio global requieren desarrollo adicional.</w:t>
      </w:r>
    </w:p>
    <w:p>
      <w:pPr>
        <w:pStyle w:val="C4Body"/>
      </w:pPr>
      <w:r>
        <w:rPr>
          <w:b/>
        </w:rPr>
        <w:t>Postcondición:</w:t>
      </w:r>
      <w:r>
        <w:t xml:space="preserve"> Sesión asociada al usuario y permisos evaluados en el servidor.</w:t>
      </w:r>
    </w:p>
    <w:p>
      <w:pPr>
        <w:pStyle w:val="C4Body"/>
      </w:pPr>
      <w:r>
        <w:rPr>
          <w:b/>
        </w:rPr>
        <w:t>Realización y pruebas:</w:t>
      </w:r>
      <w:r>
        <w:t xml:space="preserve"> app/auth/routes.py y app/models.py; no se utiliza JWT en este flujo. CP01 y CP02.</w:t>
      </w:r>
    </w:p>
    <w:p>
      <w:pPr>
        <w:pStyle w:val="C4H2"/>
      </w:pPr>
      <w:r>
        <w:t>CU02 Registrar y cobrar venta</w:t>
      </w:r>
    </w:p>
    <w:p>
      <w:pPr>
        <w:pStyle w:val="C4Body"/>
      </w:pPr>
      <w:r>
        <w:t>Actor principal: Cajera. Precondición: Cuenta autorizada, turno abierto, productos activos y período contable disponible.</w:t>
      </w:r>
    </w:p>
    <w:p>
      <w:pPr>
        <w:pStyle w:val="C4Body"/>
      </w:pPr>
      <w:r>
        <w:t>1. Seleccionar productos, cantidades, extras y cliente cuando corresponda.</w:t>
      </w:r>
    </w:p>
    <w:p>
      <w:pPr>
        <w:pStyle w:val="C4Body"/>
      </w:pPr>
      <w:r>
        <w:t>2. El servidor debe reconstruir importes desde el catálogo y rechazar datos inconsistentes.</w:t>
      </w:r>
    </w:p>
    <w:p>
      <w:pPr>
        <w:pStyle w:val="C4Body"/>
      </w:pPr>
      <w:r>
        <w:t>3. Registrar factura, detalles, pagos netos de cambio y asiento utilizando una transacción.</w:t>
      </w:r>
    </w:p>
    <w:p>
      <w:pPr>
        <w:pStyle w:val="C4Body"/>
      </w:pPr>
      <w:r>
        <w:t>4. Confirmar la operación y presentar comprobante; ante reintento, recuperar el resultado previo.</w:t>
      </w:r>
    </w:p>
    <w:p>
      <w:pPr>
        <w:pStyle w:val="C4Body"/>
      </w:pPr>
      <w:r>
        <w:rPr>
          <w:b/>
        </w:rPr>
        <w:t>Flujos alternativos:</w:t>
      </w:r>
      <w:r>
        <w:t xml:space="preserve"> Carrito vacío, cantidad inválida, pago insuficiente o asiento descuadrado: rechazar sin persistencia parcial. Si se pierde la respuesta después del commit, una clave de idempotencia debe impedir duplicados.</w:t>
      </w:r>
    </w:p>
    <w:p>
      <w:pPr>
        <w:pStyle w:val="C4Body"/>
      </w:pPr>
      <w:r>
        <w:rPr>
          <w:b/>
        </w:rPr>
        <w:t>Postcondición:</w:t>
      </w:r>
      <w:r>
        <w:t xml:space="preserve"> Una única venta consistente.</w:t>
      </w:r>
    </w:p>
    <w:p>
      <w:pPr>
        <w:pStyle w:val="C4Body"/>
      </w:pPr>
      <w:r>
        <w:rPr>
          <w:b/>
        </w:rPr>
        <w:t>Realización y pruebas:</w:t>
      </w:r>
      <w:r>
        <w:t xml:space="preserve"> app/pos/routes.py: registrar_factura ya guarda varias entidades y llama al servicio contable; recálculo del servidor e idempotencia son mejoras propuestas. CP03 y CP04.</w:t>
      </w:r>
    </w:p>
    <w:p>
      <w:pPr>
        <w:pStyle w:val="C4H2"/>
        <w:pageBreakBefore/>
      </w:pPr>
      <w:r>
        <w:t>4.1.2 Encargos y producción</w:t>
      </w:r>
    </w:p>
    <w:p>
      <w:pPr>
        <w:pStyle w:val="C4H2"/>
      </w:pPr>
      <w:r>
        <w:t>CU03 Gestionar cotización y encargo</w:t>
      </w:r>
    </w:p>
    <w:p>
      <w:pPr>
        <w:pStyle w:val="C4Body"/>
      </w:pPr>
      <w:r>
        <w:t>Actor principal: Cliente; cajera y taller como participantes. Precondición: Solicitud con especificaciones y fecha de entrega.</w:t>
      </w:r>
    </w:p>
    <w:p>
      <w:pPr>
        <w:pStyle w:val="C4Body"/>
      </w:pPr>
      <w:r>
        <w:t>1. El cliente envía la solicitud; la aplicación la asocia a su cuenta o a su sesión de invitado.</w:t>
      </w:r>
    </w:p>
    <w:p>
      <w:pPr>
        <w:pStyle w:val="C4Body"/>
      </w:pPr>
      <w:r>
        <w:t>2. Personal autorizado fija el precio; el cliente acepta o rechaza su propia cotización.</w:t>
      </w:r>
    </w:p>
    <w:p>
      <w:pPr>
        <w:pStyle w:val="C4Body"/>
      </w:pPr>
      <w:r>
        <w:t>3. La aceptación debe crear una sola factura y vincular la cotización con el encargo y el anticipo.</w:t>
      </w:r>
    </w:p>
    <w:p>
      <w:pPr>
        <w:pStyle w:val="C4Body"/>
      </w:pPr>
      <w:r>
        <w:t>4. El taller avanza el pedido; al entregar, caja registra el saldo y confirma que no queda deuda.</w:t>
      </w:r>
    </w:p>
    <w:p>
      <w:pPr>
        <w:pStyle w:val="C4Body"/>
      </w:pPr>
      <w:r>
        <w:rPr>
          <w:b/>
        </w:rPr>
        <w:t>Flujos alternativos:</w:t>
      </w:r>
      <w:r>
        <w:t xml:space="preserve"> Cotización ajena, precio no positivo, fecha inválida o solicitud ya convertida: rechazar. Saldo pendiente: impedir entrega o exigir una excepción aprobada según política definida.</w:t>
      </w:r>
    </w:p>
    <w:p>
      <w:pPr>
        <w:pStyle w:val="C4Body"/>
      </w:pPr>
      <w:r>
        <w:rPr>
          <w:b/>
        </w:rPr>
        <w:t>Postcondición:</w:t>
      </w:r>
      <w:r>
        <w:t xml:space="preserve"> Solicitud vinculada a encargo, pagos y entrega.</w:t>
      </w:r>
    </w:p>
    <w:p>
      <w:pPr>
        <w:pStyle w:val="C4Body"/>
      </w:pPr>
      <w:r>
        <w:rPr>
          <w:b/>
        </w:rPr>
        <w:t>Realización y pruebas:</w:t>
      </w:r>
      <w:r>
        <w:t xml:space="preserve"> crear_cotizacion, cotizar_pedido, rechazar_cotizacion y actualizar_estado. La vinculación única, propiedad, cobro final y guardas del flujo están pendientes. CP05 y CP06.</w:t>
      </w:r>
    </w:p>
    <w:p>
      <w:pPr>
        <w:pStyle w:val="C4H2"/>
      </w:pPr>
      <w:r>
        <w:t>CU04 Registrar lote producido</w:t>
      </w:r>
    </w:p>
    <w:p>
      <w:pPr>
        <w:pStyle w:val="C4Body"/>
      </w:pPr>
      <w:r>
        <w:t>Actor principal: Operativo. Precondición: Producto con receta y materias primas identificadas.</w:t>
      </w:r>
    </w:p>
    <w:p>
      <w:pPr>
        <w:pStyle w:val="C4Body"/>
      </w:pPr>
      <w:r>
        <w:t>1. Ingresar producto y cantidad producida, y registrar la cantidad esperada para medir rendimiento.</w:t>
      </w:r>
    </w:p>
    <w:p>
      <w:pPr>
        <w:pStyle w:val="C4Body"/>
      </w:pPr>
      <w:r>
        <w:t>2. Calcular necesidades de insumos según receta y validar stock dentro de la operación concurrente.</w:t>
      </w:r>
    </w:p>
    <w:p>
      <w:pPr>
        <w:pStyle w:val="C4Body"/>
      </w:pPr>
      <w:r>
        <w:t>3. Guardar lote y consumo, descontar existencias y confirmar todo en una sola transacción.</w:t>
      </w:r>
    </w:p>
    <w:p>
      <w:pPr>
        <w:pStyle w:val="C4Body"/>
      </w:pPr>
      <w:r>
        <w:t>4. Cuando exista medición real, conservarla separada del consumo teórico para analizar desviaciones.</w:t>
      </w:r>
    </w:p>
    <w:p>
      <w:pPr>
        <w:pStyle w:val="C4Body"/>
      </w:pPr>
      <w:r>
        <w:rPr>
          <w:b/>
        </w:rPr>
        <w:t>Flujos alternativos:</w:t>
      </w:r>
      <w:r>
        <w:t xml:space="preserve"> Sin receta o sin insumos: no crear el lote. Dos operadores compitiendo por el último insumo no deben dejar stock negativo.</w:t>
      </w:r>
    </w:p>
    <w:p>
      <w:pPr>
        <w:pStyle w:val="C4Body"/>
      </w:pPr>
      <w:r>
        <w:rPr>
          <w:b/>
        </w:rPr>
        <w:t>Postcondición:</w:t>
      </w:r>
      <w:r>
        <w:t xml:space="preserve"> Lote y movimientos consistentes.</w:t>
      </w:r>
    </w:p>
    <w:p>
      <w:pPr>
        <w:pStyle w:val="C4Body"/>
      </w:pPr>
      <w:r>
        <w:rPr>
          <w:b/>
        </w:rPr>
        <w:t>Realización y pruebas:</w:t>
      </w:r>
      <w:r>
        <w:t xml:space="preserve"> registrar_lote valida receta y stock antes de escribir. El control concurrente, la medición real y la cantidad esperada necesitan completar su contrato. CP09.</w:t>
      </w:r>
    </w:p>
    <w:p>
      <w:pPr>
        <w:pStyle w:val="C4H2"/>
        <w:pageBreakBefore/>
      </w:pPr>
      <w:r>
        <w:t>4.1.3 Arqueo y compras</w:t>
      </w:r>
    </w:p>
    <w:p>
      <w:pPr>
        <w:pStyle w:val="C4H2"/>
      </w:pPr>
      <w:r>
        <w:t>CU05 Verificar cierre de caja</w:t>
      </w:r>
    </w:p>
    <w:p>
      <w:pPr>
        <w:pStyle w:val="C4Body"/>
      </w:pPr>
      <w:r>
        <w:t>Actor principal: Cajera y administrador distinto. Precondición: Turno abierto y pagos registrados.</w:t>
      </w:r>
    </w:p>
    <w:p>
      <w:pPr>
        <w:pStyle w:val="C4Body"/>
      </w:pPr>
      <w:r>
        <w:t>1. La cajera cuenta por moneda y denominación sin conocer previamente el total esperado.</w:t>
      </w:r>
    </w:p>
    <w:p>
      <w:pPr>
        <w:pStyle w:val="C4Body"/>
      </w:pPr>
      <w:r>
        <w:t>2. El sistema registra el conteo y calcula diferencias con la misma convención monetaria usada al cobrar.</w:t>
      </w:r>
    </w:p>
    <w:p>
      <w:pPr>
        <w:pStyle w:val="C4Body"/>
      </w:pPr>
      <w:r>
        <w:t>3. Un supervisor distinto consulta el arqueo y justifica diferencias que superen el umbral definido.</w:t>
      </w:r>
    </w:p>
    <w:p>
      <w:pPr>
        <w:pStyle w:val="C4Body"/>
      </w:pPr>
      <w:r>
        <w:t>4. La verificación cierra el turno y conserva el historial de responsables y acciones.</w:t>
      </w:r>
    </w:p>
    <w:p>
      <w:pPr>
        <w:pStyle w:val="C4Body"/>
      </w:pPr>
      <w:r>
        <w:rPr>
          <w:b/>
        </w:rPr>
        <w:t>Flujos alternativos:</w:t>
      </w:r>
      <w:r>
        <w:t xml:space="preserve"> Autoaprobación: rechazar. Repetición de conteo o ventas después del corte: aplicar bloqueo o versión del corte. Toda vía de cierre debe respetar el mismo control.</w:t>
      </w:r>
    </w:p>
    <w:p>
      <w:pPr>
        <w:pStyle w:val="C4Body"/>
      </w:pPr>
      <w:r>
        <w:rPr>
          <w:b/>
        </w:rPr>
        <w:t>Postcondición:</w:t>
      </w:r>
      <w:r>
        <w:t xml:space="preserve"> Arqueo cerrado una sola vez y conciliable.</w:t>
      </w:r>
    </w:p>
    <w:p>
      <w:pPr>
        <w:pStyle w:val="C4Body"/>
      </w:pPr>
      <w:r>
        <w:rPr>
          <w:b/>
        </w:rPr>
        <w:t>Realización y pruebas:</w:t>
      </w:r>
      <w:r>
        <w:t xml:space="preserve"> arqueo_etapa1_conteo y arqueo_etapa2_verificar implementan dos etapas; también existe cerrar_turno y se debe unificar su política. CP07 y CP08.</w:t>
      </w:r>
    </w:p>
    <w:p>
      <w:pPr>
        <w:pStyle w:val="C4H2"/>
      </w:pPr>
      <w:r>
        <w:t>CU06 Registrar compra de materia prima</w:t>
      </w:r>
    </w:p>
    <w:p>
      <w:pPr>
        <w:pStyle w:val="C4Body"/>
      </w:pPr>
      <w:r>
        <w:t>Actor principal: Administrador u operativo autorizado. Precondición: Proveedor e insumo existentes, unidad compatible y período abierto.</w:t>
      </w:r>
    </w:p>
    <w:p>
      <w:pPr>
        <w:pStyle w:val="C4Body"/>
      </w:pPr>
      <w:r>
        <w:t>1. Seleccionar proveedor, insumo, cantidad, costo y documento de soporte.</w:t>
      </w:r>
    </w:p>
    <w:p>
      <w:pPr>
        <w:pStyle w:val="C4Body"/>
      </w:pPr>
      <w:r>
        <w:t>2. Validar importes positivos, tratamiento del impuesto y condición de pago.</w:t>
      </w:r>
    </w:p>
    <w:p>
      <w:pPr>
        <w:pStyle w:val="C4Body"/>
      </w:pPr>
      <w:r>
        <w:t>3. Guardar la compra y aumentar el stock.</w:t>
      </w:r>
    </w:p>
    <w:p>
      <w:pPr>
        <w:pStyle w:val="C4Body"/>
      </w:pPr>
      <w:r>
        <w:t>4. Generar asiento con el mismo cursor y confirmar solo si todas las operaciones son válidas.</w:t>
      </w:r>
    </w:p>
    <w:p>
      <w:pPr>
        <w:pStyle w:val="C4Body"/>
      </w:pPr>
      <w:r>
        <w:rPr>
          <w:b/>
        </w:rPr>
        <w:t>Flujos alternativos:</w:t>
      </w:r>
      <w:r>
        <w:t xml:space="preserve"> Proveedor inexistente, cantidad negativa o falla contable: revertir. No tratar toda compra como crédito o como gravada si la operación indica otra condición.</w:t>
      </w:r>
    </w:p>
    <w:p>
      <w:pPr>
        <w:pStyle w:val="C4Body"/>
      </w:pPr>
      <w:r>
        <w:rPr>
          <w:b/>
        </w:rPr>
        <w:t>Postcondición:</w:t>
      </w:r>
      <w:r>
        <w:t xml:space="preserve"> Compra conciliada con existencias y asiento.</w:t>
      </w:r>
    </w:p>
    <w:p>
      <w:pPr>
        <w:pStyle w:val="C4Body"/>
      </w:pPr>
      <w:r>
        <w:rPr>
          <w:b/>
        </w:rPr>
        <w:t>Realización y pruebas:</w:t>
      </w:r>
      <w:r>
        <w:t xml:space="preserve"> registrar_compra integra persistencia y contabilidad, pero fija crédito y calcula impuesto con un factor constante. CP10.</w:t>
      </w:r>
    </w:p>
    <w:p>
      <w:pPr>
        <w:pStyle w:val="C4H2"/>
        <w:pageBreakBefore/>
      </w:pPr>
      <w:r>
        <w:t>4.1.4 Nómina e informes</w:t>
      </w:r>
    </w:p>
    <w:p>
      <w:pPr>
        <w:pStyle w:val="C4H2"/>
      </w:pPr>
      <w:r>
        <w:t>CU07 Preparar nómina y asistencia</w:t>
      </w:r>
    </w:p>
    <w:p>
      <w:pPr>
        <w:pStyle w:val="C4Body"/>
      </w:pPr>
      <w:r>
        <w:t>Actor principal: Administrador; empleado en el marcaje. Precondición: Expediente activo y período laboral definido.</w:t>
      </w:r>
    </w:p>
    <w:p>
      <w:pPr>
        <w:pStyle w:val="C4Body"/>
      </w:pPr>
      <w:r>
        <w:t>1. Recoger asistencia, incidencias autorizadas y conceptos de ingreso o deducción.</w:t>
      </w:r>
    </w:p>
    <w:p>
      <w:pPr>
        <w:pStyle w:val="C4Body"/>
      </w:pPr>
      <w:r>
        <w:t>2. Calcular según la periodicidad y los parámetros aprobados, conservando su versión.</w:t>
      </w:r>
    </w:p>
    <w:p>
      <w:pPr>
        <w:pStyle w:val="C4Body"/>
      </w:pPr>
      <w:r>
        <w:t>3. Presentar borrador para revisión sin consumir vales definitivamente.</w:t>
      </w:r>
    </w:p>
    <w:p>
      <w:pPr>
        <w:pStyle w:val="C4Body"/>
      </w:pPr>
      <w:r>
        <w:t>4. Aprobar una sola vez la nómina, aplicar deducciones y registrar el asiento en una transacción.</w:t>
      </w:r>
    </w:p>
    <w:p>
      <w:pPr>
        <w:pStyle w:val="C4Body"/>
      </w:pPr>
      <w:r>
        <w:rPr>
          <w:b/>
        </w:rPr>
        <w:t>Flujos alternativos:</w:t>
      </w:r>
      <w:r>
        <w:t xml:space="preserve"> Período solapado, empleado inactivo, marcaje duplicado o deducción sin soporte: bloquear o enviar a revisión. El fallo de biometría debe tener alternativa autorizada.</w:t>
      </w:r>
    </w:p>
    <w:p>
      <w:pPr>
        <w:pStyle w:val="C4Body"/>
      </w:pPr>
      <w:r>
        <w:rPr>
          <w:b/>
        </w:rPr>
        <w:t>Postcondición:</w:t>
      </w:r>
      <w:r>
        <w:t xml:space="preserve"> Nómina trazable y asistencia verificable.</w:t>
      </w:r>
    </w:p>
    <w:p>
      <w:pPr>
        <w:pStyle w:val="C4Body"/>
      </w:pPr>
      <w:r>
        <w:rPr>
          <w:b/>
        </w:rPr>
        <w:t>Realización y pruebas:</w:t>
      </w:r>
      <w:r>
        <w:t xml:space="preserve"> calcular_nomina y calcular_nomina_batch usan caminos distintos; el lote descuenta vales en borrador y no llama al mismo servicio contable. El flujo aprobado descrito es objetivo de mejora. CP12, CP13 y CP14.</w:t>
      </w:r>
    </w:p>
    <w:p>
      <w:pPr>
        <w:pStyle w:val="C4H2"/>
      </w:pPr>
      <w:r>
        <w:t>CU08 Consultar información administrativa</w:t>
      </w:r>
    </w:p>
    <w:p>
      <w:pPr>
        <w:pStyle w:val="C4Body"/>
      </w:pPr>
      <w:r>
        <w:t>Actor principal: Administrador o superadministrador autorizado. Precondición: Período y filtros definidos; origen de datos disponible.</w:t>
      </w:r>
    </w:p>
    <w:p>
      <w:pPr>
        <w:pStyle w:val="C4Body"/>
      </w:pPr>
      <w:r>
        <w:t>1. Seleccionar un reporte financiero, estadístico o de trazabilidad.</w:t>
      </w:r>
    </w:p>
    <w:p>
      <w:pPr>
        <w:pStyle w:val="C4Body"/>
      </w:pPr>
      <w:r>
        <w:t>2. Obtener los datos con el mismo corte de fechas y las unidades declaradas.</w:t>
      </w:r>
    </w:p>
    <w:p>
      <w:pPr>
        <w:pStyle w:val="C4Body"/>
      </w:pPr>
      <w:r>
        <w:t>3. Presentar totales conciliables con los registros de origen y distinguir estimaciones de hechos.</w:t>
      </w:r>
    </w:p>
    <w:p>
      <w:pPr>
        <w:pStyle w:val="C4Body"/>
      </w:pPr>
      <w:r>
        <w:t>4. Conservar parámetros de consulta y versión de cálculo para reproducir el resultado.</w:t>
      </w:r>
    </w:p>
    <w:p>
      <w:pPr>
        <w:pStyle w:val="C4Body"/>
      </w:pPr>
      <w:r>
        <w:rPr>
          <w:b/>
        </w:rPr>
        <w:t>Flujos alternativos:</w:t>
      </w:r>
      <w:r>
        <w:t xml:space="preserve"> Sin movimientos: mostrar cero o ausencia de datos según el indicador. Períodos inválidos: rechazar. Un pronóstico no debe ocultar que carece de historia suficiente.</w:t>
      </w:r>
    </w:p>
    <w:p>
      <w:pPr>
        <w:pStyle w:val="C4Body"/>
      </w:pPr>
      <w:r>
        <w:rPr>
          <w:b/>
        </w:rPr>
        <w:t>Postcondición:</w:t>
      </w:r>
      <w:r>
        <w:t xml:space="preserve"> Información interpretable y reproducible.</w:t>
      </w:r>
    </w:p>
    <w:p>
      <w:pPr>
        <w:pStyle w:val="C4Body"/>
      </w:pPr>
      <w:r>
        <w:rPr>
          <w:b/>
        </w:rPr>
        <w:t>Realización y pruebas:</w:t>
      </w:r>
      <w:r>
        <w:t xml:space="preserve"> routes_accounting.py y routes_dashboard.py. El flujo de efectivo y la auditoría general son ampliaciones, y los pronósticos requieren validación temporal. CP11, CP16 y CP17.</w:t>
      </w:r>
    </w:p>
    <w:p>
      <w:pPr>
        <w:pStyle w:val="C4H1"/>
        <w:pageBreakBefore/>
      </w:pPr>
      <w:r>
        <w:t>4.2 Proceso centrado en la arquitectura</w:t>
      </w:r>
    </w:p>
    <w:p>
      <w:pPr>
        <w:pStyle w:val="C4Body"/>
      </w:pPr>
      <w:r>
        <w:t>La arquitectura define las partes principales, sus responsabilidades y relaciones, y se usa para resolver tempranamente riesgos de calidad. Los casos de uso de venta, arqueo, producción y nómina orientan la arquitectura porque cruzan varias entidades y no deben persistir parcialmente (Sommerville, 2011, cap. 6; Gómez Fuentes et al., 2019, pp. 219–224).</w:t>
      </w:r>
    </w:p>
    <w:p>
      <w:pPr>
        <w:keepNext/>
        <w:jc w:val="center"/>
      </w:pPr>
      <w:r>
        <w:drawing>
          <wp:inline xmlns:a="http://schemas.openxmlformats.org/drawingml/2006/main" xmlns:pic="http://schemas.openxmlformats.org/drawingml/2006/picture">
            <wp:extent cx="6355080" cy="3018663"/>
            <wp:docPr id="2" name="Picture 2"/>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6355080" cy="3018663"/>
                    </a:xfrm>
                    <a:prstGeom prst="rect"/>
                  </pic:spPr>
                </pic:pic>
              </a:graphicData>
            </a:graphic>
          </wp:inline>
        </w:drawing>
      </w:r>
    </w:p>
    <w:p>
      <w:pPr>
        <w:pStyle w:val="C4Caption"/>
        <w:jc w:val="center"/>
      </w:pPr>
      <w:r>
        <w:t>Figura 2. Organización observada del prototipo. Elaboración propia a partir de app/__init__.py, app/db.py y app/services.</w:t>
      </w:r>
    </w:p>
    <w:p>
      <w:pPr>
        <w:pStyle w:val="C4H2"/>
      </w:pPr>
      <w:r>
        <w:t>4.2.1 Organización lógica</w:t>
      </w:r>
    </w:p>
    <w:p>
      <w:pPr>
        <w:pStyle w:val="C4Body"/>
      </w:pPr>
      <w:r>
        <w:t>La aplicación es un monolito modular con seis blueprints. Las vistas se generan con Jinja2 y se complementan con solicitudes JavaScript. Las rutas coordinan reglas y consultas; el servicio contable concentra validaciones y generación de asientos. La extracción de reconocimiento facial se concentra en un servicio OpenCV.</w:t>
      </w:r>
    </w:p>
    <w:p>
      <w:pPr>
        <w:pStyle w:val="C4Body"/>
      </w:pPr>
      <w:r>
        <w:t>app/models.py define las clases User y Cliente para Flask-Login; la persistencia se realiza con consultas SQL mediante pyodbc. No se debe describir esa capa como un ORM ni representar servicios independientes desplegados por separado si el código corre en el mismo proceso.</w:t>
      </w:r>
    </w:p>
    <w:p>
      <w:pPr>
        <w:pStyle w:val="C4H2"/>
      </w:pPr>
      <w:r>
        <w:t>4.2.2 Decisiones y consecuencias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880"/>
        <w:gridCol w:w="7574"/>
      </w:tblGrid>
      <w:tr>
        <w:trPr>
          <w:cantSplit/>
          <w:tblHeader/>
        </w:trPr>
        <w:tc>
          <w:tcPr>
            <w:tcW w:type="dxa" w:w="2880"/>
            <w:vAlign w:val="center"/>
            <w:shd w:fill="E7E6E6"/>
          </w:tcPr>
          <w:p>
            <w:pPr>
              <w:pStyle w:val="C4Table"/>
            </w:pPr>
            <w:r>
              <w:rPr>
                <w:b/>
              </w:rPr>
              <w:t>Decisión</w:t>
            </w:r>
          </w:p>
        </w:tc>
        <w:tc>
          <w:tcPr>
            <w:tcW w:type="dxa" w:w="7574"/>
            <w:vAlign w:val="center"/>
            <w:shd w:fill="E7E6E6"/>
          </w:tcPr>
          <w:p>
            <w:pPr>
              <w:pStyle w:val="C4Table"/>
            </w:pPr>
            <w:r>
              <w:rPr>
                <w:b/>
              </w:rPr>
              <w:t>Justificación y control necesario</w:t>
            </w:r>
          </w:p>
        </w:tc>
      </w:tr>
      <w:tr>
        <w:trPr>
          <w:cantSplit/>
        </w:trPr>
        <w:tc>
          <w:tcPr>
            <w:tcW w:type="dxa" w:w="2880"/>
            <w:vAlign w:val="center"/>
          </w:tcPr>
          <w:p>
            <w:pPr>
              <w:pStyle w:val="C4Table"/>
            </w:pPr>
            <w:r>
              <w:rPr>
                <w:b w:val="0"/>
              </w:rPr>
              <w:t>SQL Server relacional</w:t>
            </w:r>
          </w:p>
        </w:tc>
        <w:tc>
          <w:tcPr>
            <w:tcW w:type="dxa" w:w="7574"/>
            <w:vAlign w:val="center"/>
          </w:tcPr>
          <w:p>
            <w:pPr>
              <w:pStyle w:val="C4Table"/>
            </w:pPr>
            <w:r>
              <w:rPr>
                <w:b w:val="0"/>
              </w:rPr>
              <w:t>Permite relaciones y transacciones entre ventas, pagos, lotes y asientos. Se necesita consolidar esquema y migraciones para reproducir el entorno.</w:t>
            </w:r>
          </w:p>
        </w:tc>
      </w:tr>
      <w:tr>
        <w:trPr>
          <w:cantSplit/>
        </w:trPr>
        <w:tc>
          <w:tcPr>
            <w:tcW w:type="dxa" w:w="2880"/>
            <w:vAlign w:val="center"/>
          </w:tcPr>
          <w:p>
            <w:pPr>
              <w:pStyle w:val="C4Table"/>
            </w:pPr>
            <w:r>
              <w:rPr>
                <w:b w:val="0"/>
              </w:rPr>
              <w:t>Servicio contable compartido</w:t>
            </w:r>
          </w:p>
        </w:tc>
        <w:tc>
          <w:tcPr>
            <w:tcW w:type="dxa" w:w="7574"/>
            <w:vAlign w:val="center"/>
          </w:tcPr>
          <w:p>
            <w:pPr>
              <w:pStyle w:val="C4Table"/>
            </w:pPr>
            <w:r>
              <w:rPr>
                <w:b w:val="0"/>
              </w:rPr>
              <w:t>Reduce reglas duplicadas. Las rutas individuales y masivas deben utilizar la misma política y transacción.</w:t>
            </w:r>
          </w:p>
        </w:tc>
      </w:tr>
      <w:tr>
        <w:trPr>
          <w:cantSplit/>
        </w:trPr>
        <w:tc>
          <w:tcPr>
            <w:tcW w:type="dxa" w:w="2880"/>
            <w:vAlign w:val="center"/>
          </w:tcPr>
          <w:p>
            <w:pPr>
              <w:pStyle w:val="C4Table"/>
            </w:pPr>
            <w:r>
              <w:rPr>
                <w:b w:val="0"/>
              </w:rPr>
              <w:t>Sesión y roles en servidor</w:t>
            </w:r>
          </w:p>
        </w:tc>
        <w:tc>
          <w:tcPr>
            <w:tcW w:type="dxa" w:w="7574"/>
            <w:vAlign w:val="center"/>
          </w:tcPr>
          <w:p>
            <w:pPr>
              <w:pStyle w:val="C4Table"/>
            </w:pPr>
            <w:r>
              <w:rPr>
                <w:b w:val="0"/>
              </w:rPr>
              <w:t>Permite restringir funciones. Todas las rutas sensibles necesitan autorización uniforme, protección CSRF y comprobación de propiedad.</w:t>
            </w:r>
          </w:p>
        </w:tc>
      </w:tr>
      <w:tr>
        <w:trPr>
          <w:cantSplit/>
        </w:trPr>
        <w:tc>
          <w:tcPr>
            <w:tcW w:type="dxa" w:w="2880"/>
            <w:vAlign w:val="center"/>
          </w:tcPr>
          <w:p>
            <w:pPr>
              <w:pStyle w:val="C4Table"/>
            </w:pPr>
            <w:r>
              <w:rPr>
                <w:b w:val="0"/>
              </w:rPr>
              <w:t>Caché facial en memoria</w:t>
            </w:r>
          </w:p>
        </w:tc>
        <w:tc>
          <w:tcPr>
            <w:tcW w:type="dxa" w:w="7574"/>
            <w:vAlign w:val="center"/>
          </w:tcPr>
          <w:p>
            <w:pPr>
              <w:pStyle w:val="C4Table"/>
            </w:pPr>
            <w:r>
              <w:rPr>
                <w:b w:val="0"/>
              </w:rPr>
              <w:t>Evita consultar cada descriptor en cada cuadro. En varios procesos requiere invalidación y actualización coordinada.</w:t>
            </w:r>
          </w:p>
        </w:tc>
      </w:tr>
    </w:tbl>
    <w:p>
      <w:pPr>
        <w:pStyle w:val="C4Body"/>
        <w:spacing w:after="0"/>
      </w:pPr>
      <w:r/>
    </w:p>
    <w:p>
      <w:pPr>
        <w:pStyle w:val="C4H2"/>
        <w:pageBreakBefore/>
      </w:pPr>
      <w:r>
        <w:t>4.2.3 Vistas arquitectónicas y despliegue</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160"/>
        <w:gridCol w:w="8294"/>
      </w:tblGrid>
      <w:tr>
        <w:trPr>
          <w:cantSplit/>
          <w:tblHeader/>
        </w:trPr>
        <w:tc>
          <w:tcPr>
            <w:tcW w:type="dxa" w:w="2160"/>
            <w:vAlign w:val="center"/>
            <w:shd w:fill="E7E6E6"/>
          </w:tcPr>
          <w:p>
            <w:pPr>
              <w:pStyle w:val="C4Table"/>
            </w:pPr>
            <w:r>
              <w:rPr>
                <w:b/>
              </w:rPr>
              <w:t>Vista</w:t>
            </w:r>
          </w:p>
        </w:tc>
        <w:tc>
          <w:tcPr>
            <w:tcW w:type="dxa" w:w="8294"/>
            <w:vAlign w:val="center"/>
            <w:shd w:fill="E7E6E6"/>
          </w:tcPr>
          <w:p>
            <w:pPr>
              <w:pStyle w:val="C4Table"/>
            </w:pPr>
            <w:r>
              <w:rPr>
                <w:b/>
              </w:rPr>
              <w:t>Aplicación y artefacto</w:t>
            </w:r>
          </w:p>
        </w:tc>
      </w:tr>
      <w:tr>
        <w:trPr>
          <w:cantSplit/>
        </w:trPr>
        <w:tc>
          <w:tcPr>
            <w:tcW w:type="dxa" w:w="2160"/>
            <w:vAlign w:val="center"/>
          </w:tcPr>
          <w:p>
            <w:pPr>
              <w:pStyle w:val="C4Table"/>
            </w:pPr>
            <w:r>
              <w:rPr>
                <w:b w:val="0"/>
              </w:rPr>
              <w:t>Casos de uso</w:t>
            </w:r>
          </w:p>
        </w:tc>
        <w:tc>
          <w:tcPr>
            <w:tcW w:type="dxa" w:w="8294"/>
            <w:vAlign w:val="center"/>
          </w:tcPr>
          <w:p>
            <w:pPr>
              <w:pStyle w:val="C4Table"/>
            </w:pPr>
            <w:r>
              <w:rPr>
                <w:b w:val="0"/>
              </w:rPr>
              <w:t>Escenarios CU01 a CU08 permiten comprobar la arquitectura con objetivos completos de los actores.</w:t>
            </w:r>
          </w:p>
        </w:tc>
      </w:tr>
      <w:tr>
        <w:trPr>
          <w:cantSplit/>
        </w:trPr>
        <w:tc>
          <w:tcPr>
            <w:tcW w:type="dxa" w:w="2160"/>
            <w:vAlign w:val="center"/>
          </w:tcPr>
          <w:p>
            <w:pPr>
              <w:pStyle w:val="C4Table"/>
            </w:pPr>
            <w:r>
              <w:rPr>
                <w:b w:val="0"/>
              </w:rPr>
              <w:t>Lógica</w:t>
            </w:r>
          </w:p>
        </w:tc>
        <w:tc>
          <w:tcPr>
            <w:tcW w:type="dxa" w:w="8294"/>
            <w:vAlign w:val="center"/>
          </w:tcPr>
          <w:p>
            <w:pPr>
              <w:pStyle w:val="C4Table"/>
            </w:pPr>
            <w:r>
              <w:rPr>
                <w:b w:val="0"/>
              </w:rPr>
              <w:t>Entidades de clientes, facturas, pagos, encargos, insumos, lotes, empleados y asientos; reglas de integridad en aplicación y SQL Server.</w:t>
            </w:r>
          </w:p>
        </w:tc>
      </w:tr>
      <w:tr>
        <w:trPr>
          <w:cantSplit/>
        </w:trPr>
        <w:tc>
          <w:tcPr>
            <w:tcW w:type="dxa" w:w="2160"/>
            <w:vAlign w:val="center"/>
          </w:tcPr>
          <w:p>
            <w:pPr>
              <w:pStyle w:val="C4Table"/>
            </w:pPr>
            <w:r>
              <w:rPr>
                <w:b w:val="0"/>
              </w:rPr>
              <w:t>Desarrollo</w:t>
            </w:r>
          </w:p>
        </w:tc>
        <w:tc>
          <w:tcPr>
            <w:tcW w:type="dxa" w:w="8294"/>
            <w:vAlign w:val="center"/>
          </w:tcPr>
          <w:p>
            <w:pPr>
              <w:pStyle w:val="C4Table"/>
            </w:pPr>
            <w:r>
              <w:rPr>
                <w:b w:val="0"/>
              </w:rPr>
              <w:t>Paquetes auth, hub, pos, monitor, admin y kiosco; servicios contable y facial; templates y static.</w:t>
            </w:r>
          </w:p>
        </w:tc>
      </w:tr>
      <w:tr>
        <w:trPr>
          <w:cantSplit/>
        </w:trPr>
        <w:tc>
          <w:tcPr>
            <w:tcW w:type="dxa" w:w="2160"/>
            <w:vAlign w:val="center"/>
          </w:tcPr>
          <w:p>
            <w:pPr>
              <w:pStyle w:val="C4Table"/>
            </w:pPr>
            <w:r>
              <w:rPr>
                <w:b w:val="0"/>
              </w:rPr>
              <w:t>Procesos</w:t>
            </w:r>
          </w:p>
        </w:tc>
        <w:tc>
          <w:tcPr>
            <w:tcW w:type="dxa" w:w="8294"/>
            <w:vAlign w:val="center"/>
          </w:tcPr>
          <w:p>
            <w:pPr>
              <w:pStyle w:val="C4Table"/>
            </w:pPr>
            <w:r>
              <w:rPr>
                <w:b w:val="0"/>
              </w:rPr>
              <w:t>Solicitudes HTTP, transacciones de base de datos y reconocimiento facial dentro de la aplicación. No se acredita una cola general de auditoría asíncrona.</w:t>
            </w:r>
          </w:p>
        </w:tc>
      </w:tr>
      <w:tr>
        <w:trPr>
          <w:cantSplit/>
        </w:trPr>
        <w:tc>
          <w:tcPr>
            <w:tcW w:type="dxa" w:w="2160"/>
            <w:vAlign w:val="center"/>
          </w:tcPr>
          <w:p>
            <w:pPr>
              <w:pStyle w:val="C4Table"/>
            </w:pPr>
            <w:r>
              <w:rPr>
                <w:b w:val="0"/>
              </w:rPr>
              <w:t>Física</w:t>
            </w:r>
          </w:p>
        </w:tc>
        <w:tc>
          <w:tcPr>
            <w:tcW w:type="dxa" w:w="8294"/>
            <w:vAlign w:val="center"/>
          </w:tcPr>
          <w:p>
            <w:pPr>
              <w:pStyle w:val="C4Table"/>
            </w:pPr>
            <w:r>
              <w:rPr>
                <w:b w:val="0"/>
              </w:rPr>
              <w:t>Navegadores y cámara de kiosco se conectan al servidor Flask; el servidor utiliza ODBC para SQL Server. Dockerfile propone ejecución con Gunicorn en el puerto 8000.</w:t>
            </w:r>
          </w:p>
        </w:tc>
      </w:tr>
    </w:tbl>
    <w:p>
      <w:pPr>
        <w:pStyle w:val="C4Body"/>
        <w:spacing w:after="0"/>
      </w:pPr>
      <w:r/>
    </w:p>
    <w:p>
      <w:pPr>
        <w:pStyle w:val="C4H2"/>
      </w:pPr>
      <w:r>
        <w:t>Dependencias e interfaces</w:t>
      </w:r>
    </w:p>
    <w:p>
      <w:pPr>
        <w:pStyle w:val="C4Body"/>
      </w:pPr>
      <w:r>
        <w:t>El navegador intercambia formularios o JSON con Flask. Las consultas parametrizadas usan ODBC. El registro de clientes incorpora una integración de SMS con Twilio que depende de la configuración externa. Los modelos YuNet y SFace se cargan desde static/models. La presencia de estas dependencias no prueba disponibilidad de red, credenciales ni despliegue exitoso.</w:t>
      </w:r>
    </w:p>
    <w:p>
      <w:pPr>
        <w:pStyle w:val="C4H2"/>
      </w:pPr>
      <w:r>
        <w:t>Requisitos de despliegue</w:t>
      </w:r>
    </w:p>
    <w:p>
      <w:pPr>
        <w:pStyle w:val="C4Body"/>
        <w:ind w:left="202" w:hanging="202"/>
      </w:pPr>
      <w:r>
        <w:t>• Configurar secretos fuera del repositorio, cookies seguras bajo HTTPS y conexión de base de datos propia del ambiente.</w:t>
      </w:r>
    </w:p>
    <w:p>
      <w:pPr>
        <w:pStyle w:val="C4Body"/>
        <w:ind w:left="202" w:hanging="202"/>
      </w:pPr>
      <w:r>
        <w:t>• Alinear el controlador ODBC configurado con el instalado: la configuración local usa Driver 17 y el contenedor instala Driver 18.</w:t>
      </w:r>
    </w:p>
    <w:p>
      <w:pPr>
        <w:pStyle w:val="C4Body"/>
        <w:ind w:left="202" w:hanging="202"/>
      </w:pPr>
      <w:r>
        <w:t>• Consolidar un procedimiento de migración versionado y no destructivo; database/esquema.sql contiene eliminación de tablas para recreación y no debe emplearse como actualización sobre datos reales.</w:t>
      </w:r>
    </w:p>
    <w:p>
      <w:pPr>
        <w:pStyle w:val="C4Body"/>
        <w:ind w:left="202" w:hanging="202"/>
      </w:pPr>
      <w:r>
        <w:t>• Verificar permisos de escritura para imágenes, acceso a cámara, carga de modelos y disponibilidad del proveedor SMS.</w:t>
      </w:r>
    </w:p>
    <w:p>
      <w:pPr>
        <w:pStyle w:val="C4Body"/>
        <w:ind w:left="202" w:hanging="202"/>
      </w:pPr>
      <w:r>
        <w:t>• Ejecutar restauración de una copia de seguridad en un entorno separado antes de iniciar el piloto.</w:t>
      </w:r>
    </w:p>
    <w:p>
      <w:pPr>
        <w:pStyle w:val="C4H2"/>
      </w:pPr>
      <w:r>
        <w:t>Riesgo arquitectónico prioritario</w:t>
      </w:r>
    </w:p>
    <w:p>
      <w:pPr>
        <w:pStyle w:val="C4Body"/>
      </w:pPr>
      <w:r>
        <w:t>El prototipo concentra muchas reglas en rutas. La mejora propuesta extrae la valoración de ventas, la nómina y los movimientos de inventario a servicios reutilizables con contratos de transacción. Así se reduce la posibilidad de que un flujo individual y uno masivo apliquen reglas diferentes.</w:t>
      </w:r>
    </w:p>
    <w:p>
      <w:pPr>
        <w:pStyle w:val="C4H2"/>
        <w:pageBreakBefore/>
      </w:pPr>
      <w:r>
        <w:t>4.2.4 Desarrollo iterativo e incremental</w:t>
      </w:r>
    </w:p>
    <w:p>
      <w:pPr>
        <w:pStyle w:val="C4Body"/>
      </w:pPr>
      <w:r>
        <w:t>Cada iteración produce un incremento comprobable y puede revisar requisitos, diseño, implementación y pruebas. El plan siguiente es una propuesta de secuencia, no un registro de sprints ya ejecutados. La prioridad depende del riesgo y del valor para el negocio (Sommerville, 2011, pp. 50–53).</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944"/>
        <w:gridCol w:w="4464"/>
        <w:gridCol w:w="4046"/>
      </w:tblGrid>
      <w:tr>
        <w:trPr>
          <w:cantSplit/>
          <w:tblHeader/>
        </w:trPr>
        <w:tc>
          <w:tcPr>
            <w:tcW w:type="dxa" w:w="1944"/>
            <w:vAlign w:val="center"/>
            <w:shd w:fill="E7E6E6"/>
          </w:tcPr>
          <w:p>
            <w:pPr>
              <w:pStyle w:val="C4Table"/>
            </w:pPr>
            <w:r>
              <w:rPr>
                <w:b/>
              </w:rPr>
              <w:t>Iteración</w:t>
            </w:r>
          </w:p>
        </w:tc>
        <w:tc>
          <w:tcPr>
            <w:tcW w:type="dxa" w:w="4464"/>
            <w:vAlign w:val="center"/>
            <w:shd w:fill="E7E6E6"/>
          </w:tcPr>
          <w:p>
            <w:pPr>
              <w:pStyle w:val="C4Table"/>
            </w:pPr>
            <w:r>
              <w:rPr>
                <w:b/>
              </w:rPr>
              <w:t>Incremento y riesgo tratado</w:t>
            </w:r>
          </w:p>
        </w:tc>
        <w:tc>
          <w:tcPr>
            <w:tcW w:type="dxa" w:w="4046"/>
            <w:vAlign w:val="center"/>
            <w:shd w:fill="E7E6E6"/>
          </w:tcPr>
          <w:p>
            <w:pPr>
              <w:pStyle w:val="C4Table"/>
            </w:pPr>
            <w:r>
              <w:rPr>
                <w:b/>
              </w:rPr>
              <w:t>Salida verificable</w:t>
            </w:r>
          </w:p>
        </w:tc>
      </w:tr>
      <w:tr>
        <w:trPr>
          <w:cantSplit/>
        </w:trPr>
        <w:tc>
          <w:tcPr>
            <w:tcW w:type="dxa" w:w="1944"/>
            <w:vAlign w:val="center"/>
          </w:tcPr>
          <w:p>
            <w:pPr>
              <w:pStyle w:val="C4Table"/>
            </w:pPr>
            <w:r>
              <w:rPr>
                <w:b w:val="0"/>
              </w:rPr>
              <w:t>I1 Elaboración</w:t>
            </w:r>
          </w:p>
        </w:tc>
        <w:tc>
          <w:tcPr>
            <w:tcW w:type="dxa" w:w="4464"/>
            <w:vAlign w:val="center"/>
          </w:tcPr>
          <w:p>
            <w:pPr>
              <w:pStyle w:val="C4Table"/>
            </w:pPr>
            <w:r>
              <w:rPr>
                <w:b w:val="0"/>
              </w:rPr>
              <w:t>Unificar requisitos, permisos y esquema. Corregir autorización del kiosco, monitor y cotizaciones.</w:t>
            </w:r>
          </w:p>
        </w:tc>
        <w:tc>
          <w:tcPr>
            <w:tcW w:type="dxa" w:w="4046"/>
            <w:vAlign w:val="center"/>
          </w:tcPr>
          <w:p>
            <w:pPr>
              <w:pStyle w:val="C4Table"/>
            </w:pPr>
            <w:r>
              <w:rPr>
                <w:b w:val="0"/>
              </w:rPr>
              <w:t>Matriz de roles y migración ensayada; CP01, CP02, CP05 y CP13.</w:t>
            </w:r>
          </w:p>
        </w:tc>
      </w:tr>
      <w:tr>
        <w:trPr>
          <w:cantSplit/>
        </w:trPr>
        <w:tc>
          <w:tcPr>
            <w:tcW w:type="dxa" w:w="1944"/>
            <w:vAlign w:val="center"/>
          </w:tcPr>
          <w:p>
            <w:pPr>
              <w:pStyle w:val="C4Table"/>
            </w:pPr>
            <w:r>
              <w:rPr>
                <w:b w:val="0"/>
              </w:rPr>
              <w:t>I2 Construcción</w:t>
            </w:r>
          </w:p>
        </w:tc>
        <w:tc>
          <w:tcPr>
            <w:tcW w:type="dxa" w:w="4464"/>
            <w:vAlign w:val="center"/>
          </w:tcPr>
          <w:p>
            <w:pPr>
              <w:pStyle w:val="C4Table"/>
            </w:pPr>
            <w:r>
              <w:rPr>
                <w:b w:val="0"/>
              </w:rPr>
              <w:t>Integridad de venta, pagos, idempotencia y doble control de caja.</w:t>
            </w:r>
          </w:p>
        </w:tc>
        <w:tc>
          <w:tcPr>
            <w:tcW w:type="dxa" w:w="4046"/>
            <w:vAlign w:val="center"/>
          </w:tcPr>
          <w:p>
            <w:pPr>
              <w:pStyle w:val="C4Table"/>
            </w:pPr>
            <w:r>
              <w:rPr>
                <w:b w:val="0"/>
              </w:rPr>
              <w:t>Una venta y un cierre por operación; CP03, CP04, CP07 y CP08.</w:t>
            </w:r>
          </w:p>
        </w:tc>
      </w:tr>
      <w:tr>
        <w:trPr>
          <w:cantSplit/>
        </w:trPr>
        <w:tc>
          <w:tcPr>
            <w:tcW w:type="dxa" w:w="1944"/>
            <w:vAlign w:val="center"/>
          </w:tcPr>
          <w:p>
            <w:pPr>
              <w:pStyle w:val="C4Table"/>
            </w:pPr>
            <w:r>
              <w:rPr>
                <w:b w:val="0"/>
              </w:rPr>
              <w:t>I3 Construcción</w:t>
            </w:r>
          </w:p>
        </w:tc>
        <w:tc>
          <w:tcPr>
            <w:tcW w:type="dxa" w:w="4464"/>
            <w:vAlign w:val="center"/>
          </w:tcPr>
          <w:p>
            <w:pPr>
              <w:pStyle w:val="C4Table"/>
            </w:pPr>
            <w:r>
              <w:rPr>
                <w:b w:val="0"/>
              </w:rPr>
              <w:t>Compras, lotes, existencias y entrega de encargos con saldo.</w:t>
            </w:r>
          </w:p>
        </w:tc>
        <w:tc>
          <w:tcPr>
            <w:tcW w:type="dxa" w:w="4046"/>
            <w:vAlign w:val="center"/>
          </w:tcPr>
          <w:p>
            <w:pPr>
              <w:pStyle w:val="C4Table"/>
            </w:pPr>
            <w:r>
              <w:rPr>
                <w:b w:val="0"/>
              </w:rPr>
              <w:t>Movimientos conciliados y stock no negativo; CP06, CP09 y CP10.</w:t>
            </w:r>
          </w:p>
        </w:tc>
      </w:tr>
      <w:tr>
        <w:trPr>
          <w:cantSplit/>
        </w:trPr>
        <w:tc>
          <w:tcPr>
            <w:tcW w:type="dxa" w:w="1944"/>
            <w:vAlign w:val="center"/>
          </w:tcPr>
          <w:p>
            <w:pPr>
              <w:pStyle w:val="C4Table"/>
            </w:pPr>
            <w:r>
              <w:rPr>
                <w:b w:val="0"/>
              </w:rPr>
              <w:t>I4 Construcción</w:t>
            </w:r>
          </w:p>
        </w:tc>
        <w:tc>
          <w:tcPr>
            <w:tcW w:type="dxa" w:w="4464"/>
            <w:vAlign w:val="center"/>
          </w:tcPr>
          <w:p>
            <w:pPr>
              <w:pStyle w:val="C4Table"/>
            </w:pPr>
            <w:r>
              <w:rPr>
                <w:b w:val="0"/>
              </w:rPr>
              <w:t>Nómina unificada, gestión laboral y reportes de períodos.</w:t>
            </w:r>
          </w:p>
        </w:tc>
        <w:tc>
          <w:tcPr>
            <w:tcW w:type="dxa" w:w="4046"/>
            <w:vAlign w:val="center"/>
          </w:tcPr>
          <w:p>
            <w:pPr>
              <w:pStyle w:val="C4Table"/>
            </w:pPr>
            <w:r>
              <w:rPr>
                <w:b w:val="0"/>
              </w:rPr>
              <w:t>Aprobación y deducciones únicas; CP11, CP12, CP14 y CP15.</w:t>
            </w:r>
          </w:p>
        </w:tc>
      </w:tr>
      <w:tr>
        <w:trPr>
          <w:cantSplit/>
        </w:trPr>
        <w:tc>
          <w:tcPr>
            <w:tcW w:type="dxa" w:w="1944"/>
            <w:vAlign w:val="center"/>
          </w:tcPr>
          <w:p>
            <w:pPr>
              <w:pStyle w:val="C4Table"/>
            </w:pPr>
            <w:r>
              <w:rPr>
                <w:b w:val="0"/>
              </w:rPr>
              <w:t>I5 Transición</w:t>
            </w:r>
          </w:p>
        </w:tc>
        <w:tc>
          <w:tcPr>
            <w:tcW w:type="dxa" w:w="4464"/>
            <w:vAlign w:val="center"/>
          </w:tcPr>
          <w:p>
            <w:pPr>
              <w:pStyle w:val="C4Table"/>
            </w:pPr>
            <w:r>
              <w:rPr>
                <w:b w:val="0"/>
              </w:rPr>
              <w:t>Auditoría, respaldo, métricas, capacitación y piloto.</w:t>
            </w:r>
          </w:p>
        </w:tc>
        <w:tc>
          <w:tcPr>
            <w:tcW w:type="dxa" w:w="4046"/>
            <w:vAlign w:val="center"/>
          </w:tcPr>
          <w:p>
            <w:pPr>
              <w:pStyle w:val="C4Table"/>
            </w:pPr>
            <w:r>
              <w:rPr>
                <w:b w:val="0"/>
              </w:rPr>
              <w:t>Restauración y aceptación documentadas; CP16 a CP19.</w:t>
            </w:r>
          </w:p>
        </w:tc>
      </w:tr>
    </w:tbl>
    <w:p>
      <w:pPr>
        <w:pStyle w:val="C4Body"/>
        <w:spacing w:after="0"/>
      </w:pPr>
      <w:r/>
    </w:p>
    <w:p>
      <w:pPr>
        <w:pStyle w:val="C4H2"/>
      </w:pPr>
      <w:r>
        <w:t>Gestión de riesgos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3096"/>
        <w:gridCol w:w="1152"/>
        <w:gridCol w:w="6206"/>
      </w:tblGrid>
      <w:tr>
        <w:trPr>
          <w:cantSplit/>
          <w:tblHeader/>
        </w:trPr>
        <w:tc>
          <w:tcPr>
            <w:tcW w:type="dxa" w:w="3096"/>
            <w:vAlign w:val="center"/>
            <w:shd w:fill="E7E6E6"/>
          </w:tcPr>
          <w:p>
            <w:pPr>
              <w:pStyle w:val="C4Table"/>
            </w:pPr>
            <w:r>
              <w:rPr>
                <w:b/>
              </w:rPr>
              <w:t>Riesgo</w:t>
            </w:r>
          </w:p>
        </w:tc>
        <w:tc>
          <w:tcPr>
            <w:tcW w:type="dxa" w:w="1152"/>
            <w:vAlign w:val="center"/>
            <w:shd w:fill="E7E6E6"/>
          </w:tcPr>
          <w:p>
            <w:pPr>
              <w:pStyle w:val="C4Table"/>
            </w:pPr>
            <w:r>
              <w:rPr>
                <w:b/>
              </w:rPr>
              <w:t>Impacto</w:t>
            </w:r>
          </w:p>
        </w:tc>
        <w:tc>
          <w:tcPr>
            <w:tcW w:type="dxa" w:w="6206"/>
            <w:vAlign w:val="center"/>
            <w:shd w:fill="E7E6E6"/>
          </w:tcPr>
          <w:p>
            <w:pPr>
              <w:pStyle w:val="C4Table"/>
            </w:pPr>
            <w:r>
              <w:rPr>
                <w:b/>
              </w:rPr>
              <w:t>Tratamiento y responsable propuesto</w:t>
            </w:r>
          </w:p>
        </w:tc>
      </w:tr>
      <w:tr>
        <w:trPr>
          <w:cantSplit/>
        </w:trPr>
        <w:tc>
          <w:tcPr>
            <w:tcW w:type="dxa" w:w="3096"/>
            <w:vAlign w:val="center"/>
          </w:tcPr>
          <w:p>
            <w:pPr>
              <w:pStyle w:val="C4Table"/>
            </w:pPr>
            <w:r>
              <w:rPr>
                <w:b w:val="0"/>
              </w:rPr>
              <w:t>Datos o importes manipulados</w:t>
            </w:r>
          </w:p>
        </w:tc>
        <w:tc>
          <w:tcPr>
            <w:tcW w:type="dxa" w:w="1152"/>
            <w:vAlign w:val="center"/>
          </w:tcPr>
          <w:p>
            <w:pPr>
              <w:pStyle w:val="C4Table"/>
            </w:pPr>
            <w:r>
              <w:rPr>
                <w:b w:val="0"/>
              </w:rPr>
              <w:t>Alto</w:t>
            </w:r>
          </w:p>
        </w:tc>
        <w:tc>
          <w:tcPr>
            <w:tcW w:type="dxa" w:w="6206"/>
            <w:vAlign w:val="center"/>
          </w:tcPr>
          <w:p>
            <w:pPr>
              <w:pStyle w:val="C4Table"/>
            </w:pPr>
            <w:r>
              <w:rPr>
                <w:b w:val="0"/>
              </w:rPr>
              <w:t>Recalcular en servidor y autorizar cada operación. Desarrollo y revisión de seguridad.</w:t>
            </w:r>
          </w:p>
        </w:tc>
      </w:tr>
      <w:tr>
        <w:trPr>
          <w:cantSplit/>
        </w:trPr>
        <w:tc>
          <w:tcPr>
            <w:tcW w:type="dxa" w:w="3096"/>
            <w:vAlign w:val="center"/>
          </w:tcPr>
          <w:p>
            <w:pPr>
              <w:pStyle w:val="C4Table"/>
            </w:pPr>
            <w:r>
              <w:rPr>
                <w:b w:val="0"/>
              </w:rPr>
              <w:t>Compra o nómina duplicada</w:t>
            </w:r>
          </w:p>
        </w:tc>
        <w:tc>
          <w:tcPr>
            <w:tcW w:type="dxa" w:w="1152"/>
            <w:vAlign w:val="center"/>
          </w:tcPr>
          <w:p>
            <w:pPr>
              <w:pStyle w:val="C4Table"/>
            </w:pPr>
            <w:r>
              <w:rPr>
                <w:b w:val="0"/>
              </w:rPr>
              <w:t>Alto</w:t>
            </w:r>
          </w:p>
        </w:tc>
        <w:tc>
          <w:tcPr>
            <w:tcW w:type="dxa" w:w="6206"/>
            <w:vAlign w:val="center"/>
          </w:tcPr>
          <w:p>
            <w:pPr>
              <w:pStyle w:val="C4Table"/>
            </w:pPr>
            <w:r>
              <w:rPr>
                <w:b w:val="0"/>
              </w:rPr>
              <w:t>Clave única de negocio e idempotencia. Desarrollo y responsable de pruebas.</w:t>
            </w:r>
          </w:p>
        </w:tc>
      </w:tr>
      <w:tr>
        <w:trPr>
          <w:cantSplit/>
        </w:trPr>
        <w:tc>
          <w:tcPr>
            <w:tcW w:type="dxa" w:w="3096"/>
            <w:vAlign w:val="center"/>
          </w:tcPr>
          <w:p>
            <w:pPr>
              <w:pStyle w:val="C4Table"/>
            </w:pPr>
            <w:r>
              <w:rPr>
                <w:b w:val="0"/>
              </w:rPr>
              <w:t>Esquema incompleto</w:t>
            </w:r>
          </w:p>
        </w:tc>
        <w:tc>
          <w:tcPr>
            <w:tcW w:type="dxa" w:w="1152"/>
            <w:vAlign w:val="center"/>
          </w:tcPr>
          <w:p>
            <w:pPr>
              <w:pStyle w:val="C4Table"/>
            </w:pPr>
            <w:r>
              <w:rPr>
                <w:b w:val="0"/>
              </w:rPr>
              <w:t>Alto</w:t>
            </w:r>
          </w:p>
        </w:tc>
        <w:tc>
          <w:tcPr>
            <w:tcW w:type="dxa" w:w="6206"/>
            <w:vAlign w:val="center"/>
          </w:tcPr>
          <w:p>
            <w:pPr>
              <w:pStyle w:val="C4Table"/>
            </w:pPr>
            <w:r>
              <w:rPr>
                <w:b w:val="0"/>
              </w:rPr>
              <w:t>Inventario de migraciones y ensayo limpio. Responsable de base de datos.</w:t>
            </w:r>
          </w:p>
        </w:tc>
      </w:tr>
      <w:tr>
        <w:trPr>
          <w:cantSplit/>
        </w:trPr>
        <w:tc>
          <w:tcPr>
            <w:tcW w:type="dxa" w:w="3096"/>
            <w:vAlign w:val="center"/>
          </w:tcPr>
          <w:p>
            <w:pPr>
              <w:pStyle w:val="C4Table"/>
            </w:pPr>
            <w:r>
              <w:rPr>
                <w:b w:val="0"/>
              </w:rPr>
              <w:t>Resultados financieros o laborales incorrectos</w:t>
            </w:r>
          </w:p>
        </w:tc>
        <w:tc>
          <w:tcPr>
            <w:tcW w:type="dxa" w:w="1152"/>
            <w:vAlign w:val="center"/>
          </w:tcPr>
          <w:p>
            <w:pPr>
              <w:pStyle w:val="C4Table"/>
            </w:pPr>
            <w:r>
              <w:rPr>
                <w:b w:val="0"/>
              </w:rPr>
              <w:t>Alto</w:t>
            </w:r>
          </w:p>
        </w:tc>
        <w:tc>
          <w:tcPr>
            <w:tcW w:type="dxa" w:w="6206"/>
            <w:vAlign w:val="center"/>
          </w:tcPr>
          <w:p>
            <w:pPr>
              <w:pStyle w:val="C4Table"/>
            </w:pPr>
            <w:r>
              <w:rPr>
                <w:b w:val="0"/>
              </w:rPr>
              <w:t>Conciliación y revisión de reglas por responsable del negocio antes de aceptar.</w:t>
            </w:r>
          </w:p>
        </w:tc>
      </w:tr>
      <w:tr>
        <w:trPr>
          <w:cantSplit/>
        </w:trPr>
        <w:tc>
          <w:tcPr>
            <w:tcW w:type="dxa" w:w="3096"/>
            <w:vAlign w:val="center"/>
          </w:tcPr>
          <w:p>
            <w:pPr>
              <w:pStyle w:val="C4Table"/>
            </w:pPr>
            <w:r>
              <w:rPr>
                <w:b w:val="0"/>
              </w:rPr>
              <w:t>Pérdida de datos o fallo de cámara</w:t>
            </w:r>
          </w:p>
        </w:tc>
        <w:tc>
          <w:tcPr>
            <w:tcW w:type="dxa" w:w="1152"/>
            <w:vAlign w:val="center"/>
          </w:tcPr>
          <w:p>
            <w:pPr>
              <w:pStyle w:val="C4Table"/>
            </w:pPr>
            <w:r>
              <w:rPr>
                <w:b w:val="0"/>
              </w:rPr>
              <w:t>Alto</w:t>
            </w:r>
          </w:p>
        </w:tc>
        <w:tc>
          <w:tcPr>
            <w:tcW w:type="dxa" w:w="6206"/>
            <w:vAlign w:val="center"/>
          </w:tcPr>
          <w:p>
            <w:pPr>
              <w:pStyle w:val="C4Table"/>
            </w:pPr>
            <w:r>
              <w:rPr>
                <w:b w:val="0"/>
              </w:rPr>
              <w:t>Respaldo restaurable y mecanismo alternativo autorizado. Soporte y gerencia.</w:t>
            </w:r>
          </w:p>
        </w:tc>
      </w:tr>
    </w:tbl>
    <w:p>
      <w:pPr>
        <w:pStyle w:val="C4Body"/>
        <w:spacing w:after="0"/>
      </w:pPr>
      <w:r/>
    </w:p>
    <w:p>
      <w:pPr>
        <w:pStyle w:val="C4H1"/>
        <w:pageBreakBefore/>
      </w:pPr>
      <w:r>
        <w:t>4.3 Conceptos clave del proceso</w:t>
      </w:r>
    </w:p>
    <w:p>
      <w:pPr>
        <w:pStyle w:val="C4Body"/>
      </w:pPr>
      <w:r>
        <w:t>Las definiciones siguientes se aplican al proyecto y se apoyan en la distinción entre fases, actividades, productos de trabajo y flujos de RUP presentada por Sommerville (2011, pp. 28–29 y 50–53) y Gómez Fuentes et al. (2019, pp. 219–224). Los ejemplos son elaboraciones del proyecto.</w:t>
      </w:r>
    </w:p>
    <w:p>
      <w:pPr>
        <w:pStyle w:val="C4H2"/>
      </w:pPr>
      <w:r>
        <w:t>4.3.1 Diseño de sistemas</w:t>
      </w:r>
    </w:p>
    <w:p>
      <w:pPr>
        <w:pStyle w:val="C4Body"/>
      </w:pPr>
      <w:r>
        <w:t>Es la transformación de necesidades y restricciones en una solución organizada: componentes, datos, interfaces y reglas. En Brajher’s Cake, el diseño determina cómo una factura se relaciona con sus detalles, pagos y asiento, y dónde validar importes para que un error no produzca registros incompletos.</w:t>
      </w:r>
    </w:p>
    <w:p>
      <w:pPr>
        <w:pStyle w:val="C4H2"/>
      </w:pPr>
      <w:r>
        <w:t>4.3.2 Proceso de ingeniería de software</w:t>
      </w:r>
    </w:p>
    <w:p>
      <w:pPr>
        <w:pStyle w:val="C4Body"/>
      </w:pPr>
      <w:r>
        <w:t>Es el conjunto coordinado de actividades, responsabilidades y productos utilizados para desarrollar y mantener software. Aquí comprende entender el negocio, especificar requisitos, modelar casos de uso, construir componentes, comprobarlos y preparar la operación con respaldo y soporte.</w:t>
      </w:r>
    </w:p>
    <w:p>
      <w:pPr>
        <w:pStyle w:val="C4H2"/>
      </w:pPr>
      <w:r>
        <w:t>4.3.3 Disciplina</w:t>
      </w:r>
    </w:p>
    <w:p>
      <w:pPr>
        <w:pStyle w:val="C4Body"/>
      </w:pPr>
      <w:r>
        <w:t>Agrupa actividades relacionadas por una finalidad técnica o de gestión. Requisitos, análisis y diseño, implementación y pruebas son disciplinas de ingeniería; gestión del proyecto, configuración y entorno dan soporte. Una disciplina puede intervenir en varias fases, por lo que construcción no elimina el trabajo de requisitos.</w:t>
      </w:r>
    </w:p>
    <w:p>
      <w:pPr>
        <w:pStyle w:val="C4H2"/>
      </w:pPr>
      <w:r>
        <w:t>4.3.4 Flujo de trabajo</w:t>
      </w:r>
    </w:p>
    <w:p>
      <w:pPr>
        <w:pStyle w:val="C4Body"/>
      </w:pPr>
      <w:r>
        <w:t>Describe cómo se conectan actividades y productos para obtener un resultado. Para un cambio del arqueo, el flujo parte de la solicitud de gerencia, analiza el impacto, actualiza requisito y diseño, implementa, ejecuta pruebas y presenta el incremento para aceptación. Es distinto del flujo operativo que sigue una cajera al cobrar.</w:t>
      </w:r>
    </w:p>
    <w:p>
      <w:pPr>
        <w:pStyle w:val="C4H2"/>
      </w:pPr>
      <w:r>
        <w:t>4.3.5 Trabajador o rol</w:t>
      </w:r>
    </w:p>
    <w:p>
      <w:pPr>
        <w:pStyle w:val="C4Body"/>
      </w:pPr>
      <w:r>
        <w:t>Representa una responsabilidad en el proceso: analista, arquitecto, desarrollador o responsable de pruebas. Una persona puede asumir más de un rol. Estos roles de desarrollo no son los perfiles Admin, Estandar o Cliente que controlan permisos dentro de la aplicación.</w:t>
      </w:r>
    </w:p>
    <w:p>
      <w:pPr>
        <w:pStyle w:val="C4H2"/>
      </w:pPr>
      <w:r>
        <w:t>4.3.6 Actividad pasos y artefactos</w:t>
      </w:r>
    </w:p>
    <w:p>
      <w:pPr>
        <w:pStyle w:val="C4Body"/>
      </w:pPr>
      <w:r>
        <w:t>Una actividad es una unidad de trabajo con responsable y resultado, por ejemplo especificar CU05. Sus pasos son identificar actores, describir el conteo, definir excepciones y acordar aceptación. El artefacto es el resultado mantenido y versionado: ficha del caso de uso, matriz de permisos, diagrama, código, plan o informe de pruebas.</w:t>
      </w:r>
    </w:p>
    <w:p>
      <w:pPr>
        <w:pStyle w:val="C4H2"/>
        <w:pageBreakBefore/>
      </w:pPr>
      <w:r>
        <w:t>4.3.7 Trabajadores actividades y artefactos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800"/>
        <w:gridCol w:w="1872"/>
        <w:gridCol w:w="3312"/>
        <w:gridCol w:w="3470"/>
      </w:tblGrid>
      <w:tr>
        <w:trPr>
          <w:cantSplit/>
          <w:tblHeader/>
        </w:trPr>
        <w:tc>
          <w:tcPr>
            <w:tcW w:type="dxa" w:w="1800"/>
            <w:vAlign w:val="center"/>
            <w:shd w:fill="E7E6E6"/>
          </w:tcPr>
          <w:p>
            <w:pPr>
              <w:pStyle w:val="C4Table"/>
            </w:pPr>
            <w:r>
              <w:rPr>
                <w:b/>
              </w:rPr>
              <w:t>Disciplina</w:t>
            </w:r>
          </w:p>
        </w:tc>
        <w:tc>
          <w:tcPr>
            <w:tcW w:type="dxa" w:w="1872"/>
            <w:vAlign w:val="center"/>
            <w:shd w:fill="E7E6E6"/>
          </w:tcPr>
          <w:p>
            <w:pPr>
              <w:pStyle w:val="C4Table"/>
            </w:pPr>
            <w:r>
              <w:rPr>
                <w:b/>
              </w:rPr>
              <w:t>Trabajador propuesto</w:t>
            </w:r>
          </w:p>
        </w:tc>
        <w:tc>
          <w:tcPr>
            <w:tcW w:type="dxa" w:w="3312"/>
            <w:vAlign w:val="center"/>
            <w:shd w:fill="E7E6E6"/>
          </w:tcPr>
          <w:p>
            <w:pPr>
              <w:pStyle w:val="C4Table"/>
            </w:pPr>
            <w:r>
              <w:rPr>
                <w:b/>
              </w:rPr>
              <w:t>Actividad aplicada</w:t>
            </w:r>
          </w:p>
        </w:tc>
        <w:tc>
          <w:tcPr>
            <w:tcW w:type="dxa" w:w="3470"/>
            <w:vAlign w:val="center"/>
            <w:shd w:fill="E7E6E6"/>
          </w:tcPr>
          <w:p>
            <w:pPr>
              <w:pStyle w:val="C4Table"/>
            </w:pPr>
            <w:r>
              <w:rPr>
                <w:b/>
              </w:rPr>
              <w:t>Artefacto y revisión</w:t>
            </w:r>
          </w:p>
        </w:tc>
      </w:tr>
      <w:tr>
        <w:trPr>
          <w:cantSplit/>
        </w:trPr>
        <w:tc>
          <w:tcPr>
            <w:tcW w:type="dxa" w:w="1800"/>
            <w:vAlign w:val="center"/>
          </w:tcPr>
          <w:p>
            <w:pPr>
              <w:pStyle w:val="C4Table"/>
            </w:pPr>
            <w:r>
              <w:rPr>
                <w:b w:val="0"/>
              </w:rPr>
              <w:t>Modelado del negocio</w:t>
            </w:r>
          </w:p>
        </w:tc>
        <w:tc>
          <w:tcPr>
            <w:tcW w:type="dxa" w:w="1872"/>
            <w:vAlign w:val="center"/>
          </w:tcPr>
          <w:p>
            <w:pPr>
              <w:pStyle w:val="C4Table"/>
            </w:pPr>
            <w:r>
              <w:rPr>
                <w:b w:val="0"/>
              </w:rPr>
              <w:t>Analista con gerencia</w:t>
            </w:r>
          </w:p>
        </w:tc>
        <w:tc>
          <w:tcPr>
            <w:tcW w:type="dxa" w:w="3312"/>
            <w:vAlign w:val="center"/>
          </w:tcPr>
          <w:p>
            <w:pPr>
              <w:pStyle w:val="C4Table"/>
            </w:pPr>
            <w:r>
              <w:rPr>
                <w:b w:val="0"/>
              </w:rPr>
              <w:t>Identificar venta, encargo, compra y cierre de turno.</w:t>
            </w:r>
          </w:p>
        </w:tc>
        <w:tc>
          <w:tcPr>
            <w:tcW w:type="dxa" w:w="3470"/>
            <w:vAlign w:val="center"/>
          </w:tcPr>
          <w:p>
            <w:pPr>
              <w:pStyle w:val="C4Table"/>
            </w:pPr>
            <w:r>
              <w:rPr>
                <w:b w:val="0"/>
              </w:rPr>
              <w:t>Mapa de procesos y glosario; revisión con responsables del negocio.</w:t>
            </w:r>
          </w:p>
        </w:tc>
      </w:tr>
      <w:tr>
        <w:trPr>
          <w:cantSplit/>
        </w:trPr>
        <w:tc>
          <w:tcPr>
            <w:tcW w:type="dxa" w:w="1800"/>
            <w:vAlign w:val="center"/>
          </w:tcPr>
          <w:p>
            <w:pPr>
              <w:pStyle w:val="C4Table"/>
            </w:pPr>
            <w:r>
              <w:rPr>
                <w:b w:val="0"/>
              </w:rPr>
              <w:t>Captura de requisitos</w:t>
            </w:r>
          </w:p>
        </w:tc>
        <w:tc>
          <w:tcPr>
            <w:tcW w:type="dxa" w:w="1872"/>
            <w:vAlign w:val="center"/>
          </w:tcPr>
          <w:p>
            <w:pPr>
              <w:pStyle w:val="C4Table"/>
            </w:pPr>
            <w:r>
              <w:rPr>
                <w:b w:val="0"/>
              </w:rPr>
              <w:t>Analista</w:t>
            </w:r>
          </w:p>
        </w:tc>
        <w:tc>
          <w:tcPr>
            <w:tcW w:type="dxa" w:w="3312"/>
            <w:vAlign w:val="center"/>
          </w:tcPr>
          <w:p>
            <w:pPr>
              <w:pStyle w:val="C4Table"/>
            </w:pPr>
            <w:r>
              <w:rPr>
                <w:b w:val="0"/>
              </w:rPr>
              <w:t>Precisar reglas, actores, prioridades y aceptación.</w:t>
            </w:r>
          </w:p>
        </w:tc>
        <w:tc>
          <w:tcPr>
            <w:tcW w:type="dxa" w:w="3470"/>
            <w:vAlign w:val="center"/>
          </w:tcPr>
          <w:p>
            <w:pPr>
              <w:pStyle w:val="C4Table"/>
            </w:pPr>
            <w:r>
              <w:rPr>
                <w:b w:val="0"/>
              </w:rPr>
              <w:t>Visión, catálogo RF y fichas CU; validación del cliente.</w:t>
            </w:r>
          </w:p>
        </w:tc>
      </w:tr>
      <w:tr>
        <w:trPr>
          <w:cantSplit/>
        </w:trPr>
        <w:tc>
          <w:tcPr>
            <w:tcW w:type="dxa" w:w="1800"/>
            <w:vAlign w:val="center"/>
          </w:tcPr>
          <w:p>
            <w:pPr>
              <w:pStyle w:val="C4Table"/>
            </w:pPr>
            <w:r>
              <w:rPr>
                <w:b w:val="0"/>
              </w:rPr>
              <w:t>Análisis y diseño</w:t>
            </w:r>
          </w:p>
        </w:tc>
        <w:tc>
          <w:tcPr>
            <w:tcW w:type="dxa" w:w="1872"/>
            <w:vAlign w:val="center"/>
          </w:tcPr>
          <w:p>
            <w:pPr>
              <w:pStyle w:val="C4Table"/>
            </w:pPr>
            <w:r>
              <w:rPr>
                <w:b w:val="0"/>
              </w:rPr>
              <w:t>Arquitecto y diseñador de datos</w:t>
            </w:r>
          </w:p>
        </w:tc>
        <w:tc>
          <w:tcPr>
            <w:tcW w:type="dxa" w:w="3312"/>
            <w:vAlign w:val="center"/>
          </w:tcPr>
          <w:p>
            <w:pPr>
              <w:pStyle w:val="C4Table"/>
            </w:pPr>
            <w:r>
              <w:rPr>
                <w:b w:val="0"/>
              </w:rPr>
              <w:t>Asignar responsabilidades y definir transacciones, estados y relaciones.</w:t>
            </w:r>
          </w:p>
        </w:tc>
        <w:tc>
          <w:tcPr>
            <w:tcW w:type="dxa" w:w="3470"/>
            <w:vAlign w:val="center"/>
          </w:tcPr>
          <w:p>
            <w:pPr>
              <w:pStyle w:val="C4Table"/>
            </w:pPr>
            <w:r>
              <w:rPr>
                <w:b w:val="0"/>
              </w:rPr>
              <w:t>Modelos UML, esquema y contratos; revisión técnica.</w:t>
            </w:r>
          </w:p>
        </w:tc>
      </w:tr>
      <w:tr>
        <w:trPr>
          <w:cantSplit/>
        </w:trPr>
        <w:tc>
          <w:tcPr>
            <w:tcW w:type="dxa" w:w="1800"/>
            <w:vAlign w:val="center"/>
          </w:tcPr>
          <w:p>
            <w:pPr>
              <w:pStyle w:val="C4Table"/>
            </w:pPr>
            <w:r>
              <w:rPr>
                <w:b w:val="0"/>
              </w:rPr>
              <w:t>Implementación</w:t>
            </w:r>
          </w:p>
        </w:tc>
        <w:tc>
          <w:tcPr>
            <w:tcW w:type="dxa" w:w="1872"/>
            <w:vAlign w:val="center"/>
          </w:tcPr>
          <w:p>
            <w:pPr>
              <w:pStyle w:val="C4Table"/>
            </w:pPr>
            <w:r>
              <w:rPr>
                <w:b w:val="0"/>
              </w:rPr>
              <w:t>Desarrollador</w:t>
            </w:r>
          </w:p>
        </w:tc>
        <w:tc>
          <w:tcPr>
            <w:tcW w:type="dxa" w:w="3312"/>
            <w:vAlign w:val="center"/>
          </w:tcPr>
          <w:p>
            <w:pPr>
              <w:pStyle w:val="C4Table"/>
            </w:pPr>
            <w:r>
              <w:rPr>
                <w:b w:val="0"/>
              </w:rPr>
              <w:t>Implementar rutas, servicios, vistas y migraciones.</w:t>
            </w:r>
          </w:p>
        </w:tc>
        <w:tc>
          <w:tcPr>
            <w:tcW w:type="dxa" w:w="3470"/>
            <w:vAlign w:val="center"/>
          </w:tcPr>
          <w:p>
            <w:pPr>
              <w:pStyle w:val="C4Table"/>
            </w:pPr>
            <w:r>
              <w:rPr>
                <w:b w:val="0"/>
              </w:rPr>
              <w:t>Código versionado, scripts y configuración de ejemplo sin secretos.</w:t>
            </w:r>
          </w:p>
        </w:tc>
      </w:tr>
      <w:tr>
        <w:trPr>
          <w:cantSplit/>
        </w:trPr>
        <w:tc>
          <w:tcPr>
            <w:tcW w:type="dxa" w:w="1800"/>
            <w:vAlign w:val="center"/>
          </w:tcPr>
          <w:p>
            <w:pPr>
              <w:pStyle w:val="C4Table"/>
            </w:pPr>
            <w:r>
              <w:rPr>
                <w:b w:val="0"/>
              </w:rPr>
              <w:t>Pruebas</w:t>
            </w:r>
          </w:p>
        </w:tc>
        <w:tc>
          <w:tcPr>
            <w:tcW w:type="dxa" w:w="1872"/>
            <w:vAlign w:val="center"/>
          </w:tcPr>
          <w:p>
            <w:pPr>
              <w:pStyle w:val="C4Table"/>
            </w:pPr>
            <w:r>
              <w:rPr>
                <w:b w:val="0"/>
              </w:rPr>
              <w:t>Responsable de pruebas</w:t>
            </w:r>
          </w:p>
        </w:tc>
        <w:tc>
          <w:tcPr>
            <w:tcW w:type="dxa" w:w="3312"/>
            <w:vAlign w:val="center"/>
          </w:tcPr>
          <w:p>
            <w:pPr>
              <w:pStyle w:val="C4Table"/>
            </w:pPr>
            <w:r>
              <w:rPr>
                <w:b w:val="0"/>
              </w:rPr>
              <w:t>Preparar datos, ejecutar escenarios y documentar fallos.</w:t>
            </w:r>
          </w:p>
        </w:tc>
        <w:tc>
          <w:tcPr>
            <w:tcW w:type="dxa" w:w="3470"/>
            <w:vAlign w:val="center"/>
          </w:tcPr>
          <w:p>
            <w:pPr>
              <w:pStyle w:val="C4Table"/>
            </w:pPr>
            <w:r>
              <w:rPr>
                <w:b w:val="0"/>
              </w:rPr>
              <w:t>Casos CP, resultados y defectos vinculados a RF.</w:t>
            </w:r>
          </w:p>
        </w:tc>
      </w:tr>
      <w:tr>
        <w:trPr>
          <w:cantSplit/>
        </w:trPr>
        <w:tc>
          <w:tcPr>
            <w:tcW w:type="dxa" w:w="1800"/>
            <w:vAlign w:val="center"/>
          </w:tcPr>
          <w:p>
            <w:pPr>
              <w:pStyle w:val="C4Table"/>
            </w:pPr>
            <w:r>
              <w:rPr>
                <w:b w:val="0"/>
              </w:rPr>
              <w:t>Despliegue</w:t>
            </w:r>
          </w:p>
        </w:tc>
        <w:tc>
          <w:tcPr>
            <w:tcW w:type="dxa" w:w="1872"/>
            <w:vAlign w:val="center"/>
          </w:tcPr>
          <w:p>
            <w:pPr>
              <w:pStyle w:val="C4Table"/>
            </w:pPr>
            <w:r>
              <w:rPr>
                <w:b w:val="0"/>
              </w:rPr>
              <w:t>Responsable de soporte</w:t>
            </w:r>
          </w:p>
        </w:tc>
        <w:tc>
          <w:tcPr>
            <w:tcW w:type="dxa" w:w="3312"/>
            <w:vAlign w:val="center"/>
          </w:tcPr>
          <w:p>
            <w:pPr>
              <w:pStyle w:val="C4Table"/>
            </w:pPr>
            <w:r>
              <w:rPr>
                <w:b w:val="0"/>
              </w:rPr>
              <w:t>Preparar entorno, migración, capacitación y recuperación.</w:t>
            </w:r>
          </w:p>
        </w:tc>
        <w:tc>
          <w:tcPr>
            <w:tcW w:type="dxa" w:w="3470"/>
            <w:vAlign w:val="center"/>
          </w:tcPr>
          <w:p>
            <w:pPr>
              <w:pStyle w:val="C4Table"/>
            </w:pPr>
            <w:r>
              <w:rPr>
                <w:b w:val="0"/>
              </w:rPr>
              <w:t>Paquete de versión, manual y acta del piloto.</w:t>
            </w:r>
          </w:p>
        </w:tc>
      </w:tr>
      <w:tr>
        <w:trPr>
          <w:cantSplit/>
        </w:trPr>
        <w:tc>
          <w:tcPr>
            <w:tcW w:type="dxa" w:w="1800"/>
            <w:vAlign w:val="center"/>
          </w:tcPr>
          <w:p>
            <w:pPr>
              <w:pStyle w:val="C4Table"/>
            </w:pPr>
            <w:r>
              <w:rPr>
                <w:b w:val="0"/>
              </w:rPr>
              <w:t>Configuración y cambio</w:t>
            </w:r>
          </w:p>
        </w:tc>
        <w:tc>
          <w:tcPr>
            <w:tcW w:type="dxa" w:w="1872"/>
            <w:vAlign w:val="center"/>
          </w:tcPr>
          <w:p>
            <w:pPr>
              <w:pStyle w:val="C4Table"/>
            </w:pPr>
            <w:r>
              <w:rPr>
                <w:b w:val="0"/>
              </w:rPr>
              <w:t>Responsable de configuración</w:t>
            </w:r>
          </w:p>
        </w:tc>
        <w:tc>
          <w:tcPr>
            <w:tcW w:type="dxa" w:w="3312"/>
            <w:vAlign w:val="center"/>
          </w:tcPr>
          <w:p>
            <w:pPr>
              <w:pStyle w:val="C4Table"/>
            </w:pPr>
            <w:r>
              <w:rPr>
                <w:b w:val="0"/>
              </w:rPr>
              <w:t>Controlar versiones y analizar solicitudes de cambio.</w:t>
            </w:r>
          </w:p>
        </w:tc>
        <w:tc>
          <w:tcPr>
            <w:tcW w:type="dxa" w:w="3470"/>
            <w:vAlign w:val="center"/>
          </w:tcPr>
          <w:p>
            <w:pPr>
              <w:pStyle w:val="C4Table"/>
            </w:pPr>
            <w:r>
              <w:rPr>
                <w:b w:val="0"/>
              </w:rPr>
              <w:t>Línea base, historial y registro de cambios.</w:t>
            </w:r>
          </w:p>
        </w:tc>
      </w:tr>
      <w:tr>
        <w:trPr>
          <w:cantSplit/>
        </w:trPr>
        <w:tc>
          <w:tcPr>
            <w:tcW w:type="dxa" w:w="1800"/>
            <w:vAlign w:val="center"/>
          </w:tcPr>
          <w:p>
            <w:pPr>
              <w:pStyle w:val="C4Table"/>
            </w:pPr>
            <w:r>
              <w:rPr>
                <w:b w:val="0"/>
              </w:rPr>
              <w:t>Gestión del proyecto</w:t>
            </w:r>
          </w:p>
        </w:tc>
        <w:tc>
          <w:tcPr>
            <w:tcW w:type="dxa" w:w="1872"/>
            <w:vAlign w:val="center"/>
          </w:tcPr>
          <w:p>
            <w:pPr>
              <w:pStyle w:val="C4Table"/>
            </w:pPr>
            <w:r>
              <w:rPr>
                <w:b w:val="0"/>
              </w:rPr>
              <w:t>Coordinador</w:t>
            </w:r>
          </w:p>
        </w:tc>
        <w:tc>
          <w:tcPr>
            <w:tcW w:type="dxa" w:w="3312"/>
            <w:vAlign w:val="center"/>
          </w:tcPr>
          <w:p>
            <w:pPr>
              <w:pStyle w:val="C4Table"/>
            </w:pPr>
            <w:r>
              <w:rPr>
                <w:b w:val="0"/>
              </w:rPr>
              <w:t>Priorizar iteraciones, riesgos y revisión de avances.</w:t>
            </w:r>
          </w:p>
        </w:tc>
        <w:tc>
          <w:tcPr>
            <w:tcW w:type="dxa" w:w="3470"/>
            <w:vAlign w:val="center"/>
          </w:tcPr>
          <w:p>
            <w:pPr>
              <w:pStyle w:val="C4Table"/>
            </w:pPr>
            <w:r>
              <w:rPr>
                <w:b w:val="0"/>
              </w:rPr>
              <w:t>Plan de iteración y registro de riesgos.</w:t>
            </w:r>
          </w:p>
        </w:tc>
      </w:tr>
      <w:tr>
        <w:trPr>
          <w:cantSplit/>
        </w:trPr>
        <w:tc>
          <w:tcPr>
            <w:tcW w:type="dxa" w:w="1800"/>
            <w:vAlign w:val="center"/>
          </w:tcPr>
          <w:p>
            <w:pPr>
              <w:pStyle w:val="C4Table"/>
            </w:pPr>
            <w:r>
              <w:rPr>
                <w:b w:val="0"/>
              </w:rPr>
              <w:t>Entorno</w:t>
            </w:r>
          </w:p>
        </w:tc>
        <w:tc>
          <w:tcPr>
            <w:tcW w:type="dxa" w:w="1872"/>
            <w:vAlign w:val="center"/>
          </w:tcPr>
          <w:p>
            <w:pPr>
              <w:pStyle w:val="C4Table"/>
            </w:pPr>
            <w:r>
              <w:rPr>
                <w:b w:val="0"/>
              </w:rPr>
              <w:t>Responsable técnico</w:t>
            </w:r>
          </w:p>
        </w:tc>
        <w:tc>
          <w:tcPr>
            <w:tcW w:type="dxa" w:w="3312"/>
            <w:vAlign w:val="center"/>
          </w:tcPr>
          <w:p>
            <w:pPr>
              <w:pStyle w:val="C4Table"/>
            </w:pPr>
            <w:r>
              <w:rPr>
                <w:b w:val="0"/>
              </w:rPr>
              <w:t>Mantener dependencias, herramientas y datos de prueba.</w:t>
            </w:r>
          </w:p>
        </w:tc>
        <w:tc>
          <w:tcPr>
            <w:tcW w:type="dxa" w:w="3470"/>
            <w:vAlign w:val="center"/>
          </w:tcPr>
          <w:p>
            <w:pPr>
              <w:pStyle w:val="C4Table"/>
            </w:pPr>
            <w:r>
              <w:rPr>
                <w:b w:val="0"/>
              </w:rPr>
              <w:t>Ambiente reproducible y guía de instalación.</w:t>
            </w:r>
          </w:p>
        </w:tc>
      </w:tr>
    </w:tbl>
    <w:p>
      <w:pPr>
        <w:pStyle w:val="C4Body"/>
        <w:spacing w:after="0"/>
      </w:pPr>
      <w:r/>
    </w:p>
    <w:p>
      <w:pPr>
        <w:pStyle w:val="C4H2"/>
      </w:pPr>
      <w:r>
        <w:t>Asignación del equipo</w:t>
      </w:r>
    </w:p>
    <w:p>
      <w:pPr>
        <w:pStyle w:val="C4Body"/>
      </w:pPr>
      <w:r>
        <w:t>El README identifica a Anderson en coordinación Scrum y a Erick y Rodrigo en desarrollo. Esta entrega propone que coordinación mantenga requisitos y riesgos, y que desarrollo asuma arquitectura e implementación con revisión cruzada. Las actividades de aceptación corresponden a gerencia y usuarios designados; la propuesta no sustituye un acta de asignación o de aprobación.</w:t>
      </w:r>
    </w:p>
    <w:p>
      <w:pPr>
        <w:pStyle w:val="C4Body"/>
      </w:pPr>
      <w:r>
        <w:t>Al cerrar una actividad, el artefacto debe tener versión, autor responsable, fecha y criterio de revisión. Por ejemplo, un caso de prueba incluye entrada, resultado esperado, resultado observado y evidencia; una firma o aprobación no se debe inferir de la existencia del archivo.</w:t>
      </w:r>
    </w:p>
    <w:p>
      <w:pPr>
        <w:pStyle w:val="C4H1"/>
        <w:pageBreakBefore/>
      </w:pPr>
      <w:r>
        <w:t>4.4 Captura de requisitos</w:t>
      </w:r>
    </w:p>
    <w:p>
      <w:pPr>
        <w:pStyle w:val="C4Body"/>
      </w:pPr>
      <w:r>
        <w:t>La captura de requisitos transforma necesidades del negocio en comportamientos y restricciones verificables. Incluye obtención, análisis, especificación, validación y gestión de cambios. Los casos de uso permiten contextualizar los requisitos y los criterios de aceptación permiten comprobarlos (Sommerville, 2011, cap. 4; Gómez Fuentes et al., 2019, cap. 3).</w:t>
      </w:r>
    </w:p>
    <w:p>
      <w:pPr>
        <w:pStyle w:val="C4H2"/>
      </w:pPr>
      <w:r>
        <w:t>4.4.1 Fuentes y procedimiento</w:t>
      </w:r>
    </w:p>
    <w:p>
      <w:pPr>
        <w:pStyle w:val="C4Body"/>
        <w:ind w:left="202" w:hanging="202"/>
      </w:pPr>
      <w:r>
        <w:t>• Revisión documental: cortes 1, 2 y 3, catálogo de requisitos V2, guía del cuarto corte y programa de la Unidad IV.</w:t>
      </w:r>
    </w:p>
    <w:p>
      <w:pPr>
        <w:pStyle w:val="C4Body"/>
        <w:ind w:left="202" w:hanging="202"/>
      </w:pPr>
      <w:r>
        <w:t>• Inspección del prototipo: rutas de Flask, modelos, servicios, plantillas, JavaScript, esquema y migraciones; contrastar afirmaciones de los documentos con evidencia de implementación.</w:t>
      </w:r>
    </w:p>
    <w:p>
      <w:pPr>
        <w:pStyle w:val="C4Body"/>
        <w:ind w:left="202" w:hanging="202"/>
      </w:pPr>
      <w:r>
        <w:t>• Validación propuesta: recorrer con gerencia, cajera y taller una venta, un encargo, una compra, un lote y un arqueo. Registrar dudas y decisiones sin asumir entrevistas ya realizadas.</w:t>
      </w:r>
    </w:p>
    <w:p>
      <w:pPr>
        <w:pStyle w:val="C4Body"/>
        <w:ind w:left="202" w:hanging="202"/>
      </w:pPr>
      <w:r>
        <w:t>• Especificación: identificar actor, entradas, reglas, excepciones, salida, prioridad, dependencia y escenario de aceptación.</w:t>
      </w:r>
    </w:p>
    <w:p>
      <w:pPr>
        <w:pStyle w:val="C4Body"/>
        <w:ind w:left="202" w:hanging="202"/>
      </w:pPr>
      <w:r>
        <w:t>• Control de cambios: evaluar impacto en datos, interfaces, permisos y pruebas antes de aprobar una ampliación.</w:t>
      </w:r>
    </w:p>
    <w:p>
      <w:pPr>
        <w:pStyle w:val="C4H2"/>
      </w:pPr>
      <w:r>
        <w:t>4.4.2 Reglas de negocio que requieren precisión</w:t>
      </w:r>
    </w:p>
    <w:p>
      <w:pPr>
        <w:pStyle w:val="C4Body"/>
      </w:pPr>
      <w:r>
        <w:t>El anticipo del 50 % aparece en entregas anteriores, pero el servidor admite el valor recibido. Se mantiene como regla de negocio propuesta a confirmar y aplicar de forma centralizada. El tratamiento de moneda debe separar monto original, moneda, tipo de cambio y equivalente en córdobas. La nómina debe distinguir periodicidades y no confundir cálculo con aprobación o pago.</w:t>
      </w:r>
    </w:p>
    <w:p>
      <w:pPr>
        <w:pStyle w:val="C4H2"/>
      </w:pPr>
      <w:r>
        <w:t>4.4.3 Material de DGI y recursos humanos</w:t>
      </w:r>
    </w:p>
    <w:p>
      <w:pPr>
        <w:pStyle w:val="C4Body"/>
      </w:pPr>
      <w:r>
        <w:t>El formulario de inscripción y las declaraciones de IR orientan campos como RUC, razón social, período y soportes de movimientos. Las solicitudes de empleo sirven para estudiar datos del expediente. La ficha de levantamiento incluida corresponde a contrataciones del Estado; no debe imponerse como ficha obligatoria de una panadería privada.</w:t>
      </w:r>
    </w:p>
    <w:p>
      <w:pPr>
        <w:pStyle w:val="C4Body"/>
      </w:pPr>
      <w:r>
        <w:t>El instructivo de IR está fechado en 2014 y el catálogo de retenciones identifica 2024–2025. Se utilizan como antecedentes documentales; no prueban tasas vigentes ni autorizan fijarlas en el código. La aceptación del módulo exige parámetros y soportes revisados para el período de operación. No se plantea envío automático de declaraciones a la DGI.</w:t>
      </w:r>
    </w:p>
    <w:p>
      <w:pPr>
        <w:pStyle w:val="C4H2"/>
        <w:pageBreakBefore/>
      </w:pPr>
      <w:r>
        <w:t>4.4.4 Requisitos funcionales ampliados</w:t>
      </w:r>
    </w:p>
    <w:p>
      <w:pPr>
        <w:pStyle w:val="C4Body"/>
      </w:pPr>
      <w:r>
        <w:t>Las fichas amplían o precisan requisitos existentes. Se conserva su relación histórica y se añade aceptación observable. Los estados corresponden a inspección de código, salvo prueba indicada explícitamente.</w:t>
      </w:r>
    </w:p>
    <w:p>
      <w:pPr>
        <w:pStyle w:val="C4H3"/>
      </w:pPr>
      <w:r>
        <w:t>RF-C4-01 Autorización uniforme por función y registro</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RF-C4-01; RF01–RF09, RF53–RF62 y RF79</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Seguridad; Admin, SuperAdmin y usuarios según su función.</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El servidor deberá verificar sesión, rol y pertenencia del registro en cada operación sensible. El invitado no accederá al monitor interno; solo el dueño de una cotización o personal autorizado podrá rechazarla. El enrolamiento facial requerirá permiso administrativo.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Denegar antes de modificar datos; respuesta de autorización consistente. Peticiones sin protección CSRF válida deberán rechazarse en operaciones de sesión.</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Cliente A intenta modificar cotización B y un invitado accede al monitor: ambas operaciones se rechazan sin cambios.</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Parcial. Decoradores presentes; faltan controles en rutas identificadas. CU01, CU03 y CU07; CP02, CP05 y CP13.</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3"/>
      </w:pPr>
      <w:r>
        <w:t>RF-C4-02 Valoración y validación de ventas en el servidor</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RF-C4-02; RF23, RF26, RF35–RF46</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POS; cajera.</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El servidor deberá recuperar precios, descuentos y extras autorizados del catálogo, validar producto activo y cantidad positiva, recalcular subtotal, impuesto y total, y verificar los datos requeridos del comprobante.</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El total del navegador es una referencia; una diferencia invalida la solicitud o exige confirmación del total autorizado. No guardar importes no finitos ni cantidades negativas.</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Enviar un total menor al calculado y una cantidad negativa: la venta no se guarda; una entrada válida conserva el importe calculado.</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Parcial. registrar_factura recibe total, subtotal e IVA del JSON. CU02; CP03.</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2"/>
        <w:pageBreakBefore/>
      </w:pPr>
      <w:r>
        <w:t>Requisitos funcionales ampliados continuación</w:t>
      </w:r>
    </w:p>
    <w:p>
      <w:pPr>
        <w:pStyle w:val="C4H3"/>
      </w:pPr>
      <w:r>
        <w:t>RF-C4-03 Identidad única y reintentos de facturación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RF-C4-03; RF42–RF49</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POS; cajera y servicio de ventas.</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Cada intento lógico de cobro deberá poseer una clave única. Repetir la misma solicitud devolverá la misma factura, sin repetir pagos, fidelización ni asiento; usar la clave con otro contenido generará conflicto.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El correlativo debe asignarse con un mecanismo seguro ante concurrencia y una restricción única. La clave y la factura se confirman en la misma transacción.</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Dos solicitudes simultáneas con la misma clave producen una factura y un asiento. Dos ventas diferentes obtienen números distintos.</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Propuesto. El correlativo actual usa MAX(ID) + 1 y no se identificó idempotencia. CU02; CP04.</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3"/>
      </w:pPr>
      <w:r>
        <w:t>RF-C4-04 Trazabilidad y conversión de cotizaciones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RF-C4-04; RF53–RF60</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Cotizaciones; cliente y cajera.</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Registrar propietario o sesión, contacto, especificaciones, fecha, precio aprobado y estado. Al aceptar, vincular de forma persistente la cotización con una sola factura y encargo.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Solo convertir una cotización cotizada y autorizada; precio mayor que cero; fecha válida. Una solicitud rechazada no se convierte sin una revisión explícita.</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Convertir dos veces la misma cotización: la segunda petición devuelve la relación existente o un conflicto, sin nueva factura.</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Parcial. Hay alta, listado, cotización y rechazo; falta enlace persistente de conversión en la API de factura. CU03; CP05.</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2"/>
        <w:pageBreakBefore/>
      </w:pPr>
      <w:r>
        <w:t>Requisitos funcionales ampliados continuación</w:t>
      </w:r>
    </w:p>
    <w:p>
      <w:pPr>
        <w:pStyle w:val="C4H3"/>
      </w:pPr>
      <w:r>
        <w:t>RF-C4-05 Cobro de saldo y entrega de encargos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RF-C4-05; RF47–RF49 y RF59–RF62</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Encargos; cajera y taller.</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Registrar cada abono contra la factura existente, calcular saldo como total menos pagos válidos y condicionar la entrega al saldo autorizado y al estado Listo.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Anticipo del 50 % sujeto a política confirmada. Impedir saldo negativo y transiciones incompatibles; una devolución debe usar una operación documentada.</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Factura de C$ 1 000, anticipo de C$ 500 y saldo de C$ 500: el cobro final liquida sin crear otra factura. Rechazar entrega con saldo pendiente.</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Propuesto sobre un flujo parcial. La actualización actual acepta cualquier estado válido sin guardar transiciones ni comprobar saldo. CU03; CP06.</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3"/>
      </w:pPr>
      <w:r>
        <w:t>RF-C4-06 Arqueo con moneda consistente y doble control</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RF-C4-06; RF49–RF52</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Caja; cajera y supervisor distinto.</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Guardar moneda original, monto, tasa utilizada y equivalente base; conciliar contado y esperado con la misma convención. Registrar denominaciones y requerir verificador diferente al cajero.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Definir saldo inicial y salidas de efectivo que integran el esperado. Un turno tendrá un único cierre aprobado; las rutas alternativas deberán aplicar las mismas reglas.</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Con tasa de prueba C$ 36 por USD, USD 10 equivalen a C$ 360 una sola vez. Una autoaprobación y un segundo cierre son rechazados.</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Parcial. Hay dos etapas y bitácora de arqueo; se requiere unificar cierre y verificar convención USD entre frontend y servidor. CU05; CP07 y CP08.</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2"/>
        <w:pageBreakBefore/>
      </w:pPr>
      <w:r>
        <w:t>Requisitos funcionales ampliados continuación</w:t>
      </w:r>
    </w:p>
    <w:p>
      <w:pPr>
        <w:pStyle w:val="C4H3"/>
      </w:pPr>
      <w:r>
        <w:t>RF-C4-07 Compras con condición de pago y soporte</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RF-C4-07; RF63–RF67</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Inventario; administrador u operativo autorizado.</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Registrar proveedor, insumo, unidad, cantidad positiva, costo, documento, impuesto aplicable y condición de pago. Actualizar stock y asiento en una sola transacción.</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No forzar crédito ni impuesto fijo. Rechazar duplicado del mismo documento y proveedor conforme a una clave de negocio acordada.</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Fallar el asiento después de insertar compra: la compra y el aumento de stock deben revertirse; registrar compra no gravada conserva impuesto cero.</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Parcial. registrar_compra fija Crédito y divide el monto entre 1.15. CU06; CP10.</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3"/>
      </w:pPr>
      <w:r>
        <w:t>RF-C4-08 Producción e inventario concurrentes y medibles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RF-C4-08; RF68–RF74</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Producción; operativo.</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Validar receta y cantidades; guardar cantidad esperada, producida y consumos teórico y real diferenciados. Evitar existencias negativas mediante actualización condicionada o bloqueo transaccional.</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No denominar consumo real al resultado de multiplicar la receta. Los ajustes y mermas deben conservar motivo y responsable.</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Dos lotes solicitan 8 kg cada uno con 10 kg disponibles: solo uno se confirma; el otro no deja lote ni consumo parcial.</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Parcial. Existe transacción y validación previa; la receta origina el consumo guardado. No se verificó un CHECK de stock no negativo en el esquema base. CU04; CP09.</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2"/>
        <w:pageBreakBefore/>
      </w:pPr>
      <w:r>
        <w:t>Requisitos funcionales ampliados continuación</w:t>
      </w:r>
    </w:p>
    <w:p>
      <w:pPr>
        <w:pStyle w:val="C4H3"/>
      </w:pPr>
      <w:r>
        <w:t>RF-C4-09 Reportes financieros conciliados y flujo de efectivo</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RF-C4-09; RF75 y RF91–RF94 del catálogo V2</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Contabilidad; administrador.</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Generar reportes por período con cuentas y saldos verificables. Incorporar flujo de efectivo que clasifique cobros y pagos operativos, de inversión y financiación, y concilie el saldo inicial con el final.</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Diferenciar facturación de cobranza, anticipo de ingreso reconocido y utilidad de efectivo. Aplicar políticas contables aprobadas.</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Un período con venta a crédito sin cobro no aumenta automáticamente el efectivo. La suma del saldo inicial y flujos netos coincide con el saldo final.</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Parcial. Hay balance, resultados, comprobación y mayor; no se identificó un reporte de flujo de efectivo completo. CU08; CP11.</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3"/>
      </w:pPr>
      <w:r>
        <w:t>RF-C4-10 Nómina por periodicidad y aprobación única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RF-C4-10; RF76–RF85</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RRHH; administrador.</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Calcular según fechas y forma de pago del empleado, conservar parámetros y conceptos, permitir revisión y aprobar una sola nómina por empleado y período no solapado.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El borrador no liquidará vales definitivamente. Al aprobar, aplicar deducciones y asiento con la misma transacción; los flujos individual y masivo usarán una regla común.</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Repetir aprobación no duplica nómina ni descuento. Comparar cálculo individual y masivo del mismo empleado y período: deben coincidir.</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Parcial. El cálculo usa salario base mensual y hay divergencias entre rutas. CU07; CP12.</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2"/>
        <w:pageBreakBefore/>
      </w:pPr>
      <w:r>
        <w:t>Requisitos funcionales ampliados continuación</w:t>
      </w:r>
    </w:p>
    <w:p>
      <w:pPr>
        <w:pStyle w:val="C4H3"/>
      </w:pPr>
      <w:r>
        <w:t>RF-C4-11 Biometría protegida y marcaje alternativo</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RF-C4-11; RF79 y RF86–RF90 del catálogo V2</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RRHH y kiosco; empleado y administrador.</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Restringir enrolamiento y consulta de descriptores; comprobar empleado activo y autorización de tratamiento. Conservar marcaje, resultado y correcciones con responsable; ofrecer alternativa autorizada ante fallo facial.</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No considerar similitud como prueba infalible de identidad. Evitar duplicados y retirar de caché a los empleados dados de baja. Definir retención y control de acceso a imágenes.</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Intento de enrolamiento anónimo se rechaza; baja de empleado impide nuevos marcajes; un fallo de cámara habilita registro alternativo auditado.</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Parcial. YuNet/SFace y marcaje están presentes; el enrolamiento público y las cachés necesitan control. CU07; CP13.</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3"/>
      </w:pPr>
      <w:r>
        <w:t>RF-C4-12 Contratos vacaciones y permisos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RF-C4-12; RF78 y alcance de RRHH de la guía</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RRHH; administrador y empleado solicitante.</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Conservar versiones de contrato y gestionar solicitudes de vacaciones y permisos con fechas, motivo, saldo y estado. La aprobación registrará responsable y efecto en asistencia y nómina.</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Evitar solapamientos y descuentos dobles; el saldo de vacaciones debe considerar lo disfrutado y aprobado, no solo antigüedad acumulada.</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Aprobar un permiso en un día laboral evita tratarlo como ausencia injustificada. Un segundo permiso incompatible se rechaza.</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Propuesto sobre datos parciales. Existen campos de contrato y LicenciasEmpleados; falta el flujo integral y el cálculo de liquidación no descuenta vacaciones disfrutadas. CU07; CP14.</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Media</w:t>
            </w:r>
          </w:p>
        </w:tc>
      </w:tr>
    </w:tbl>
    <w:p>
      <w:pPr>
        <w:pStyle w:val="C4Body"/>
        <w:spacing w:after="0"/>
      </w:pPr>
      <w:r/>
    </w:p>
    <w:p>
      <w:pPr>
        <w:pStyle w:val="C4H2"/>
        <w:pageBreakBefore/>
      </w:pPr>
      <w:r>
        <w:t>Requisitos funcionales ampliados continuación</w:t>
      </w:r>
    </w:p>
    <w:p>
      <w:pPr>
        <w:pStyle w:val="C4H3"/>
      </w:pPr>
      <w:r>
        <w:t>RF-C4-13 Incidentes y deducciones con soporte</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RF-C4-13; RF80–RF81</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RRHH; administrador autorizado.</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Registrar incidentes de seguridad e higiene, acción correctiva y seguimiento; administrar deducciones judiciales con soporte, vigencia, estado y acceso restringido.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Mantener evidencia y versiones de corrección. Los campos sensibles no serán visibles para caja ni invitados. Aplicar parámetros revisados por el responsable competente.</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Una deducción vencida no participa en el cálculo. Un incidente permanece consultable tras la baja lógica del empleado.</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Parcial. Hay tablas y consulta de deducciones en nómina; no se identificó mantenimiento completo de incidentes y órdenes. CU07; CP15.</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Media</w:t>
            </w:r>
          </w:p>
        </w:tc>
      </w:tr>
    </w:tbl>
    <w:p>
      <w:pPr>
        <w:pStyle w:val="C4Body"/>
        <w:spacing w:after="0"/>
      </w:pPr>
      <w:r/>
    </w:p>
    <w:p>
      <w:pPr>
        <w:pStyle w:val="C4H3"/>
      </w:pPr>
      <w:r>
        <w:t>RF-C4-14 Auditoría transversal y conservación de historial</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RF-C4-14; RF10–RF12</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Seguridad; administrador y superadministrador.</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Registrar actor, fecha, acción, objeto y cambios relevantes de precios, roles, pagos, recetas, parámetros, nóminas y bajas. Permitir consulta filtrada y proteger el registro de alteraciones por usuarios ordinarios.</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No almacenar contraseñas, secretos TOTP ni descriptores faciales en la bitácora. La baja lógica preservará referencias históricas.</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Modificar precio y rol deja eventos atribuibles; un usuario estándar no puede borrar ni editar el historial.</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Parcial. AuditLog existe en SQL y hay bitácoras específicas de arqueo y referencias en asientos contables; no se acredita cobertura general ni inmutabilidad. CU08; CP16.</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2"/>
        <w:pageBreakBefore/>
      </w:pPr>
      <w:r>
        <w:t>Requisitos funcionales ampliados continuación</w:t>
      </w:r>
    </w:p>
    <w:p>
      <w:pPr>
        <w:pStyle w:val="C4H3"/>
      </w:pPr>
      <w:r>
        <w:t>RF-C4-15 Indicadores estadísticos reproducibles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RF-C4-15; Reportes estadísticos de los cortes 1 y 2</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Estadística; administrador.</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Mostrar período, unidad y origen de cada indicador; denominar desviación porcentual al contraste producido/esperado. Para pronósticos, completar días sin ventas, definir horizonte y medir error con datos posteriores.</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No presentar confianza, precisión o causalidad sin evaluación. Con historia insuficiente o consumo cero, informar limitación del indicador.</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La serie de siete días incluye días de venta cero. El indicador 95/100 muestra −5 % y una cobertura sin consumo no divide entre cero.</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Parcial. Existen agregados, cobertura y regresión lineal; la evaluación predictiva está pendiente. CU08; CP17.</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Media</w:t>
            </w:r>
          </w:p>
        </w:tc>
      </w:tr>
    </w:tbl>
    <w:p>
      <w:pPr>
        <w:pStyle w:val="C4Body"/>
        <w:spacing w:after="0"/>
      </w:pPr>
      <w:r/>
    </w:p>
    <w:p>
      <w:pPr>
        <w:pStyle w:val="C4H3"/>
      </w:pPr>
      <w:r>
        <w:t>RF-C4-16 Respaldo y recuperación comprobables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RF-C4-16; Seguridad y respaldo previstos en cortes 1–3</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Soporte; superadministrador autorizado.</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Programar respaldo de base de datos y archivos necesarios, conservar registro del resultado, alertar fallos y ensayar restauración en un ambiente separado.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Objetivos propuestos: pérdida máxima de 24 horas y recuperación en 4 horas, sujetos a capacidad y aprobación. No declarar recuperación sin prueba.</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Restaurar una copia, consultar una factura con pagos y abrir su imagen relacionada; registrar duración y punto recuperado.</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Propuesto. No se encontró evidencia suficiente de programación y prueba de restauración automatizada. CU08; CP18.</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2"/>
        <w:pageBreakBefore/>
      </w:pPr>
      <w:r>
        <w:t>Requisitos funcionales ampliados continuación</w:t>
      </w:r>
    </w:p>
    <w:p>
      <w:pPr>
        <w:pStyle w:val="C4H3"/>
      </w:pPr>
      <w:r>
        <w:t>RF-C4-17 Parámetros con versión y vigencia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RF-C4-17; RF30, RF50 y RF83–RF84</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Configuración; administrador autorizado.</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Validar nombre, tipo, rango, vigencia y responsable de cada parámetro comercial, tributario y laboral. Conservar la versión aplicada en cada operación histórica.</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No aceptar cambios arbitrarios de claves o JSON mal formado. Impedir que una actualización altere retroactivamente una nómina aprobada.</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Cambiar un parámetro para el período siguiente no modifica una nómina anterior; una tasa no numérica se rechaza.</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Parcial. guardar_configuracion actualiza valores por clave sin validar un esquema de dominio completo. CU07 y CU08; CP19.</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3"/>
      </w:pPr>
      <w:r>
        <w:t>RF-C4-18 Trazabilidad de cierres y correcciones contables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RF-C4-18; RF91–RF94 del catálogo V2</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Contabilidad; administrador.</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Rechazar movimientos sobre períodos cerrados y corregir asientos con reversión vinculada y motivo. Mantener consistencia entre estado del asiento, detalle y saldos de informes.</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Toda operación origen y su asiento deben confirmarse o revertirse conjuntamente. Evitar registrar dos asientos para el mismo documento y evento.</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Intentar asiento en período cerrado y reversión duplicada: rechazar sin alterar saldos. Una reversión válida referencia el asiento original.</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Parcial. El servicio valida período y dispone de reversión; su cobertura debe comprobarse en todas las rutas. CU08; CP11 y CP16.</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spacing w:after="0"/>
      </w:pPr>
      <w:r/>
    </w:p>
    <w:p>
      <w:pPr>
        <w:pStyle w:val="C4H2"/>
        <w:pageBreakBefore/>
      </w:pPr>
      <w:r>
        <w:t>4.4.5 Requisitos no funcionales y cambio</w:t>
      </w:r>
    </w:p>
    <w:p>
      <w:pPr>
        <w:pStyle w:val="C4Body"/>
      </w:pPr>
      <w:r>
        <w:t>Los objetivos siguientes son metas propuestas de aceptación. Deben medirse en un entorno declarado y no se atribuyen como prestaciones ya alcanzadas por el prototipo.</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016"/>
        <w:gridCol w:w="4896"/>
        <w:gridCol w:w="3542"/>
      </w:tblGrid>
      <w:tr>
        <w:trPr>
          <w:cantSplit/>
          <w:tblHeader/>
        </w:trPr>
        <w:tc>
          <w:tcPr>
            <w:tcW w:type="dxa" w:w="2016"/>
            <w:vAlign w:val="center"/>
            <w:shd w:fill="E7E6E6"/>
          </w:tcPr>
          <w:p>
            <w:pPr>
              <w:pStyle w:val="C4Table"/>
            </w:pPr>
            <w:r>
              <w:rPr>
                <w:b/>
              </w:rPr>
              <w:t>ID y atributo</w:t>
            </w:r>
          </w:p>
        </w:tc>
        <w:tc>
          <w:tcPr>
            <w:tcW w:type="dxa" w:w="4896"/>
            <w:vAlign w:val="center"/>
            <w:shd w:fill="E7E6E6"/>
          </w:tcPr>
          <w:p>
            <w:pPr>
              <w:pStyle w:val="C4Table"/>
            </w:pPr>
            <w:r>
              <w:rPr>
                <w:b/>
              </w:rPr>
              <w:t>Criterio verificable</w:t>
            </w:r>
          </w:p>
        </w:tc>
        <w:tc>
          <w:tcPr>
            <w:tcW w:type="dxa" w:w="3542"/>
            <w:vAlign w:val="center"/>
            <w:shd w:fill="E7E6E6"/>
          </w:tcPr>
          <w:p>
            <w:pPr>
              <w:pStyle w:val="C4Table"/>
            </w:pPr>
            <w:r>
              <w:rPr>
                <w:b/>
              </w:rPr>
              <w:t>Método de comprobación</w:t>
            </w:r>
          </w:p>
        </w:tc>
      </w:tr>
      <w:tr>
        <w:trPr>
          <w:cantSplit/>
        </w:trPr>
        <w:tc>
          <w:tcPr>
            <w:tcW w:type="dxa" w:w="2016"/>
            <w:vAlign w:val="center"/>
          </w:tcPr>
          <w:p>
            <w:pPr>
              <w:pStyle w:val="C4Table"/>
            </w:pPr>
            <w:r>
              <w:rPr>
                <w:b w:val="0"/>
              </w:rPr>
              <w:t>RNF-C4-01 Seguridad</w:t>
            </w:r>
          </w:p>
        </w:tc>
        <w:tc>
          <w:tcPr>
            <w:tcW w:type="dxa" w:w="4896"/>
            <w:vAlign w:val="center"/>
          </w:tcPr>
          <w:p>
            <w:pPr>
              <w:pStyle w:val="C4Table"/>
            </w:pPr>
            <w:r>
              <w:rPr>
                <w:b w:val="0"/>
              </w:rPr>
              <w:t>Autorización en todas las rutas sensibles; secretos fuera del código y HTTPS en operación.</w:t>
            </w:r>
          </w:p>
        </w:tc>
        <w:tc>
          <w:tcPr>
            <w:tcW w:type="dxa" w:w="3542"/>
            <w:vAlign w:val="center"/>
          </w:tcPr>
          <w:p>
            <w:pPr>
              <w:pStyle w:val="C4Table"/>
            </w:pPr>
            <w:r>
              <w:rPr>
                <w:b w:val="0"/>
              </w:rPr>
              <w:t>Matriz de peticiones permitidas y denegadas, inspección de configuración y prueba CSRF.</w:t>
            </w:r>
          </w:p>
        </w:tc>
      </w:tr>
      <w:tr>
        <w:trPr>
          <w:cantSplit/>
        </w:trPr>
        <w:tc>
          <w:tcPr>
            <w:tcW w:type="dxa" w:w="2016"/>
            <w:vAlign w:val="center"/>
          </w:tcPr>
          <w:p>
            <w:pPr>
              <w:pStyle w:val="C4Table"/>
            </w:pPr>
            <w:r>
              <w:rPr>
                <w:b w:val="0"/>
              </w:rPr>
              <w:t>RNF-C4-02 Integridad</w:t>
            </w:r>
          </w:p>
        </w:tc>
        <w:tc>
          <w:tcPr>
            <w:tcW w:type="dxa" w:w="4896"/>
            <w:vAlign w:val="center"/>
          </w:tcPr>
          <w:p>
            <w:pPr>
              <w:pStyle w:val="C4Table"/>
            </w:pPr>
            <w:r>
              <w:rPr>
                <w:b w:val="0"/>
              </w:rPr>
              <w:t>Cero registros parciales ante fallos en venta, compra, lote o nómina.</w:t>
            </w:r>
          </w:p>
        </w:tc>
        <w:tc>
          <w:tcPr>
            <w:tcW w:type="dxa" w:w="3542"/>
            <w:vAlign w:val="center"/>
          </w:tcPr>
          <w:p>
            <w:pPr>
              <w:pStyle w:val="C4Table"/>
            </w:pPr>
            <w:r>
              <w:rPr>
                <w:b w:val="0"/>
              </w:rPr>
              <w:t>Inyectar error antes del commit y comparar tablas relacionadas.</w:t>
            </w:r>
          </w:p>
        </w:tc>
      </w:tr>
      <w:tr>
        <w:trPr>
          <w:cantSplit/>
        </w:trPr>
        <w:tc>
          <w:tcPr>
            <w:tcW w:type="dxa" w:w="2016"/>
            <w:vAlign w:val="center"/>
          </w:tcPr>
          <w:p>
            <w:pPr>
              <w:pStyle w:val="C4Table"/>
            </w:pPr>
            <w:r>
              <w:rPr>
                <w:b w:val="0"/>
              </w:rPr>
              <w:t>RNF-C4-03 Rendimiento</w:t>
            </w:r>
          </w:p>
        </w:tc>
        <w:tc>
          <w:tcPr>
            <w:tcW w:type="dxa" w:w="4896"/>
            <w:vAlign w:val="center"/>
          </w:tcPr>
          <w:p>
            <w:pPr>
              <w:pStyle w:val="C4Table"/>
            </w:pPr>
            <w:r>
              <w:rPr>
                <w:b w:val="0"/>
              </w:rPr>
              <w:t>Meta: percentil 95 menor o igual a 2 segundos para consulta y cobro, con 10 sesiones y datos de prueba acordados; reconocimiento facial medido aparte.</w:t>
            </w:r>
          </w:p>
        </w:tc>
        <w:tc>
          <w:tcPr>
            <w:tcW w:type="dxa" w:w="3542"/>
            <w:vAlign w:val="center"/>
          </w:tcPr>
          <w:p>
            <w:pPr>
              <w:pStyle w:val="C4Table"/>
            </w:pPr>
            <w:r>
              <w:rPr>
                <w:b w:val="0"/>
              </w:rPr>
              <w:t>Carga controlada, tiempos registrados y equipo/red documentados.</w:t>
            </w:r>
          </w:p>
        </w:tc>
      </w:tr>
      <w:tr>
        <w:trPr>
          <w:cantSplit/>
        </w:trPr>
        <w:tc>
          <w:tcPr>
            <w:tcW w:type="dxa" w:w="2016"/>
            <w:vAlign w:val="center"/>
          </w:tcPr>
          <w:p>
            <w:pPr>
              <w:pStyle w:val="C4Table"/>
            </w:pPr>
            <w:r>
              <w:rPr>
                <w:b w:val="0"/>
              </w:rPr>
              <w:t>RNF-C4-04 Usabilidad</w:t>
            </w:r>
          </w:p>
        </w:tc>
        <w:tc>
          <w:tcPr>
            <w:tcW w:type="dxa" w:w="4896"/>
            <w:vAlign w:val="center"/>
          </w:tcPr>
          <w:p>
            <w:pPr>
              <w:pStyle w:val="C4Table"/>
            </w:pPr>
            <w:r>
              <w:rPr>
                <w:b w:val="0"/>
              </w:rPr>
              <w:t>Cajera completa venta y conteo con mensajes comprensibles; navegación por teclado y campos etiquetados.</w:t>
            </w:r>
          </w:p>
        </w:tc>
        <w:tc>
          <w:tcPr>
            <w:tcW w:type="dxa" w:w="3542"/>
            <w:vAlign w:val="center"/>
          </w:tcPr>
          <w:p>
            <w:pPr>
              <w:pStyle w:val="C4Table"/>
            </w:pPr>
            <w:r>
              <w:rPr>
                <w:b w:val="0"/>
              </w:rPr>
              <w:t>Recorrido de tareas con usuarios y lista de errores observados.</w:t>
            </w:r>
          </w:p>
        </w:tc>
      </w:tr>
      <w:tr>
        <w:trPr>
          <w:cantSplit/>
        </w:trPr>
        <w:tc>
          <w:tcPr>
            <w:tcW w:type="dxa" w:w="2016"/>
            <w:vAlign w:val="center"/>
          </w:tcPr>
          <w:p>
            <w:pPr>
              <w:pStyle w:val="C4Table"/>
            </w:pPr>
            <w:r>
              <w:rPr>
                <w:b w:val="0"/>
              </w:rPr>
              <w:t>RNF-C4-05 Recuperación</w:t>
            </w:r>
          </w:p>
        </w:tc>
        <w:tc>
          <w:tcPr>
            <w:tcW w:type="dxa" w:w="4896"/>
            <w:vAlign w:val="center"/>
          </w:tcPr>
          <w:p>
            <w:pPr>
              <w:pStyle w:val="C4Table"/>
            </w:pPr>
            <w:r>
              <w:rPr>
                <w:b w:val="0"/>
              </w:rPr>
              <w:t>Meta propuesta RPO 24 h y RTO 4 h, incluyendo base e imágenes requeridas.</w:t>
            </w:r>
          </w:p>
        </w:tc>
        <w:tc>
          <w:tcPr>
            <w:tcW w:type="dxa" w:w="3542"/>
            <w:vAlign w:val="center"/>
          </w:tcPr>
          <w:p>
            <w:pPr>
              <w:pStyle w:val="C4Table"/>
            </w:pPr>
            <w:r>
              <w:rPr>
                <w:b w:val="0"/>
              </w:rPr>
              <w:t>Restauración cronometrada y conciliación de registros.</w:t>
            </w:r>
          </w:p>
        </w:tc>
      </w:tr>
      <w:tr>
        <w:trPr>
          <w:cantSplit/>
        </w:trPr>
        <w:tc>
          <w:tcPr>
            <w:tcW w:type="dxa" w:w="2016"/>
            <w:vAlign w:val="center"/>
          </w:tcPr>
          <w:p>
            <w:pPr>
              <w:pStyle w:val="C4Table"/>
            </w:pPr>
            <w:r>
              <w:rPr>
                <w:b w:val="0"/>
              </w:rPr>
              <w:t>RNF-C4-06 Mantenibilidad</w:t>
            </w:r>
          </w:p>
        </w:tc>
        <w:tc>
          <w:tcPr>
            <w:tcW w:type="dxa" w:w="4896"/>
            <w:vAlign w:val="center"/>
          </w:tcPr>
          <w:p>
            <w:pPr>
              <w:pStyle w:val="C4Table"/>
            </w:pPr>
            <w:r>
              <w:rPr>
                <w:b w:val="0"/>
              </w:rPr>
              <w:t>Instalación reproducible; migraciones ordenadas y regresión de escenarios críticos.</w:t>
            </w:r>
          </w:p>
        </w:tc>
        <w:tc>
          <w:tcPr>
            <w:tcW w:type="dxa" w:w="3542"/>
            <w:vAlign w:val="center"/>
          </w:tcPr>
          <w:p>
            <w:pPr>
              <w:pStyle w:val="C4Table"/>
            </w:pPr>
            <w:r>
              <w:rPr>
                <w:b w:val="0"/>
              </w:rPr>
              <w:t>Preparar ambiente vacío sin ajustes manuales no documentados.</w:t>
            </w:r>
          </w:p>
        </w:tc>
      </w:tr>
      <w:tr>
        <w:trPr>
          <w:cantSplit/>
        </w:trPr>
        <w:tc>
          <w:tcPr>
            <w:tcW w:type="dxa" w:w="2016"/>
            <w:vAlign w:val="center"/>
          </w:tcPr>
          <w:p>
            <w:pPr>
              <w:pStyle w:val="C4Table"/>
            </w:pPr>
            <w:r>
              <w:rPr>
                <w:b w:val="0"/>
              </w:rPr>
              <w:t>RNF-C4-07 Privacidad</w:t>
            </w:r>
          </w:p>
        </w:tc>
        <w:tc>
          <w:tcPr>
            <w:tcW w:type="dxa" w:w="4896"/>
            <w:vAlign w:val="center"/>
          </w:tcPr>
          <w:p>
            <w:pPr>
              <w:pStyle w:val="C4Table"/>
            </w:pPr>
            <w:r>
              <w:rPr>
                <w:b w:val="0"/>
              </w:rPr>
              <w:t>Mínimo acceso a nóminas, identificaciones y biometría; retención y bajas documentadas.</w:t>
            </w:r>
          </w:p>
        </w:tc>
        <w:tc>
          <w:tcPr>
            <w:tcW w:type="dxa" w:w="3542"/>
            <w:vAlign w:val="center"/>
          </w:tcPr>
          <w:p>
            <w:pPr>
              <w:pStyle w:val="C4Table"/>
            </w:pPr>
            <w:r>
              <w:rPr>
                <w:b w:val="0"/>
              </w:rPr>
              <w:t>Prueba por perfil y revisión del ciclo de vida de datos.</w:t>
            </w:r>
          </w:p>
        </w:tc>
      </w:tr>
    </w:tbl>
    <w:p>
      <w:pPr>
        <w:pStyle w:val="C4Body"/>
        <w:spacing w:after="0"/>
      </w:pPr>
      <w:r/>
    </w:p>
    <w:p>
      <w:pPr>
        <w:pStyle w:val="C4H2"/>
      </w:pPr>
      <w:r>
        <w:t>Gestión de solicitudes de cambio</w:t>
      </w:r>
    </w:p>
    <w:p>
      <w:pPr>
        <w:pStyle w:val="C4Body"/>
      </w:pPr>
      <w:r>
        <w:t>Toda solicitud identifica motivo, origen, requisitos afectados, impacto en esquema, interfaces, permisos y pruebas. Coordinación registra prioridad; desarrollo estima esfuerzo; gerencia valida el alcance. Una vez aceptada, se actualizan las fichas RF, los casos CU y las pruebas CP en la misma versión documental.</w:t>
      </w:r>
    </w:p>
    <w:p>
      <w:pPr>
        <w:pStyle w:val="C4Body"/>
      </w:pPr>
      <w:r>
        <w:t>La línea base C4 no renumera retrospectivamente RF01–RF94. La siguiente revisión del corte 2 deberá adoptar una sola numeración y mantener equivalencias, para evitar que RF01 signifique autenticación en una versión y venta en otra.</w:t>
      </w:r>
    </w:p>
    <w:p>
      <w:pPr>
        <w:pStyle w:val="C4H1"/>
        <w:pageBreakBefore/>
      </w:pPr>
      <w:r>
        <w:t>4.5 Análisis del sistema</w:t>
      </w:r>
    </w:p>
    <w:p>
      <w:pPr>
        <w:pStyle w:val="C4H2"/>
      </w:pPr>
      <w:r>
        <w:t>4.5.1 Modelo del dominio</w:t>
      </w:r>
    </w:p>
    <w:p>
      <w:pPr>
        <w:pStyle w:val="C4Body"/>
      </w:pPr>
      <w:r>
        <w:t>El análisis identifica conceptos y reglas del negocio sin confundirlos con pantallas. Un cliente puede tener varias facturas; una factura contiene detalles y pagos, y puede extenderse con un encargo. Una receta vincula productos e insumos; un lote origina consumos. La nómina corresponde a un empleado y a un período, mientras que un asiento reúne movimientos de cuentas.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3024"/>
        <w:gridCol w:w="7430"/>
      </w:tblGrid>
      <w:tr>
        <w:trPr>
          <w:cantSplit/>
          <w:tblHeader/>
        </w:trPr>
        <w:tc>
          <w:tcPr>
            <w:tcW w:type="dxa" w:w="3024"/>
            <w:vAlign w:val="center"/>
            <w:shd w:fill="E7E6E6"/>
          </w:tcPr>
          <w:p>
            <w:pPr>
              <w:pStyle w:val="C4Table"/>
            </w:pPr>
            <w:r>
              <w:rPr>
                <w:b/>
              </w:rPr>
              <w:t>Relación</w:t>
            </w:r>
          </w:p>
        </w:tc>
        <w:tc>
          <w:tcPr>
            <w:tcW w:type="dxa" w:w="7430"/>
            <w:vAlign w:val="center"/>
            <w:shd w:fill="E7E6E6"/>
          </w:tcPr>
          <w:p>
            <w:pPr>
              <w:pStyle w:val="C4Table"/>
            </w:pPr>
            <w:r>
              <w:rPr>
                <w:b/>
              </w:rPr>
              <w:t>Regla de análisis</w:t>
            </w:r>
          </w:p>
        </w:tc>
      </w:tr>
      <w:tr>
        <w:trPr>
          <w:cantSplit/>
        </w:trPr>
        <w:tc>
          <w:tcPr>
            <w:tcW w:type="dxa" w:w="3024"/>
            <w:vAlign w:val="center"/>
          </w:tcPr>
          <w:p>
            <w:pPr>
              <w:pStyle w:val="C4Table"/>
            </w:pPr>
            <w:r>
              <w:rPr>
                <w:b w:val="0"/>
              </w:rPr>
              <w:t>Factura → detalle y pagos</w:t>
            </w:r>
          </w:p>
        </w:tc>
        <w:tc>
          <w:tcPr>
            <w:tcW w:type="dxa" w:w="7430"/>
            <w:vAlign w:val="center"/>
          </w:tcPr>
          <w:p>
            <w:pPr>
              <w:pStyle w:val="C4Table"/>
            </w:pPr>
            <w:r>
              <w:rPr>
                <w:b w:val="0"/>
              </w:rPr>
              <w:t>Una factura debe tener al menos una línea. Sus pagos no se confunden con el total facturado. La confirmación debe ser atómica con el asiento.</w:t>
            </w:r>
          </w:p>
        </w:tc>
      </w:tr>
      <w:tr>
        <w:trPr>
          <w:cantSplit/>
        </w:trPr>
        <w:tc>
          <w:tcPr>
            <w:tcW w:type="dxa" w:w="3024"/>
            <w:vAlign w:val="center"/>
          </w:tcPr>
          <w:p>
            <w:pPr>
              <w:pStyle w:val="C4Table"/>
            </w:pPr>
            <w:r>
              <w:rPr>
                <w:b w:val="0"/>
              </w:rPr>
              <w:t>Cotización → encargo</w:t>
            </w:r>
          </w:p>
        </w:tc>
        <w:tc>
          <w:tcPr>
            <w:tcW w:type="dxa" w:w="7430"/>
            <w:vAlign w:val="center"/>
          </w:tcPr>
          <w:p>
            <w:pPr>
              <w:pStyle w:val="C4Table"/>
            </w:pPr>
            <w:r>
              <w:rPr>
                <w:b w:val="0"/>
              </w:rPr>
              <w:t>La conversión aceptada requiere relación única y rastreable. Solicitar una cotización no equivale a vender ni a cobrar.</w:t>
            </w:r>
          </w:p>
        </w:tc>
      </w:tr>
      <w:tr>
        <w:trPr>
          <w:cantSplit/>
        </w:trPr>
        <w:tc>
          <w:tcPr>
            <w:tcW w:type="dxa" w:w="3024"/>
            <w:vAlign w:val="center"/>
          </w:tcPr>
          <w:p>
            <w:pPr>
              <w:pStyle w:val="C4Table"/>
            </w:pPr>
            <w:r>
              <w:rPr>
                <w:b w:val="0"/>
              </w:rPr>
              <w:t>Turno → arqueo</w:t>
            </w:r>
          </w:p>
        </w:tc>
        <w:tc>
          <w:tcPr>
            <w:tcW w:type="dxa" w:w="7430"/>
            <w:vAlign w:val="center"/>
          </w:tcPr>
          <w:p>
            <w:pPr>
              <w:pStyle w:val="C4Table"/>
            </w:pPr>
            <w:r>
              <w:rPr>
                <w:b w:val="0"/>
              </w:rPr>
              <w:t>El conteo se vincula al turno y la aprobación identifica a otra persona. La operación debe impedir cierres duplicados.</w:t>
            </w:r>
          </w:p>
        </w:tc>
      </w:tr>
      <w:tr>
        <w:trPr>
          <w:cantSplit/>
        </w:trPr>
        <w:tc>
          <w:tcPr>
            <w:tcW w:type="dxa" w:w="3024"/>
            <w:vAlign w:val="center"/>
          </w:tcPr>
          <w:p>
            <w:pPr>
              <w:pStyle w:val="C4Table"/>
            </w:pPr>
            <w:r>
              <w:rPr>
                <w:b w:val="0"/>
              </w:rPr>
              <w:t>Lote → consumo → materia prima</w:t>
            </w:r>
          </w:p>
        </w:tc>
        <w:tc>
          <w:tcPr>
            <w:tcW w:type="dxa" w:w="7430"/>
            <w:vAlign w:val="center"/>
          </w:tcPr>
          <w:p>
            <w:pPr>
              <w:pStyle w:val="C4Table"/>
            </w:pPr>
            <w:r>
              <w:rPr>
                <w:b w:val="0"/>
              </w:rPr>
              <w:t>Todo consumo usa una unidad definida. El consumo teórico se calcula por receta; el real requiere evidencia de medición.</w:t>
            </w:r>
          </w:p>
        </w:tc>
      </w:tr>
      <w:tr>
        <w:trPr>
          <w:cantSplit/>
        </w:trPr>
        <w:tc>
          <w:tcPr>
            <w:tcW w:type="dxa" w:w="3024"/>
            <w:vAlign w:val="center"/>
          </w:tcPr>
          <w:p>
            <w:pPr>
              <w:pStyle w:val="C4Table"/>
            </w:pPr>
            <w:r>
              <w:rPr>
                <w:b w:val="0"/>
              </w:rPr>
              <w:t>Empleado → nómina y asistencia</w:t>
            </w:r>
          </w:p>
        </w:tc>
        <w:tc>
          <w:tcPr>
            <w:tcW w:type="dxa" w:w="7430"/>
            <w:vAlign w:val="center"/>
          </w:tcPr>
          <w:p>
            <w:pPr>
              <w:pStyle w:val="C4Table"/>
            </w:pPr>
            <w:r>
              <w:rPr>
                <w:b w:val="0"/>
              </w:rPr>
              <w:t>Las fechas y estados determinan qué movimientos corresponden al período. La baja conserva la historia.</w:t>
            </w:r>
          </w:p>
        </w:tc>
      </w:tr>
      <w:tr>
        <w:trPr>
          <w:cantSplit/>
        </w:trPr>
        <w:tc>
          <w:tcPr>
            <w:tcW w:type="dxa" w:w="3024"/>
            <w:vAlign w:val="center"/>
          </w:tcPr>
          <w:p>
            <w:pPr>
              <w:pStyle w:val="C4Table"/>
            </w:pPr>
            <w:r>
              <w:rPr>
                <w:b w:val="0"/>
              </w:rPr>
              <w:t>Asiento → detalle → cuenta</w:t>
            </w:r>
          </w:p>
        </w:tc>
        <w:tc>
          <w:tcPr>
            <w:tcW w:type="dxa" w:w="7430"/>
            <w:vAlign w:val="center"/>
          </w:tcPr>
          <w:p>
            <w:pPr>
              <w:pStyle w:val="C4Table"/>
            </w:pPr>
            <w:r>
              <w:rPr>
                <w:b w:val="0"/>
              </w:rPr>
              <w:t>Debe y Haber se equilibran; los saldos se obtienen de movimientos del período y las correcciones conservan referencia.</w:t>
            </w:r>
          </w:p>
        </w:tc>
      </w:tr>
    </w:tbl>
    <w:p>
      <w:pPr>
        <w:pStyle w:val="C4Body"/>
        <w:spacing w:after="0"/>
      </w:pPr>
      <w:r/>
    </w:p>
    <w:p>
      <w:pPr>
        <w:pStyle w:val="C4H2"/>
      </w:pPr>
      <w:r>
        <w:t>4.5.2 Entidades frontera control y datos</w:t>
      </w:r>
    </w:p>
    <w:p>
      <w:pPr>
        <w:pStyle w:val="C4Body"/>
      </w:pPr>
      <w:r>
        <w:t>Las fronteras son formulario POS, monitor, administración y kiosco. Los controles coordinan registrar_factura, registrar_compra, registrar_lote y calcular_nomina. Las entidades persistentes incluyen Facturas, Pagos, MateriaPrima, ProduccionLotes y Nomina. La propuesta concentra validaciones compartidas en servicios para evitar reglas divergentes entre interfaces.</w:t>
      </w:r>
    </w:p>
    <w:p>
      <w:pPr>
        <w:pStyle w:val="C4H2"/>
      </w:pPr>
      <w:r>
        <w:t>4.5.3 Estados y excepciones</w:t>
      </w:r>
    </w:p>
    <w:p>
      <w:pPr>
        <w:pStyle w:val="C4Body"/>
      </w:pPr>
      <w:r>
        <w:t>Cotizaciones admite Pendiente, Cotizada, Aceptada y Rechazada en el esquema. Encargos admite Pendiente, En Proceso, Listo y Entregado. El diseño objetivo permite avances coherentes y una corrección administrativa trazable; validar que el texto de un estado pertenezca a una lista no valida la transición desde el estado anterior.</w:t>
      </w:r>
    </w:p>
    <w:p>
      <w:pPr>
        <w:pStyle w:val="C4H2"/>
        <w:pageBreakBefore/>
      </w:pPr>
      <w:r>
        <w:t>4.5.4 Hallazgos que condicionan la construcción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448"/>
        <w:gridCol w:w="3888"/>
        <w:gridCol w:w="4118"/>
      </w:tblGrid>
      <w:tr>
        <w:trPr>
          <w:cantSplit/>
          <w:tblHeader/>
        </w:trPr>
        <w:tc>
          <w:tcPr>
            <w:tcW w:type="dxa" w:w="2448"/>
            <w:vAlign w:val="center"/>
            <w:shd w:fill="E7E6E6"/>
          </w:tcPr>
          <w:p>
            <w:pPr>
              <w:pStyle w:val="C4Table"/>
            </w:pPr>
            <w:r>
              <w:rPr>
                <w:b/>
              </w:rPr>
              <w:t>Hallazgo de revisión</w:t>
            </w:r>
          </w:p>
        </w:tc>
        <w:tc>
          <w:tcPr>
            <w:tcW w:type="dxa" w:w="3888"/>
            <w:vAlign w:val="center"/>
            <w:shd w:fill="E7E6E6"/>
          </w:tcPr>
          <w:p>
            <w:pPr>
              <w:pStyle w:val="C4Table"/>
            </w:pPr>
            <w:r>
              <w:rPr>
                <w:b/>
              </w:rPr>
              <w:t>Evidencia del repositorio</w:t>
            </w:r>
          </w:p>
        </w:tc>
        <w:tc>
          <w:tcPr>
            <w:tcW w:type="dxa" w:w="4118"/>
            <w:vAlign w:val="center"/>
            <w:shd w:fill="E7E6E6"/>
          </w:tcPr>
          <w:p>
            <w:pPr>
              <w:pStyle w:val="C4Table"/>
            </w:pPr>
            <w:r>
              <w:rPr>
                <w:b/>
              </w:rPr>
              <w:t>Efecto y decisión</w:t>
            </w:r>
          </w:p>
        </w:tc>
      </w:tr>
      <w:tr>
        <w:trPr>
          <w:cantSplit/>
        </w:trPr>
        <w:tc>
          <w:tcPr>
            <w:tcW w:type="dxa" w:w="2448"/>
            <w:vAlign w:val="center"/>
          </w:tcPr>
          <w:p>
            <w:pPr>
              <w:pStyle w:val="C4Table"/>
            </w:pPr>
            <w:r>
              <w:rPr>
                <w:b w:val="0"/>
              </w:rPr>
              <w:t>Importes de venta enviados por cliente</w:t>
            </w:r>
          </w:p>
        </w:tc>
        <w:tc>
          <w:tcPr>
            <w:tcW w:type="dxa" w:w="3888"/>
            <w:vAlign w:val="center"/>
          </w:tcPr>
          <w:p>
            <w:pPr>
              <w:pStyle w:val="C4Table"/>
            </w:pPr>
            <w:r>
              <w:rPr>
                <w:b w:val="0"/>
              </w:rPr>
              <w:t>app/pos/routes.py, registrar_factura.</w:t>
            </w:r>
          </w:p>
        </w:tc>
        <w:tc>
          <w:tcPr>
            <w:tcW w:type="dxa" w:w="4118"/>
            <w:vAlign w:val="center"/>
          </w:tcPr>
          <w:p>
            <w:pPr>
              <w:pStyle w:val="C4Table"/>
            </w:pPr>
            <w:r>
              <w:rPr>
                <w:b w:val="0"/>
              </w:rPr>
              <w:t>El servidor recibe total, subtotal e IVA. Centralizar valoración; RF-C4-02.</w:t>
            </w:r>
          </w:p>
        </w:tc>
      </w:tr>
      <w:tr>
        <w:trPr>
          <w:cantSplit/>
        </w:trPr>
        <w:tc>
          <w:tcPr>
            <w:tcW w:type="dxa" w:w="2448"/>
            <w:vAlign w:val="center"/>
          </w:tcPr>
          <w:p>
            <w:pPr>
              <w:pStyle w:val="C4Table"/>
            </w:pPr>
            <w:r>
              <w:rPr>
                <w:b w:val="0"/>
              </w:rPr>
              <w:t>Alta de insumo incompatible con esquema</w:t>
            </w:r>
          </w:p>
        </w:tc>
        <w:tc>
          <w:tcPr>
            <w:tcW w:type="dxa" w:w="3888"/>
            <w:vAlign w:val="center"/>
          </w:tcPr>
          <w:p>
            <w:pPr>
              <w:pStyle w:val="C4Table"/>
            </w:pPr>
            <w:r>
              <w:rPr>
                <w:b w:val="0"/>
              </w:rPr>
              <w:t>crear_materia_prima usa OUTPUT INSERTED.MateriaPrimaID; MateriaPrima define ID.</w:t>
            </w:r>
          </w:p>
        </w:tc>
        <w:tc>
          <w:tcPr>
            <w:tcW w:type="dxa" w:w="4118"/>
            <w:vAlign w:val="center"/>
          </w:tcPr>
          <w:p>
            <w:pPr>
              <w:pStyle w:val="C4Table"/>
            </w:pPr>
            <w:r>
              <w:rPr>
                <w:b w:val="0"/>
              </w:rPr>
              <w:t>El alta puede fallar con el esquema base. Unificar contrato y probar instalación limpia.</w:t>
            </w:r>
          </w:p>
        </w:tc>
      </w:tr>
      <w:tr>
        <w:trPr>
          <w:cantSplit/>
        </w:trPr>
        <w:tc>
          <w:tcPr>
            <w:tcW w:type="dxa" w:w="2448"/>
            <w:vAlign w:val="center"/>
          </w:tcPr>
          <w:p>
            <w:pPr>
              <w:pStyle w:val="C4Table"/>
            </w:pPr>
            <w:r>
              <w:rPr>
                <w:b w:val="0"/>
              </w:rPr>
              <w:t>Estados de nómina inconsistentes</w:t>
            </w:r>
          </w:p>
        </w:tc>
        <w:tc>
          <w:tcPr>
            <w:tcW w:type="dxa" w:w="3888"/>
            <w:vAlign w:val="center"/>
          </w:tcPr>
          <w:p>
            <w:pPr>
              <w:pStyle w:val="C4Table"/>
            </w:pPr>
            <w:r>
              <w:rPr>
                <w:b w:val="0"/>
              </w:rPr>
              <w:t>calcular_nomina inserta Generada; el CHECK base permite Borrador, Aprobada, Pagada y Anulada.</w:t>
            </w:r>
          </w:p>
        </w:tc>
        <w:tc>
          <w:tcPr>
            <w:tcW w:type="dxa" w:w="4118"/>
            <w:vAlign w:val="center"/>
          </w:tcPr>
          <w:p>
            <w:pPr>
              <w:pStyle w:val="C4Table"/>
            </w:pPr>
            <w:r>
              <w:rPr>
                <w:b w:val="0"/>
              </w:rPr>
              <w:t>Resolver con una migración y flujo únicos; no afirmar ejecución exitosa sobre cualquier instalación.</w:t>
            </w:r>
          </w:p>
        </w:tc>
      </w:tr>
      <w:tr>
        <w:trPr>
          <w:cantSplit/>
        </w:trPr>
        <w:tc>
          <w:tcPr>
            <w:tcW w:type="dxa" w:w="2448"/>
            <w:vAlign w:val="center"/>
          </w:tcPr>
          <w:p>
            <w:pPr>
              <w:pStyle w:val="C4Table"/>
            </w:pPr>
            <w:r>
              <w:rPr>
                <w:b w:val="0"/>
              </w:rPr>
              <w:t>Deducción de vales en borrador masivo</w:t>
            </w:r>
          </w:p>
        </w:tc>
        <w:tc>
          <w:tcPr>
            <w:tcW w:type="dxa" w:w="3888"/>
            <w:vAlign w:val="center"/>
          </w:tcPr>
          <w:p>
            <w:pPr>
              <w:pStyle w:val="C4Table"/>
            </w:pPr>
            <w:r>
              <w:rPr>
                <w:b w:val="0"/>
              </w:rPr>
              <w:t>calcular_nomina_batch marca Descontado=1 y no llama al servicio contable utilizado por el cálculo individual.</w:t>
            </w:r>
          </w:p>
        </w:tc>
        <w:tc>
          <w:tcPr>
            <w:tcW w:type="dxa" w:w="4118"/>
            <w:vAlign w:val="center"/>
          </w:tcPr>
          <w:p>
            <w:pPr>
              <w:pStyle w:val="C4Table"/>
            </w:pPr>
            <w:r>
              <w:rPr>
                <w:b w:val="0"/>
              </w:rPr>
              <w:t>Separar borrador y aprobación atómica; RF-C4-10.</w:t>
            </w:r>
          </w:p>
        </w:tc>
      </w:tr>
      <w:tr>
        <w:trPr>
          <w:cantSplit/>
        </w:trPr>
        <w:tc>
          <w:tcPr>
            <w:tcW w:type="dxa" w:w="2448"/>
            <w:vAlign w:val="center"/>
          </w:tcPr>
          <w:p>
            <w:pPr>
              <w:pStyle w:val="C4Table"/>
            </w:pPr>
            <w:r>
              <w:rPr>
                <w:b w:val="0"/>
              </w:rPr>
              <w:t>Protección de stock asumida</w:t>
            </w:r>
          </w:p>
        </w:tc>
        <w:tc>
          <w:tcPr>
            <w:tcW w:type="dxa" w:w="3888"/>
            <w:vAlign w:val="center"/>
          </w:tcPr>
          <w:p>
            <w:pPr>
              <w:pStyle w:val="C4Table"/>
            </w:pPr>
            <w:r>
              <w:rPr>
                <w:b w:val="0"/>
              </w:rPr>
              <w:t>registrar_lote menciona un CHECK; el esquema base no lo contiene.</w:t>
            </w:r>
          </w:p>
        </w:tc>
        <w:tc>
          <w:tcPr>
            <w:tcW w:type="dxa" w:w="4118"/>
            <w:vAlign w:val="center"/>
          </w:tcPr>
          <w:p>
            <w:pPr>
              <w:pStyle w:val="C4Table"/>
            </w:pPr>
            <w:r>
              <w:rPr>
                <w:b w:val="0"/>
              </w:rPr>
              <w:t>Comprobar migraciones y agregar protección real contra concurrencia; RF-C4-08.</w:t>
            </w:r>
          </w:p>
        </w:tc>
      </w:tr>
      <w:tr>
        <w:trPr>
          <w:cantSplit/>
        </w:trPr>
        <w:tc>
          <w:tcPr>
            <w:tcW w:type="dxa" w:w="2448"/>
            <w:vAlign w:val="center"/>
          </w:tcPr>
          <w:p>
            <w:pPr>
              <w:pStyle w:val="C4Table"/>
            </w:pPr>
            <w:r>
              <w:rPr>
                <w:b w:val="0"/>
              </w:rPr>
              <w:t>Gestión laboral incompleta</w:t>
            </w:r>
          </w:p>
        </w:tc>
        <w:tc>
          <w:tcPr>
            <w:tcW w:type="dxa" w:w="3888"/>
            <w:vAlign w:val="center"/>
          </w:tcPr>
          <w:p>
            <w:pPr>
              <w:pStyle w:val="C4Table"/>
            </w:pPr>
            <w:r>
              <w:rPr>
                <w:b w:val="0"/>
              </w:rPr>
              <w:t>LicenciasEmpleados e IncidentesLaborales existen como tablas; no hay rutas completas de mantenimiento.</w:t>
            </w:r>
          </w:p>
        </w:tc>
        <w:tc>
          <w:tcPr>
            <w:tcW w:type="dxa" w:w="4118"/>
            <w:vAlign w:val="center"/>
          </w:tcPr>
          <w:p>
            <w:pPr>
              <w:pStyle w:val="C4Table"/>
            </w:pPr>
            <w:r>
              <w:rPr>
                <w:b w:val="0"/>
              </w:rPr>
              <w:t>Completar solicitud, aprobación y consulta; RF-C4-12 y 13.</w:t>
            </w:r>
          </w:p>
        </w:tc>
      </w:tr>
      <w:tr>
        <w:trPr>
          <w:cantSplit/>
        </w:trPr>
        <w:tc>
          <w:tcPr>
            <w:tcW w:type="dxa" w:w="2448"/>
            <w:vAlign w:val="center"/>
          </w:tcPr>
          <w:p>
            <w:pPr>
              <w:pStyle w:val="C4Table"/>
            </w:pPr>
            <w:r>
              <w:rPr>
                <w:b w:val="0"/>
              </w:rPr>
              <w:t>Baja de empleado destructiva</w:t>
            </w:r>
          </w:p>
        </w:tc>
        <w:tc>
          <w:tcPr>
            <w:tcW w:type="dxa" w:w="3888"/>
            <w:vAlign w:val="center"/>
          </w:tcPr>
          <w:p>
            <w:pPr>
              <w:pStyle w:val="C4Table"/>
            </w:pPr>
            <w:r>
              <w:rPr>
                <w:b w:val="0"/>
              </w:rPr>
              <w:t>eliminar_empleado elimina registros dependientes cuando es posible.</w:t>
            </w:r>
          </w:p>
        </w:tc>
        <w:tc>
          <w:tcPr>
            <w:tcW w:type="dxa" w:w="4118"/>
            <w:vAlign w:val="center"/>
          </w:tcPr>
          <w:p>
            <w:pPr>
              <w:pStyle w:val="C4Table"/>
            </w:pPr>
            <w:r>
              <w:rPr>
                <w:b w:val="0"/>
              </w:rPr>
              <w:t>Definir baja lógica y retención de historia; RF-C4-14.</w:t>
            </w:r>
          </w:p>
        </w:tc>
      </w:tr>
      <w:tr>
        <w:trPr>
          <w:cantSplit/>
        </w:trPr>
        <w:tc>
          <w:tcPr>
            <w:tcW w:type="dxa" w:w="2448"/>
            <w:vAlign w:val="center"/>
          </w:tcPr>
          <w:p>
            <w:pPr>
              <w:pStyle w:val="C4Table"/>
            </w:pPr>
            <w:r>
              <w:rPr>
                <w:b w:val="0"/>
              </w:rPr>
              <w:t>Documentación de instalación desactualizada</w:t>
            </w:r>
          </w:p>
        </w:tc>
        <w:tc>
          <w:tcPr>
            <w:tcW w:type="dxa" w:w="3888"/>
            <w:vAlign w:val="center"/>
          </w:tcPr>
          <w:p>
            <w:pPr>
              <w:pStyle w:val="C4Table"/>
            </w:pPr>
            <w:r>
              <w:rPr>
                <w:b w:val="0"/>
              </w:rPr>
              <w:t>README indica python app.py y contiene marcadores de conflicto; existe run.py.</w:t>
            </w:r>
          </w:p>
        </w:tc>
        <w:tc>
          <w:tcPr>
            <w:tcW w:type="dxa" w:w="4118"/>
            <w:vAlign w:val="center"/>
          </w:tcPr>
          <w:p>
            <w:pPr>
              <w:pStyle w:val="C4Table"/>
            </w:pPr>
            <w:r>
              <w:rPr>
                <w:b w:val="0"/>
              </w:rPr>
              <w:t>Actualizar instrucciones y probar arranque desde un ambiente limpio.</w:t>
            </w:r>
          </w:p>
        </w:tc>
      </w:tr>
    </w:tbl>
    <w:p>
      <w:pPr>
        <w:pStyle w:val="C4Body"/>
        <w:spacing w:after="0"/>
      </w:pPr>
      <w:r/>
    </w:p>
    <w:p>
      <w:pPr>
        <w:pStyle w:val="C4Body"/>
      </w:pPr>
      <w:r>
        <w:t>Estos hallazgos se obtuvieron por inspección estática del repositorio. La incidencia efectiva depende del esquema y de la configuración del entorno. El corte documenta el trabajo pendiente; no atribuye correcciones al código ni a una base de datos en funcionamiento.</w:t>
      </w:r>
    </w:p>
    <w:p>
      <w:pPr>
        <w:pStyle w:val="C4H1"/>
        <w:pageBreakBefore/>
      </w:pPr>
      <w:r>
        <w:t>4.6 Diseño del sistema</w:t>
      </w:r>
    </w:p>
    <w:p>
      <w:pPr>
        <w:pStyle w:val="C4H2"/>
      </w:pPr>
      <w:r>
        <w:t>4.6.1 Realización del caso de venta</w:t>
      </w:r>
    </w:p>
    <w:p>
      <w:pPr>
        <w:pStyle w:val="C4Body"/>
      </w:pPr>
      <w:r>
        <w:t>La secuencia siguiente resume la colaboración observada entre POS, ruta de venta, servicio contable y SQL Server. El diseño objetivo incorpora antes de la escritura la valoración autorizada, la clave de idempotencia y el control de permisos descritos en RF-C4-01 a RF-C4-03.</w:t>
      </w:r>
    </w:p>
    <w:p>
      <w:pPr>
        <w:keepNext/>
        <w:jc w:val="center"/>
      </w:pPr>
      <w:r>
        <w:drawing>
          <wp:inline xmlns:a="http://schemas.openxmlformats.org/drawingml/2006/main" xmlns:pic="http://schemas.openxmlformats.org/drawingml/2006/picture">
            <wp:extent cx="6355080" cy="2939224"/>
            <wp:docPr id="3" name="Picture 3"/>
            <wp:cNvGraphicFramePr>
              <a:graphicFrameLocks noChangeAspect="1"/>
            </wp:cNvGraphicFramePr>
            <a:graphic>
              <a:graphicData uri="http://schemas.openxmlformats.org/drawingml/2006/picture">
                <pic:pic>
                  <pic:nvPicPr>
                    <pic:cNvPr id="0" name="secuencia.png"/>
                    <pic:cNvPicPr/>
                  </pic:nvPicPr>
                  <pic:blipFill>
                    <a:blip r:embed="rId11"/>
                    <a:stretch>
                      <a:fillRect/>
                    </a:stretch>
                  </pic:blipFill>
                  <pic:spPr>
                    <a:xfrm>
                      <a:off x="0" y="0"/>
                      <a:ext cx="6355080" cy="2939224"/>
                    </a:xfrm>
                    <a:prstGeom prst="rect"/>
                  </pic:spPr>
                </pic:pic>
              </a:graphicData>
            </a:graphic>
          </wp:inline>
        </w:drawing>
      </w:r>
    </w:p>
    <w:p>
      <w:pPr>
        <w:pStyle w:val="C4Caption"/>
        <w:jc w:val="center"/>
      </w:pPr>
      <w:r>
        <w:t>Figura 3. Secuencia simplificada de persistencia de una venta. Elaboración propia. En cualquier fallo previo al commit corresponde rollback.</w:t>
      </w:r>
    </w:p>
    <w:p>
      <w:pPr>
        <w:pStyle w:val="C4H2"/>
      </w:pPr>
      <w:r>
        <w:t>4.6.2 Diseño de persistencia</w:t>
      </w:r>
    </w:p>
    <w:p>
      <w:pPr>
        <w:pStyle w:val="C4Body"/>
      </w:pPr>
      <w:r>
        <w:t>Se conservan claves primarias y relaciones entre Facturas, DetalleFacturas, Pagos y Encargos. La ampliación propone una referencia única CotizacionID en la conversión, una clave de operación para reintentos y campos explícitos de moneda y tasa por pago. Para inventario se requieren restricciones y actualizaciones que garanticen stock no negativo bajo concurrencia.</w:t>
      </w:r>
    </w:p>
    <w:p>
      <w:pPr>
        <w:pStyle w:val="C4Body"/>
      </w:pPr>
      <w:r>
        <w:t>La transacción debe abarcar todas las escrituras de la operación. Obtener o crear el turno usa una conexión separada en app/db.py, por lo que no se debe afirmar que absolutamente todos los efectos de registrar_factura están incluidos en su mismo commit. La refactorización deberá definir el límite transaccional de forma explícita.</w:t>
      </w:r>
    </w:p>
    <w:p>
      <w:pPr>
        <w:pStyle w:val="C4H2"/>
      </w:pPr>
      <w:r>
        <w:t>4.6.3 Diseño de interfaces</w:t>
      </w:r>
    </w:p>
    <w:p>
      <w:pPr>
        <w:pStyle w:val="C4Body"/>
      </w:pPr>
      <w:r>
        <w:t>La interfaz de caja muestra productos, carrito, pago y confirmación inequívoca. El monitor presenta encargos y acciones según estado. La administración separa consulta de aprobación en caja y nómina. Un fallo conserva los datos del formulario para su corrección y no debe simular éxito si el servidor rechazó la operación.</w:t>
      </w:r>
    </w:p>
    <w:p>
      <w:pPr>
        <w:pStyle w:val="C4H2"/>
        <w:pageBreakBefore/>
      </w:pPr>
      <w:r>
        <w:t>4.6.4 Contratos de operaciones y controles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3240"/>
        <w:gridCol w:w="3528"/>
        <w:gridCol w:w="3686"/>
      </w:tblGrid>
      <w:tr>
        <w:trPr>
          <w:cantSplit/>
          <w:tblHeader/>
        </w:trPr>
        <w:tc>
          <w:tcPr>
            <w:tcW w:type="dxa" w:w="3240"/>
            <w:vAlign w:val="center"/>
            <w:shd w:fill="E7E6E6"/>
          </w:tcPr>
          <w:p>
            <w:pPr>
              <w:pStyle w:val="C4Table"/>
            </w:pPr>
            <w:r>
              <w:rPr>
                <w:b/>
              </w:rPr>
              <w:t>Operación existente</w:t>
            </w:r>
          </w:p>
        </w:tc>
        <w:tc>
          <w:tcPr>
            <w:tcW w:type="dxa" w:w="3528"/>
            <w:vAlign w:val="center"/>
            <w:shd w:fill="E7E6E6"/>
          </w:tcPr>
          <w:p>
            <w:pPr>
              <w:pStyle w:val="C4Table"/>
            </w:pPr>
            <w:r>
              <w:rPr>
                <w:b/>
              </w:rPr>
              <w:t>Entradas y salida</w:t>
            </w:r>
          </w:p>
        </w:tc>
        <w:tc>
          <w:tcPr>
            <w:tcW w:type="dxa" w:w="3686"/>
            <w:vAlign w:val="center"/>
            <w:shd w:fill="E7E6E6"/>
          </w:tcPr>
          <w:p>
            <w:pPr>
              <w:pStyle w:val="C4Table"/>
            </w:pPr>
            <w:r>
              <w:rPr>
                <w:b/>
              </w:rPr>
              <w:t>Control objetivo</w:t>
            </w:r>
          </w:p>
        </w:tc>
      </w:tr>
      <w:tr>
        <w:trPr>
          <w:cantSplit/>
        </w:trPr>
        <w:tc>
          <w:tcPr>
            <w:tcW w:type="dxa" w:w="3240"/>
            <w:vAlign w:val="center"/>
          </w:tcPr>
          <w:p>
            <w:pPr>
              <w:pStyle w:val="C4Table"/>
            </w:pPr>
            <w:r>
              <w:rPr>
                <w:b w:val="0"/>
              </w:rPr>
              <w:t>POST /api/factura</w:t>
            </w:r>
          </w:p>
        </w:tc>
        <w:tc>
          <w:tcPr>
            <w:tcW w:type="dxa" w:w="3528"/>
            <w:vAlign w:val="center"/>
          </w:tcPr>
          <w:p>
            <w:pPr>
              <w:pStyle w:val="C4Table"/>
            </w:pPr>
            <w:r>
              <w:rPr>
                <w:b w:val="0"/>
              </w:rPr>
              <w:t>Carrito, cliente, pagos y datos de encargo; devuelve factura y QR.</w:t>
            </w:r>
          </w:p>
        </w:tc>
        <w:tc>
          <w:tcPr>
            <w:tcW w:type="dxa" w:w="3686"/>
            <w:vAlign w:val="center"/>
          </w:tcPr>
          <w:p>
            <w:pPr>
              <w:pStyle w:val="C4Table"/>
            </w:pPr>
            <w:r>
              <w:rPr>
                <w:b w:val="0"/>
              </w:rPr>
              <w:t>Valorar desde catálogo, autorizar rol y usar clave de idempotencia.</w:t>
            </w:r>
          </w:p>
        </w:tc>
      </w:tr>
      <w:tr>
        <w:trPr>
          <w:cantSplit/>
        </w:trPr>
        <w:tc>
          <w:tcPr>
            <w:tcW w:type="dxa" w:w="3240"/>
            <w:vAlign w:val="center"/>
          </w:tcPr>
          <w:p>
            <w:pPr>
              <w:pStyle w:val="C4Table"/>
            </w:pPr>
            <w:r>
              <w:rPr>
                <w:b w:val="0"/>
              </w:rPr>
              <w:t>POST /api/cotizaciones</w:t>
            </w:r>
          </w:p>
        </w:tc>
        <w:tc>
          <w:tcPr>
            <w:tcW w:type="dxa" w:w="3528"/>
            <w:vAlign w:val="center"/>
          </w:tcPr>
          <w:p>
            <w:pPr>
              <w:pStyle w:val="C4Table"/>
            </w:pPr>
            <w:r>
              <w:rPr>
                <w:b w:val="0"/>
              </w:rPr>
              <w:t>Especificaciones, fecha, contacto e imagen; devuelve número de solicitud.</w:t>
            </w:r>
          </w:p>
        </w:tc>
        <w:tc>
          <w:tcPr>
            <w:tcW w:type="dxa" w:w="3686"/>
            <w:vAlign w:val="center"/>
          </w:tcPr>
          <w:p>
            <w:pPr>
              <w:pStyle w:val="C4Table"/>
            </w:pPr>
            <w:r>
              <w:rPr>
                <w:b w:val="0"/>
              </w:rPr>
              <w:t>Propiedad por cuenta/sesión, formatos y fecha válida.</w:t>
            </w:r>
          </w:p>
        </w:tc>
      </w:tr>
      <w:tr>
        <w:trPr>
          <w:cantSplit/>
        </w:trPr>
        <w:tc>
          <w:tcPr>
            <w:tcW w:type="dxa" w:w="3240"/>
            <w:vAlign w:val="center"/>
          </w:tcPr>
          <w:p>
            <w:pPr>
              <w:pStyle w:val="C4Table"/>
            </w:pPr>
            <w:r>
              <w:rPr>
                <w:b w:val="0"/>
              </w:rPr>
              <w:t>PUT /api/seguimiento/&lt;codigo&gt;/estado</w:t>
            </w:r>
          </w:p>
        </w:tc>
        <w:tc>
          <w:tcPr>
            <w:tcW w:type="dxa" w:w="3528"/>
            <w:vAlign w:val="center"/>
          </w:tcPr>
          <w:p>
            <w:pPr>
              <w:pStyle w:val="C4Table"/>
            </w:pPr>
            <w:r>
              <w:rPr>
                <w:b w:val="0"/>
              </w:rPr>
              <w:t>Nuevo estado; confirma actualización.</w:t>
            </w:r>
          </w:p>
        </w:tc>
        <w:tc>
          <w:tcPr>
            <w:tcW w:type="dxa" w:w="3686"/>
            <w:vAlign w:val="center"/>
          </w:tcPr>
          <w:p>
            <w:pPr>
              <w:pStyle w:val="C4Table"/>
            </w:pPr>
            <w:r>
              <w:rPr>
                <w:b w:val="0"/>
              </w:rPr>
              <w:t>Autorizar actor, verificar transición y saldo antes de entrega.</w:t>
            </w:r>
          </w:p>
        </w:tc>
      </w:tr>
      <w:tr>
        <w:trPr>
          <w:cantSplit/>
        </w:trPr>
        <w:tc>
          <w:tcPr>
            <w:tcW w:type="dxa" w:w="3240"/>
            <w:vAlign w:val="center"/>
          </w:tcPr>
          <w:p>
            <w:pPr>
              <w:pStyle w:val="C4Table"/>
            </w:pPr>
            <w:r>
              <w:rPr>
                <w:b w:val="0"/>
              </w:rPr>
              <w:t>POST /admin/api/produccion/lote</w:t>
            </w:r>
          </w:p>
        </w:tc>
        <w:tc>
          <w:tcPr>
            <w:tcW w:type="dxa" w:w="3528"/>
            <w:vAlign w:val="center"/>
          </w:tcPr>
          <w:p>
            <w:pPr>
              <w:pStyle w:val="C4Table"/>
            </w:pPr>
            <w:r>
              <w:rPr>
                <w:b w:val="0"/>
              </w:rPr>
              <w:t>Producto y cantidad; devuelve confirmación de lote.</w:t>
            </w:r>
          </w:p>
        </w:tc>
        <w:tc>
          <w:tcPr>
            <w:tcW w:type="dxa" w:w="3686"/>
            <w:vAlign w:val="center"/>
          </w:tcPr>
          <w:p>
            <w:pPr>
              <w:pStyle w:val="C4Table"/>
            </w:pPr>
            <w:r>
              <w:rPr>
                <w:b w:val="0"/>
              </w:rPr>
              <w:t>Receta válida, control concurrente y transacción íntegra.</w:t>
            </w:r>
          </w:p>
        </w:tc>
      </w:tr>
      <w:tr>
        <w:trPr>
          <w:cantSplit/>
        </w:trPr>
        <w:tc>
          <w:tcPr>
            <w:tcW w:type="dxa" w:w="3240"/>
            <w:vAlign w:val="center"/>
          </w:tcPr>
          <w:p>
            <w:pPr>
              <w:pStyle w:val="C4Table"/>
            </w:pPr>
            <w:r>
              <w:rPr>
                <w:b w:val="0"/>
              </w:rPr>
              <w:t>POST /admin/api/inventario/compra</w:t>
            </w:r>
          </w:p>
        </w:tc>
        <w:tc>
          <w:tcPr>
            <w:tcW w:type="dxa" w:w="3528"/>
            <w:vAlign w:val="center"/>
          </w:tcPr>
          <w:p>
            <w:pPr>
              <w:pStyle w:val="C4Table"/>
            </w:pPr>
            <w:r>
              <w:rPr>
                <w:b w:val="0"/>
              </w:rPr>
              <w:t>Materia, proveedor, cantidad y costo; devuelve identificador.</w:t>
            </w:r>
          </w:p>
        </w:tc>
        <w:tc>
          <w:tcPr>
            <w:tcW w:type="dxa" w:w="3686"/>
            <w:vAlign w:val="center"/>
          </w:tcPr>
          <w:p>
            <w:pPr>
              <w:pStyle w:val="C4Table"/>
            </w:pPr>
            <w:r>
              <w:rPr>
                <w:b w:val="0"/>
              </w:rPr>
              <w:t>Añadir condición de pago, soporte y tratamiento tributario validado.</w:t>
            </w:r>
          </w:p>
        </w:tc>
      </w:tr>
      <w:tr>
        <w:trPr>
          <w:cantSplit/>
        </w:trPr>
        <w:tc>
          <w:tcPr>
            <w:tcW w:type="dxa" w:w="3240"/>
            <w:vAlign w:val="center"/>
          </w:tcPr>
          <w:p>
            <w:pPr>
              <w:pStyle w:val="C4Table"/>
            </w:pPr>
            <w:r>
              <w:rPr>
                <w:b w:val="0"/>
              </w:rPr>
              <w:t>POST /admin/api/arqueo/&lt;id&gt;/verificar</w:t>
            </w:r>
          </w:p>
        </w:tc>
        <w:tc>
          <w:tcPr>
            <w:tcW w:type="dxa" w:w="3528"/>
            <w:vAlign w:val="center"/>
          </w:tcPr>
          <w:p>
            <w:pPr>
              <w:pStyle w:val="C4Table"/>
            </w:pPr>
            <w:r>
              <w:rPr>
                <w:b w:val="0"/>
              </w:rPr>
              <w:t>Notas de discrepancia; confirma cierre.</w:t>
            </w:r>
          </w:p>
        </w:tc>
        <w:tc>
          <w:tcPr>
            <w:tcW w:type="dxa" w:w="3686"/>
            <w:vAlign w:val="center"/>
          </w:tcPr>
          <w:p>
            <w:pPr>
              <w:pStyle w:val="C4Table"/>
            </w:pPr>
            <w:r>
              <w:rPr>
                <w:b w:val="0"/>
              </w:rPr>
              <w:t>Verificador distinto, arqueo pendiente y único cierre del turno.</w:t>
            </w:r>
          </w:p>
        </w:tc>
      </w:tr>
      <w:tr>
        <w:trPr>
          <w:cantSplit/>
        </w:trPr>
        <w:tc>
          <w:tcPr>
            <w:tcW w:type="dxa" w:w="3240"/>
            <w:vAlign w:val="center"/>
          </w:tcPr>
          <w:p>
            <w:pPr>
              <w:pStyle w:val="C4Table"/>
            </w:pPr>
            <w:r>
              <w:rPr>
                <w:b w:val="0"/>
              </w:rPr>
              <w:t>POST /admin/api/rrhh/nomina/calcular</w:t>
            </w:r>
          </w:p>
        </w:tc>
        <w:tc>
          <w:tcPr>
            <w:tcW w:type="dxa" w:w="3528"/>
            <w:vAlign w:val="center"/>
          </w:tcPr>
          <w:p>
            <w:pPr>
              <w:pStyle w:val="C4Table"/>
            </w:pPr>
            <w:r>
              <w:rPr>
                <w:b w:val="0"/>
              </w:rPr>
              <w:t>Empleado y período con conceptos variables; devuelve cálculo.</w:t>
            </w:r>
          </w:p>
        </w:tc>
        <w:tc>
          <w:tcPr>
            <w:tcW w:type="dxa" w:w="3686"/>
            <w:vAlign w:val="center"/>
          </w:tcPr>
          <w:p>
            <w:pPr>
              <w:pStyle w:val="C4Table"/>
            </w:pPr>
            <w:r>
              <w:rPr>
                <w:b w:val="0"/>
              </w:rPr>
              <w:t>Distinguir cálculo, borrador y aprobación con clave única por período.</w:t>
            </w:r>
          </w:p>
        </w:tc>
      </w:tr>
    </w:tbl>
    <w:p>
      <w:pPr>
        <w:pStyle w:val="C4Body"/>
        <w:spacing w:after="0"/>
      </w:pPr>
      <w:r/>
    </w:p>
    <w:p>
      <w:pPr>
        <w:pStyle w:val="C4H2"/>
      </w:pPr>
      <w:r>
        <w:t>Estados de respuesta propuestos</w:t>
      </w:r>
    </w:p>
    <w:p>
      <w:pPr>
        <w:pStyle w:val="C4Body"/>
      </w:pPr>
      <w:r>
        <w:t>Las APIs deben separar datos inválidos, falta de autenticación, falta de permiso, registro inexistente, conflicto de estado y fallo interno. La implementación actual mezcla redirecciones HTML y respuestas JSON; el contrato deberá unificarse por tipo de consumidor y evitar exponer errores internos de base de datos.</w:t>
      </w:r>
    </w:p>
    <w:p>
      <w:pPr>
        <w:pStyle w:val="C4H2"/>
      </w:pPr>
      <w:r>
        <w:t>Decisiones sobre seguridad y datos</w:t>
      </w:r>
    </w:p>
    <w:p>
      <w:pPr>
        <w:pStyle w:val="C4Body"/>
      </w:pPr>
      <w:r>
        <w:t>El código contiene numerosas exenciones CSRF; se debe analizar cada una y proteger las operaciones de sesión. Las cargas de imagen requieren comprobar contenido, tipo y tamaño, además del nombre. Las consultas de seguimiento público deberán limitar la información expuesta y utilizar identificadores con resistencia suficiente a enumeración.</w:t>
      </w:r>
    </w:p>
    <w:p>
      <w:pPr>
        <w:pStyle w:val="C4H1"/>
        <w:pageBreakBefore/>
      </w:pPr>
      <w:r>
        <w:t>4.7 Implementación del prototipo</w:t>
      </w:r>
    </w:p>
    <w:p>
      <w:pPr>
        <w:pStyle w:val="C4Body"/>
      </w:pPr>
      <w:r>
        <w:t>La implementación traduce los modelos en componentes ejecutables y debe mantener correspondencia con requisitos y pruebas. La estructura observada contiene 65 archivos Python fuera de scratch, con 9 219 líneas y 85 funciones de ruta identificadas por análisis sintáctico. Estas cifras describen el inventario, no la cobertura funcional.</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880"/>
        <w:gridCol w:w="7574"/>
      </w:tblGrid>
      <w:tr>
        <w:trPr>
          <w:cantSplit/>
          <w:tblHeader/>
        </w:trPr>
        <w:tc>
          <w:tcPr>
            <w:tcW w:type="dxa" w:w="2880"/>
            <w:vAlign w:val="center"/>
            <w:shd w:fill="E7E6E6"/>
          </w:tcPr>
          <w:p>
            <w:pPr>
              <w:pStyle w:val="C4Table"/>
            </w:pPr>
            <w:r>
              <w:rPr>
                <w:b/>
              </w:rPr>
              <w:t>Componente</w:t>
            </w:r>
          </w:p>
        </w:tc>
        <w:tc>
          <w:tcPr>
            <w:tcW w:type="dxa" w:w="7574"/>
            <w:vAlign w:val="center"/>
            <w:shd w:fill="E7E6E6"/>
          </w:tcPr>
          <w:p>
            <w:pPr>
              <w:pStyle w:val="C4Table"/>
            </w:pPr>
            <w:r>
              <w:rPr>
                <w:b/>
              </w:rPr>
              <w:t>Responsabilidad observada</w:t>
            </w:r>
          </w:p>
        </w:tc>
      </w:tr>
      <w:tr>
        <w:trPr>
          <w:cantSplit/>
        </w:trPr>
        <w:tc>
          <w:tcPr>
            <w:tcW w:type="dxa" w:w="2880"/>
            <w:vAlign w:val="center"/>
          </w:tcPr>
          <w:p>
            <w:pPr>
              <w:pStyle w:val="C4Table"/>
            </w:pPr>
            <w:r>
              <w:rPr>
                <w:b w:val="0"/>
              </w:rPr>
              <w:t>app/__init__.py y extensions.py</w:t>
            </w:r>
          </w:p>
        </w:tc>
        <w:tc>
          <w:tcPr>
            <w:tcW w:type="dxa" w:w="7574"/>
            <w:vAlign w:val="center"/>
          </w:tcPr>
          <w:p>
            <w:pPr>
              <w:pStyle w:val="C4Table"/>
            </w:pPr>
            <w:r>
              <w:rPr>
                <w:b w:val="0"/>
              </w:rPr>
              <w:t>Factoría Flask, registro de seis blueprints, Flask-Login, CSRF, ProxyFix y WhiteNoise.</w:t>
            </w:r>
          </w:p>
        </w:tc>
      </w:tr>
      <w:tr>
        <w:trPr>
          <w:cantSplit/>
        </w:trPr>
        <w:tc>
          <w:tcPr>
            <w:tcW w:type="dxa" w:w="2880"/>
            <w:vAlign w:val="center"/>
          </w:tcPr>
          <w:p>
            <w:pPr>
              <w:pStyle w:val="C4Table"/>
            </w:pPr>
            <w:r>
              <w:rPr>
                <w:b w:val="0"/>
              </w:rPr>
              <w:t>app/auth y models.py</w:t>
            </w:r>
          </w:p>
        </w:tc>
        <w:tc>
          <w:tcPr>
            <w:tcW w:type="dxa" w:w="7574"/>
            <w:vAlign w:val="center"/>
          </w:tcPr>
          <w:p>
            <w:pPr>
              <w:pStyle w:val="C4Table"/>
            </w:pPr>
            <w:r>
              <w:rPr>
                <w:b w:val="0"/>
              </w:rPr>
              <w:t>Ingreso de empleados/clientes, configuración TOTP, registro de clientes y carga de identidad de sesión.</w:t>
            </w:r>
          </w:p>
        </w:tc>
      </w:tr>
      <w:tr>
        <w:trPr>
          <w:cantSplit/>
        </w:trPr>
        <w:tc>
          <w:tcPr>
            <w:tcW w:type="dxa" w:w="2880"/>
            <w:vAlign w:val="center"/>
          </w:tcPr>
          <w:p>
            <w:pPr>
              <w:pStyle w:val="C4Table"/>
            </w:pPr>
            <w:r>
              <w:rPr>
                <w:b w:val="0"/>
              </w:rPr>
              <w:t>app/pos y app/monitor</w:t>
            </w:r>
          </w:p>
        </w:tc>
        <w:tc>
          <w:tcPr>
            <w:tcW w:type="dxa" w:w="7574"/>
            <w:vAlign w:val="center"/>
          </w:tcPr>
          <w:p>
            <w:pPr>
              <w:pStyle w:val="C4Table"/>
            </w:pPr>
            <w:r>
              <w:rPr>
                <w:b w:val="0"/>
              </w:rPr>
              <w:t>Facturación, cotizaciones, carga de referencias, seguimiento y cambio de estado de encargos.</w:t>
            </w:r>
          </w:p>
        </w:tc>
      </w:tr>
      <w:tr>
        <w:trPr>
          <w:cantSplit/>
        </w:trPr>
        <w:tc>
          <w:tcPr>
            <w:tcW w:type="dxa" w:w="2880"/>
            <w:vAlign w:val="center"/>
          </w:tcPr>
          <w:p>
            <w:pPr>
              <w:pStyle w:val="C4Table"/>
            </w:pPr>
            <w:r>
              <w:rPr>
                <w:b w:val="0"/>
              </w:rPr>
              <w:t>app/admin</w:t>
            </w:r>
          </w:p>
        </w:tc>
        <w:tc>
          <w:tcPr>
            <w:tcW w:type="dxa" w:w="7574"/>
            <w:vAlign w:val="center"/>
          </w:tcPr>
          <w:p>
            <w:pPr>
              <w:pStyle w:val="C4Table"/>
            </w:pPr>
            <w:r>
              <w:rPr>
                <w:b w:val="0"/>
              </w:rPr>
              <w:t>Usuarios, catálogo, inventario, producción, caja, estadísticas, fidelización, contabilidad y RRHH.</w:t>
            </w:r>
          </w:p>
        </w:tc>
      </w:tr>
      <w:tr>
        <w:trPr>
          <w:cantSplit/>
        </w:trPr>
        <w:tc>
          <w:tcPr>
            <w:tcW w:type="dxa" w:w="2880"/>
            <w:vAlign w:val="center"/>
          </w:tcPr>
          <w:p>
            <w:pPr>
              <w:pStyle w:val="C4Table"/>
            </w:pPr>
            <w:r>
              <w:rPr>
                <w:b w:val="0"/>
              </w:rPr>
              <w:t>app/services</w:t>
            </w:r>
          </w:p>
        </w:tc>
        <w:tc>
          <w:tcPr>
            <w:tcW w:type="dxa" w:w="7574"/>
            <w:vAlign w:val="center"/>
          </w:tcPr>
          <w:p>
            <w:pPr>
              <w:pStyle w:val="C4Table"/>
            </w:pPr>
            <w:r>
              <w:rPr>
                <w:b w:val="0"/>
              </w:rPr>
              <w:t>Servicio contable compartido y servicio facial OpenCV con YuNet y SFace.</w:t>
            </w:r>
          </w:p>
        </w:tc>
      </w:tr>
      <w:tr>
        <w:trPr>
          <w:cantSplit/>
        </w:trPr>
        <w:tc>
          <w:tcPr>
            <w:tcW w:type="dxa" w:w="2880"/>
            <w:vAlign w:val="center"/>
          </w:tcPr>
          <w:p>
            <w:pPr>
              <w:pStyle w:val="C4Table"/>
            </w:pPr>
            <w:r>
              <w:rPr>
                <w:b w:val="0"/>
              </w:rPr>
              <w:t>app/db.py y database</w:t>
            </w:r>
          </w:p>
        </w:tc>
        <w:tc>
          <w:tcPr>
            <w:tcW w:type="dxa" w:w="7574"/>
            <w:vAlign w:val="center"/>
          </w:tcPr>
          <w:p>
            <w:pPr>
              <w:pStyle w:val="C4Table"/>
            </w:pPr>
            <w:r>
              <w:rPr>
                <w:b w:val="0"/>
              </w:rPr>
              <w:t>Conexiones ODBC, consultas y esquema SQL. Scripts de migración agregan capacidades posteriores.</w:t>
            </w:r>
          </w:p>
        </w:tc>
      </w:tr>
      <w:tr>
        <w:trPr>
          <w:cantSplit/>
        </w:trPr>
        <w:tc>
          <w:tcPr>
            <w:tcW w:type="dxa" w:w="2880"/>
            <w:vAlign w:val="center"/>
          </w:tcPr>
          <w:p>
            <w:pPr>
              <w:pStyle w:val="C4Table"/>
            </w:pPr>
            <w:r>
              <w:rPr>
                <w:b w:val="0"/>
              </w:rPr>
              <w:t>templates y static</w:t>
            </w:r>
          </w:p>
        </w:tc>
        <w:tc>
          <w:tcPr>
            <w:tcW w:type="dxa" w:w="7574"/>
            <w:vAlign w:val="center"/>
          </w:tcPr>
          <w:p>
            <w:pPr>
              <w:pStyle w:val="C4Table"/>
            </w:pPr>
            <w:r>
              <w:rPr>
                <w:b w:val="0"/>
              </w:rPr>
              <w:t>Vistas Jinja2, CSS, JavaScript de operación y archivos de modelos faciales.</w:t>
            </w:r>
          </w:p>
        </w:tc>
      </w:tr>
      <w:tr>
        <w:trPr>
          <w:cantSplit/>
        </w:trPr>
        <w:tc>
          <w:tcPr>
            <w:tcW w:type="dxa" w:w="2880"/>
            <w:vAlign w:val="center"/>
          </w:tcPr>
          <w:p>
            <w:pPr>
              <w:pStyle w:val="C4Table"/>
            </w:pPr>
            <w:r>
              <w:rPr>
                <w:b w:val="0"/>
              </w:rPr>
              <w:t>run.py y Dockerfile</w:t>
            </w:r>
          </w:p>
        </w:tc>
        <w:tc>
          <w:tcPr>
            <w:tcW w:type="dxa" w:w="7574"/>
            <w:vAlign w:val="center"/>
          </w:tcPr>
          <w:p>
            <w:pPr>
              <w:pStyle w:val="C4Table"/>
            </w:pPr>
            <w:r>
              <w:rPr>
                <w:b w:val="0"/>
              </w:rPr>
              <w:t>Punto de entrada Flask y propuesta de despliegue con Gunicorn.</w:t>
            </w:r>
          </w:p>
        </w:tc>
      </w:tr>
    </w:tbl>
    <w:p>
      <w:pPr>
        <w:pStyle w:val="C4Body"/>
        <w:spacing w:after="0"/>
      </w:pPr>
      <w:r/>
    </w:p>
    <w:p>
      <w:pPr>
        <w:pStyle w:val="C4H2"/>
      </w:pPr>
      <w:r>
        <w:t>4.7.1 Integración y configuración</w:t>
      </w:r>
    </w:p>
    <w:p>
      <w:pPr>
        <w:pStyle w:val="C4Body"/>
      </w:pPr>
      <w:r>
        <w:t>Ventas, compras y cálculo individual de nómina invocan al servicio contable con un cursor compartido. El servicio comprueba igualdad de Debe y Haber con Decimal; numerosas entradas previas se convierten a float, por lo que el redondeo y la representación monetaria deben normalizarse desde la entrada hasta la base de datos.</w:t>
      </w:r>
    </w:p>
    <w:p>
      <w:pPr>
        <w:pStyle w:val="C4H2"/>
      </w:pPr>
      <w:r>
        <w:t>4.7.2 Preparación del incremento</w:t>
      </w:r>
    </w:p>
    <w:p>
      <w:pPr>
        <w:pStyle w:val="C4Body"/>
      </w:pPr>
      <w:r>
        <w:t>Antes de declarar una versión lista, consolidar migraciones, alinear columnas y estados, documentar variables del entorno y controlar dependencias. Utilizar una base de pruebas con datos sintéticos y excluir credenciales de los artefactos entregables. Esta revisión no ejecutó migraciones, facturación ni nómina sobre la base de datos real.</w:t>
      </w:r>
    </w:p>
    <w:p>
      <w:pPr>
        <w:pStyle w:val="C4H1"/>
        <w:pageBreakBefore/>
      </w:pPr>
      <w:r>
        <w:t>4.8 Prueba y aseguramiento de calidad</w:t>
      </w:r>
    </w:p>
    <w:p>
      <w:pPr>
        <w:pStyle w:val="C4Body"/>
      </w:pPr>
      <w:r>
        <w:t>Las pruebas se derivan de requisitos y casos de uso, incluyen caminos correctos y errores, y se repiten al integrar cambios. Verificación comprueba consistencia con especificaciones; validación contrasta que la solución resuelva las necesidades de usuarios. Las pruebas no se reservan al final de RUP (Sommerville, 2011, cap. 8 y pp. 51–52).</w:t>
      </w:r>
    </w:p>
    <w:p>
      <w:pPr>
        <w:pStyle w:val="C4H2"/>
      </w:pPr>
      <w:r>
        <w:t>4.8.1 Comprobaciones ejecutadas en esta revisión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664"/>
        <w:gridCol w:w="4824"/>
        <w:gridCol w:w="2966"/>
      </w:tblGrid>
      <w:tr>
        <w:trPr>
          <w:cantSplit/>
          <w:tblHeader/>
        </w:trPr>
        <w:tc>
          <w:tcPr>
            <w:tcW w:type="dxa" w:w="2664"/>
            <w:vAlign w:val="center"/>
            <w:shd w:fill="E7E6E6"/>
          </w:tcPr>
          <w:p>
            <w:pPr>
              <w:pStyle w:val="C4Table"/>
            </w:pPr>
            <w:r>
              <w:rPr>
                <w:b/>
              </w:rPr>
              <w:t>Comprobación</w:t>
            </w:r>
          </w:p>
        </w:tc>
        <w:tc>
          <w:tcPr>
            <w:tcW w:type="dxa" w:w="4824"/>
            <w:vAlign w:val="center"/>
            <w:shd w:fill="E7E6E6"/>
          </w:tcPr>
          <w:p>
            <w:pPr>
              <w:pStyle w:val="C4Table"/>
            </w:pPr>
            <w:r>
              <w:rPr>
                <w:b/>
              </w:rPr>
              <w:t>Datos y resultado observado</w:t>
            </w:r>
          </w:p>
        </w:tc>
        <w:tc>
          <w:tcPr>
            <w:tcW w:type="dxa" w:w="2966"/>
            <w:vAlign w:val="center"/>
            <w:shd w:fill="E7E6E6"/>
          </w:tcPr>
          <w:p>
            <w:pPr>
              <w:pStyle w:val="C4Table"/>
            </w:pPr>
            <w:r>
              <w:rPr>
                <w:b/>
              </w:rPr>
              <w:t>Límite</w:t>
            </w:r>
          </w:p>
        </w:tc>
      </w:tr>
      <w:tr>
        <w:trPr>
          <w:cantSplit/>
        </w:trPr>
        <w:tc>
          <w:tcPr>
            <w:tcW w:type="dxa" w:w="2664"/>
            <w:vAlign w:val="center"/>
          </w:tcPr>
          <w:p>
            <w:pPr>
              <w:pStyle w:val="C4Table"/>
            </w:pPr>
            <w:r>
              <w:rPr>
                <w:b w:val="0"/>
              </w:rPr>
              <w:t>Análisis sintáctico Python</w:t>
            </w:r>
          </w:p>
        </w:tc>
        <w:tc>
          <w:tcPr>
            <w:tcW w:type="dxa" w:w="4824"/>
            <w:vAlign w:val="center"/>
          </w:tcPr>
          <w:p>
            <w:pPr>
              <w:pStyle w:val="C4Table"/>
            </w:pPr>
            <w:r>
              <w:rPr>
                <w:b w:val="0"/>
              </w:rPr>
              <w:t>Se analizaron 65 archivos mediante ast.parse: 0 errores de sintaxis.</w:t>
            </w:r>
          </w:p>
        </w:tc>
        <w:tc>
          <w:tcPr>
            <w:tcW w:type="dxa" w:w="2966"/>
            <w:vAlign w:val="center"/>
          </w:tcPr>
          <w:p>
            <w:pPr>
              <w:pStyle w:val="C4Table"/>
            </w:pPr>
            <w:r>
              <w:rPr>
                <w:b w:val="0"/>
              </w:rPr>
              <w:t>No ejecuta importaciones, rutas, dependencias ni SQL.</w:t>
            </w:r>
          </w:p>
        </w:tc>
      </w:tr>
      <w:tr>
        <w:trPr>
          <w:cantSplit/>
        </w:trPr>
        <w:tc>
          <w:tcPr>
            <w:tcW w:type="dxa" w:w="2664"/>
            <w:vAlign w:val="center"/>
          </w:tcPr>
          <w:p>
            <w:pPr>
              <w:pStyle w:val="C4Table"/>
            </w:pPr>
            <w:r>
              <w:rPr>
                <w:b w:val="0"/>
              </w:rPr>
              <w:t>Partida doble equilibrada</w:t>
            </w:r>
          </w:p>
        </w:tc>
        <w:tc>
          <w:tcPr>
            <w:tcW w:type="dxa" w:w="4824"/>
            <w:vAlign w:val="center"/>
          </w:tcPr>
          <w:p>
            <w:pPr>
              <w:pStyle w:val="C4Table"/>
            </w:pPr>
            <w:r>
              <w:rPr>
                <w:b w:val="0"/>
              </w:rPr>
              <w:t>Debe 100 y Haber 100: el método _validar_partida_doble acepta.</w:t>
            </w:r>
          </w:p>
        </w:tc>
        <w:tc>
          <w:tcPr>
            <w:tcW w:type="dxa" w:w="2966"/>
            <w:vAlign w:val="center"/>
          </w:tcPr>
          <w:p>
            <w:pPr>
              <w:pStyle w:val="C4Table"/>
            </w:pPr>
            <w:r>
              <w:rPr>
                <w:b w:val="0"/>
              </w:rPr>
              <w:t>Prueba aislada del método extraído del código; sin base de datos.</w:t>
            </w:r>
          </w:p>
        </w:tc>
      </w:tr>
      <w:tr>
        <w:trPr>
          <w:cantSplit/>
        </w:trPr>
        <w:tc>
          <w:tcPr>
            <w:tcW w:type="dxa" w:w="2664"/>
            <w:vAlign w:val="center"/>
          </w:tcPr>
          <w:p>
            <w:pPr>
              <w:pStyle w:val="C4Table"/>
            </w:pPr>
            <w:r>
              <w:rPr>
                <w:b w:val="0"/>
              </w:rPr>
              <w:t>Partida doble desequilibrada</w:t>
            </w:r>
          </w:p>
        </w:tc>
        <w:tc>
          <w:tcPr>
            <w:tcW w:type="dxa" w:w="4824"/>
            <w:vAlign w:val="center"/>
          </w:tcPr>
          <w:p>
            <w:pPr>
              <w:pStyle w:val="C4Table"/>
            </w:pPr>
            <w:r>
              <w:rPr>
                <w:b w:val="0"/>
              </w:rPr>
              <w:t>Debe 100 y Haber 90: el método rechaza.</w:t>
            </w:r>
          </w:p>
        </w:tc>
        <w:tc>
          <w:tcPr>
            <w:tcW w:type="dxa" w:w="2966"/>
            <w:vAlign w:val="center"/>
          </w:tcPr>
          <w:p>
            <w:pPr>
              <w:pStyle w:val="C4Table"/>
            </w:pPr>
            <w:r>
              <w:rPr>
                <w:b w:val="0"/>
              </w:rPr>
              <w:t>No comprueba persistencia ni la totalidad del servicio contable.</w:t>
            </w:r>
          </w:p>
        </w:tc>
      </w:tr>
      <w:tr>
        <w:trPr>
          <w:cantSplit/>
        </w:trPr>
        <w:tc>
          <w:tcPr>
            <w:tcW w:type="dxa" w:w="2664"/>
            <w:vAlign w:val="center"/>
          </w:tcPr>
          <w:p>
            <w:pPr>
              <w:pStyle w:val="C4Table"/>
            </w:pPr>
            <w:r>
              <w:rPr>
                <w:b w:val="0"/>
              </w:rPr>
              <w:t>Asiento con valores cero</w:t>
            </w:r>
          </w:p>
        </w:tc>
        <w:tc>
          <w:tcPr>
            <w:tcW w:type="dxa" w:w="4824"/>
            <w:vAlign w:val="center"/>
          </w:tcPr>
          <w:p>
            <w:pPr>
              <w:pStyle w:val="C4Table"/>
            </w:pPr>
            <w:r>
              <w:rPr>
                <w:b w:val="0"/>
              </w:rPr>
              <w:t>Debe 0 y Haber 0: el método rechaza.</w:t>
            </w:r>
          </w:p>
        </w:tc>
        <w:tc>
          <w:tcPr>
            <w:tcW w:type="dxa" w:w="2966"/>
            <w:vAlign w:val="center"/>
          </w:tcPr>
          <w:p>
            <w:pPr>
              <w:pStyle w:val="C4Table"/>
            </w:pPr>
            <w:r>
              <w:rPr>
                <w:b w:val="0"/>
              </w:rPr>
              <w:t>No comprueba todos los casos monetarios o reglas de las cuentas.</w:t>
            </w:r>
          </w:p>
        </w:tc>
      </w:tr>
      <w:tr>
        <w:trPr>
          <w:cantSplit/>
        </w:trPr>
        <w:tc>
          <w:tcPr>
            <w:tcW w:type="dxa" w:w="2664"/>
            <w:vAlign w:val="center"/>
          </w:tcPr>
          <w:p>
            <w:pPr>
              <w:pStyle w:val="C4Table"/>
            </w:pPr>
            <w:r>
              <w:rPr>
                <w:b w:val="0"/>
              </w:rPr>
              <w:t>Inspección documental y de rutas</w:t>
            </w:r>
          </w:p>
        </w:tc>
        <w:tc>
          <w:tcPr>
            <w:tcW w:type="dxa" w:w="4824"/>
            <w:vAlign w:val="center"/>
          </w:tcPr>
          <w:p>
            <w:pPr>
              <w:pStyle w:val="C4Table"/>
            </w:pPr>
            <w:r>
              <w:rPr>
                <w:b w:val="0"/>
              </w:rPr>
              <w:t>Se compararon requisitos, decoradores, SQL y controles con los flujos descritos.</w:t>
            </w:r>
          </w:p>
        </w:tc>
        <w:tc>
          <w:tcPr>
            <w:tcW w:type="dxa" w:w="2966"/>
            <w:vAlign w:val="center"/>
          </w:tcPr>
          <w:p>
            <w:pPr>
              <w:pStyle w:val="C4Table"/>
            </w:pPr>
            <w:r>
              <w:rPr>
                <w:b w:val="0"/>
              </w:rPr>
              <w:t>Los hallazgos estáticos requieren reproducción en ambiente de prueba.</w:t>
            </w:r>
          </w:p>
        </w:tc>
      </w:tr>
    </w:tbl>
    <w:p>
      <w:pPr>
        <w:pStyle w:val="C4Body"/>
        <w:spacing w:after="0"/>
      </w:pPr>
      <w:r/>
    </w:p>
    <w:p>
      <w:pPr>
        <w:pStyle w:val="C4H2"/>
      </w:pPr>
      <w:r>
        <w:t>4.8.2 Estrategia de pruebas por niveles</w:t>
      </w:r>
    </w:p>
    <w:p>
      <w:pPr>
        <w:pStyle w:val="C4Body"/>
        <w:ind w:left="202" w:hanging="202"/>
      </w:pPr>
      <w:r>
        <w:t>• Unitarias: cálculo monetario, estados, permisos y validaciones de partida doble; incluir cero, límites, negativos y redondeo.</w:t>
      </w:r>
    </w:p>
    <w:p>
      <w:pPr>
        <w:pStyle w:val="C4Body"/>
        <w:ind w:left="202" w:hanging="202"/>
      </w:pPr>
      <w:r>
        <w:t>• Integración: cada operación con SQL Server y migraciones completas, comprobando commit, rollback y claves únicas.</w:t>
      </w:r>
    </w:p>
    <w:p>
      <w:pPr>
        <w:pStyle w:val="C4Body"/>
        <w:ind w:left="202" w:hanging="202"/>
      </w:pPr>
      <w:r>
        <w:t>• Sistema: escenarios de navegador con roles reales de prueba, imágenes de referencia sintéticas y errores de red.</w:t>
      </w:r>
    </w:p>
    <w:p>
      <w:pPr>
        <w:pStyle w:val="C4Body"/>
        <w:ind w:left="202" w:hanging="202"/>
      </w:pPr>
      <w:r>
        <w:t>• Aceptación: gerencia, cajera y taller recorren sus tareas; registrar conformidad o incidencias por requisito.</w:t>
      </w:r>
    </w:p>
    <w:p>
      <w:pPr>
        <w:pStyle w:val="C4Body"/>
        <w:ind w:left="202" w:hanging="202"/>
      </w:pPr>
      <w:r>
        <w:t>• Regresión: repetir escenarios críticos ante cambios de precios, impuestos, nómina, permisos o esquema.</w:t>
      </w:r>
    </w:p>
    <w:p>
      <w:pPr>
        <w:pStyle w:val="C4Body"/>
      </w:pPr>
      <w:r>
        <w:t>Las pruebas CP01 a CP19 de las páginas siguientes son un plan pendiente de ejecución integral. No se registra como aprobada ninguna prueba por la sola existencia de la función o de un comentario en el código.</w:t>
      </w:r>
    </w:p>
    <w:p>
      <w:pPr>
        <w:pStyle w:val="C4H2"/>
        <w:pageBreakBefore/>
      </w:pPr>
      <w:r>
        <w:t>4.8.3 Casos de prueba de aceptación</w:t>
      </w:r>
    </w:p>
    <w:p>
      <w:pPr>
        <w:pStyle w:val="C4Body"/>
      </w:pPr>
      <w:r>
        <w:t>La columna de relación utiliza el número de requisito RF-C4. Estado de todos los casos de esta tabla: pendiente de ejecución integral en ambiente de pruebas.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944"/>
        <w:gridCol w:w="3816"/>
        <w:gridCol w:w="4694"/>
      </w:tblGrid>
      <w:tr>
        <w:trPr>
          <w:cantSplit/>
          <w:tblHeader/>
        </w:trPr>
        <w:tc>
          <w:tcPr>
            <w:tcW w:type="dxa" w:w="1944"/>
            <w:vAlign w:val="center"/>
            <w:shd w:fill="E7E6E6"/>
          </w:tcPr>
          <w:p>
            <w:pPr>
              <w:pStyle w:val="C4Table"/>
            </w:pPr>
            <w:r>
              <w:rPr>
                <w:b/>
              </w:rPr>
              <w:t>Prueba y relación</w:t>
            </w:r>
          </w:p>
        </w:tc>
        <w:tc>
          <w:tcPr>
            <w:tcW w:type="dxa" w:w="3816"/>
            <w:vAlign w:val="center"/>
            <w:shd w:fill="E7E6E6"/>
          </w:tcPr>
          <w:p>
            <w:pPr>
              <w:pStyle w:val="C4Table"/>
            </w:pPr>
            <w:r>
              <w:rPr>
                <w:b/>
              </w:rPr>
              <w:t>Escenario y datos</w:t>
            </w:r>
          </w:p>
        </w:tc>
        <w:tc>
          <w:tcPr>
            <w:tcW w:type="dxa" w:w="4694"/>
            <w:vAlign w:val="center"/>
            <w:shd w:fill="E7E6E6"/>
          </w:tcPr>
          <w:p>
            <w:pPr>
              <w:pStyle w:val="C4Table"/>
            </w:pPr>
            <w:r>
              <w:rPr>
                <w:b/>
              </w:rPr>
              <w:t>Resultado esperado</w:t>
            </w:r>
          </w:p>
        </w:tc>
      </w:tr>
      <w:tr>
        <w:trPr>
          <w:cantSplit/>
        </w:trPr>
        <w:tc>
          <w:tcPr>
            <w:tcW w:type="dxa" w:w="1944"/>
            <w:vAlign w:val="center"/>
          </w:tcPr>
          <w:p>
            <w:pPr>
              <w:pStyle w:val="C4Table"/>
            </w:pPr>
            <w:r>
              <w:rPr>
                <w:b w:val="0"/>
              </w:rPr>
              <w:t>CP01</w:t>
              <w:br/>
              <w:t>CU01 / 01</w:t>
            </w:r>
          </w:p>
        </w:tc>
        <w:tc>
          <w:tcPr>
            <w:tcW w:type="dxa" w:w="3816"/>
            <w:vAlign w:val="center"/>
          </w:tcPr>
          <w:p>
            <w:pPr>
              <w:pStyle w:val="C4Table"/>
            </w:pPr>
            <w:r>
              <w:rPr>
                <w:b w:val="0"/>
              </w:rPr>
              <w:t>Cuenta activa con TOTP; clave y códigos correcto e incorrecto.</w:t>
            </w:r>
          </w:p>
        </w:tc>
        <w:tc>
          <w:tcPr>
            <w:tcW w:type="dxa" w:w="4694"/>
            <w:vAlign w:val="center"/>
          </w:tcPr>
          <w:p>
            <w:pPr>
              <w:pStyle w:val="C4Table"/>
            </w:pPr>
            <w:r>
              <w:rPr>
                <w:b w:val="0"/>
              </w:rPr>
              <w:t>Solo la combinación válida completa la sesión; cuenta inactiva no ingresa.</w:t>
            </w:r>
          </w:p>
        </w:tc>
      </w:tr>
      <w:tr>
        <w:trPr>
          <w:cantSplit/>
        </w:trPr>
        <w:tc>
          <w:tcPr>
            <w:tcW w:type="dxa" w:w="1944"/>
            <w:vAlign w:val="center"/>
          </w:tcPr>
          <w:p>
            <w:pPr>
              <w:pStyle w:val="C4Table"/>
            </w:pPr>
            <w:r>
              <w:rPr>
                <w:b w:val="0"/>
              </w:rPr>
              <w:t>CP02</w:t>
              <w:br/>
              <w:t>CU01 / 01</w:t>
            </w:r>
          </w:p>
        </w:tc>
        <w:tc>
          <w:tcPr>
            <w:tcW w:type="dxa" w:w="3816"/>
            <w:vAlign w:val="center"/>
          </w:tcPr>
          <w:p>
            <w:pPr>
              <w:pStyle w:val="C4Table"/>
            </w:pPr>
            <w:r>
              <w:rPr>
                <w:b w:val="0"/>
              </w:rPr>
              <w:t>Invitado solicita monitor y cajera solicita nómina directamente por URL.</w:t>
            </w:r>
          </w:p>
        </w:tc>
        <w:tc>
          <w:tcPr>
            <w:tcW w:type="dxa" w:w="4694"/>
            <w:vAlign w:val="center"/>
          </w:tcPr>
          <w:p>
            <w:pPr>
              <w:pStyle w:val="C4Table"/>
            </w:pPr>
            <w:r>
              <w:rPr>
                <w:b w:val="0"/>
              </w:rPr>
              <w:t>Acceso rechazado antes de consultar información reservada.</w:t>
            </w:r>
          </w:p>
        </w:tc>
      </w:tr>
      <w:tr>
        <w:trPr>
          <w:cantSplit/>
        </w:trPr>
        <w:tc>
          <w:tcPr>
            <w:tcW w:type="dxa" w:w="1944"/>
            <w:vAlign w:val="center"/>
          </w:tcPr>
          <w:p>
            <w:pPr>
              <w:pStyle w:val="C4Table"/>
            </w:pPr>
            <w:r>
              <w:rPr>
                <w:b w:val="0"/>
              </w:rPr>
              <w:t>CP03</w:t>
              <w:br/>
              <w:t>CU02 / 02</w:t>
            </w:r>
          </w:p>
        </w:tc>
        <w:tc>
          <w:tcPr>
            <w:tcW w:type="dxa" w:w="3816"/>
            <w:vAlign w:val="center"/>
          </w:tcPr>
          <w:p>
            <w:pPr>
              <w:pStyle w:val="C4Table"/>
            </w:pPr>
            <w:r>
              <w:rPr>
                <w:b w:val="0"/>
              </w:rPr>
              <w:t>Modificar total y precio enviados; añadir cantidad negativa.</w:t>
            </w:r>
          </w:p>
        </w:tc>
        <w:tc>
          <w:tcPr>
            <w:tcW w:type="dxa" w:w="4694"/>
            <w:vAlign w:val="center"/>
          </w:tcPr>
          <w:p>
            <w:pPr>
              <w:pStyle w:val="C4Table"/>
            </w:pPr>
            <w:r>
              <w:rPr>
                <w:b w:val="0"/>
              </w:rPr>
              <w:t>El servidor rechaza o recalcula conforme al contrato; ninguna venta inválida persiste.</w:t>
            </w:r>
          </w:p>
        </w:tc>
      </w:tr>
      <w:tr>
        <w:trPr>
          <w:cantSplit/>
        </w:trPr>
        <w:tc>
          <w:tcPr>
            <w:tcW w:type="dxa" w:w="1944"/>
            <w:vAlign w:val="center"/>
          </w:tcPr>
          <w:p>
            <w:pPr>
              <w:pStyle w:val="C4Table"/>
            </w:pPr>
            <w:r>
              <w:rPr>
                <w:b w:val="0"/>
              </w:rPr>
              <w:t>CP04</w:t>
              <w:br/>
              <w:t>CU02 / 03</w:t>
            </w:r>
          </w:p>
        </w:tc>
        <w:tc>
          <w:tcPr>
            <w:tcW w:type="dxa" w:w="3816"/>
            <w:vAlign w:val="center"/>
          </w:tcPr>
          <w:p>
            <w:pPr>
              <w:pStyle w:val="C4Table"/>
            </w:pPr>
            <w:r>
              <w:rPr>
                <w:b w:val="0"/>
              </w:rPr>
              <w:t>Dos solicitudes concurrentes y reenvío tras pérdida de respuesta.</w:t>
            </w:r>
          </w:p>
        </w:tc>
        <w:tc>
          <w:tcPr>
            <w:tcW w:type="dxa" w:w="4694"/>
            <w:vAlign w:val="center"/>
          </w:tcPr>
          <w:p>
            <w:pPr>
              <w:pStyle w:val="C4Table"/>
            </w:pPr>
            <w:r>
              <w:rPr>
                <w:b w:val="0"/>
              </w:rPr>
              <w:t>Una factura y un asiento para la misma clave; correlativos únicos para ventas distintas.</w:t>
            </w:r>
          </w:p>
        </w:tc>
      </w:tr>
      <w:tr>
        <w:trPr>
          <w:cantSplit/>
        </w:trPr>
        <w:tc>
          <w:tcPr>
            <w:tcW w:type="dxa" w:w="1944"/>
            <w:vAlign w:val="center"/>
          </w:tcPr>
          <w:p>
            <w:pPr>
              <w:pStyle w:val="C4Table"/>
            </w:pPr>
            <w:r>
              <w:rPr>
                <w:b w:val="0"/>
              </w:rPr>
              <w:t>CP05</w:t>
              <w:br/>
              <w:t>CU03 / 01,04</w:t>
            </w:r>
          </w:p>
        </w:tc>
        <w:tc>
          <w:tcPr>
            <w:tcW w:type="dxa" w:w="3816"/>
            <w:vAlign w:val="center"/>
          </w:tcPr>
          <w:p>
            <w:pPr>
              <w:pStyle w:val="C4Table"/>
            </w:pPr>
            <w:r>
              <w:rPr>
                <w:b w:val="0"/>
              </w:rPr>
              <w:t>Cliente A rechaza solicitud B; convertir dos veces una cotización propia.</w:t>
            </w:r>
          </w:p>
        </w:tc>
        <w:tc>
          <w:tcPr>
            <w:tcW w:type="dxa" w:w="4694"/>
            <w:vAlign w:val="center"/>
          </w:tcPr>
          <w:p>
            <w:pPr>
              <w:pStyle w:val="C4Table"/>
            </w:pPr>
            <w:r>
              <w:rPr>
                <w:b w:val="0"/>
              </w:rPr>
              <w:t>Sin cambios sobre B y sin segunda factura por la misma cotización.</w:t>
            </w:r>
          </w:p>
        </w:tc>
      </w:tr>
      <w:tr>
        <w:trPr>
          <w:cantSplit/>
        </w:trPr>
        <w:tc>
          <w:tcPr>
            <w:tcW w:type="dxa" w:w="1944"/>
            <w:vAlign w:val="center"/>
          </w:tcPr>
          <w:p>
            <w:pPr>
              <w:pStyle w:val="C4Table"/>
            </w:pPr>
            <w:r>
              <w:rPr>
                <w:b w:val="0"/>
              </w:rPr>
              <w:t>CP06</w:t>
              <w:br/>
              <w:t>CU03 / 05</w:t>
            </w:r>
          </w:p>
        </w:tc>
        <w:tc>
          <w:tcPr>
            <w:tcW w:type="dxa" w:w="3816"/>
            <w:vAlign w:val="center"/>
          </w:tcPr>
          <w:p>
            <w:pPr>
              <w:pStyle w:val="C4Table"/>
            </w:pPr>
            <w:r>
              <w:rPr>
                <w:b w:val="0"/>
              </w:rPr>
              <w:t>Encargo de C$ 1 000 con anticipo de C$ 500; intentar entregar y después pagar saldo.</w:t>
            </w:r>
          </w:p>
        </w:tc>
        <w:tc>
          <w:tcPr>
            <w:tcW w:type="dxa" w:w="4694"/>
            <w:vAlign w:val="center"/>
          </w:tcPr>
          <w:p>
            <w:pPr>
              <w:pStyle w:val="C4Table"/>
            </w:pPr>
            <w:r>
              <w:rPr>
                <w:b w:val="0"/>
              </w:rPr>
              <w:t>Primera entrega rechazada; después del cobro se entrega con saldo cero.</w:t>
            </w:r>
          </w:p>
        </w:tc>
      </w:tr>
      <w:tr>
        <w:trPr>
          <w:cantSplit/>
        </w:trPr>
        <w:tc>
          <w:tcPr>
            <w:tcW w:type="dxa" w:w="1944"/>
            <w:vAlign w:val="center"/>
          </w:tcPr>
          <w:p>
            <w:pPr>
              <w:pStyle w:val="C4Table"/>
            </w:pPr>
            <w:r>
              <w:rPr>
                <w:b w:val="0"/>
              </w:rPr>
              <w:t>CP07</w:t>
              <w:br/>
              <w:t>CU05 / 06</w:t>
            </w:r>
          </w:p>
        </w:tc>
        <w:tc>
          <w:tcPr>
            <w:tcW w:type="dxa" w:w="3816"/>
            <w:vAlign w:val="center"/>
          </w:tcPr>
          <w:p>
            <w:pPr>
              <w:pStyle w:val="C4Table"/>
            </w:pPr>
            <w:r>
              <w:rPr>
                <w:b w:val="0"/>
              </w:rPr>
              <w:t>Conteo de USD 10 a tasa de prueba 36 y C$ 100; repetir cierre.</w:t>
            </w:r>
          </w:p>
        </w:tc>
        <w:tc>
          <w:tcPr>
            <w:tcW w:type="dxa" w:w="4694"/>
            <w:vAlign w:val="center"/>
          </w:tcPr>
          <w:p>
            <w:pPr>
              <w:pStyle w:val="C4Table"/>
            </w:pPr>
            <w:r>
              <w:rPr>
                <w:b w:val="0"/>
              </w:rPr>
              <w:t>Equivalente contado C$ 460, sin conversión doble ni segundo cierre.</w:t>
            </w:r>
          </w:p>
        </w:tc>
      </w:tr>
      <w:tr>
        <w:trPr>
          <w:cantSplit/>
        </w:trPr>
        <w:tc>
          <w:tcPr>
            <w:tcW w:type="dxa" w:w="1944"/>
            <w:vAlign w:val="center"/>
          </w:tcPr>
          <w:p>
            <w:pPr>
              <w:pStyle w:val="C4Table"/>
            </w:pPr>
            <w:r>
              <w:rPr>
                <w:b w:val="0"/>
              </w:rPr>
              <w:t>CP08</w:t>
              <w:br/>
              <w:t>CU05 / 06</w:t>
            </w:r>
          </w:p>
        </w:tc>
        <w:tc>
          <w:tcPr>
            <w:tcW w:type="dxa" w:w="3816"/>
            <w:vAlign w:val="center"/>
          </w:tcPr>
          <w:p>
            <w:pPr>
              <w:pStyle w:val="C4Table"/>
            </w:pPr>
            <w:r>
              <w:rPr>
                <w:b w:val="0"/>
              </w:rPr>
              <w:t>Cajero verifica su arqueo; supervisor ajeno verifica diferencia sobre umbral.</w:t>
            </w:r>
          </w:p>
        </w:tc>
        <w:tc>
          <w:tcPr>
            <w:tcW w:type="dxa" w:w="4694"/>
            <w:vAlign w:val="center"/>
          </w:tcPr>
          <w:p>
            <w:pPr>
              <w:pStyle w:val="C4Table"/>
            </w:pPr>
            <w:r>
              <w:rPr>
                <w:b w:val="0"/>
              </w:rPr>
              <w:t>Autoaprobación rechazada; diferencia requiere notas y queda atribuida al supervisor.</w:t>
            </w:r>
          </w:p>
        </w:tc>
      </w:tr>
      <w:tr>
        <w:trPr>
          <w:cantSplit/>
        </w:trPr>
        <w:tc>
          <w:tcPr>
            <w:tcW w:type="dxa" w:w="1944"/>
            <w:vAlign w:val="center"/>
          </w:tcPr>
          <w:p>
            <w:pPr>
              <w:pStyle w:val="C4Table"/>
            </w:pPr>
            <w:r>
              <w:rPr>
                <w:b w:val="0"/>
              </w:rPr>
              <w:t>CP09</w:t>
              <w:br/>
              <w:t>CU04 / 08</w:t>
            </w:r>
          </w:p>
        </w:tc>
        <w:tc>
          <w:tcPr>
            <w:tcW w:type="dxa" w:w="3816"/>
            <w:vAlign w:val="center"/>
          </w:tcPr>
          <w:p>
            <w:pPr>
              <w:pStyle w:val="C4Table"/>
            </w:pPr>
            <w:r>
              <w:rPr>
                <w:b w:val="0"/>
              </w:rPr>
              <w:t>Stock 10 kg; dos lotes simultáneos que requieren 8 kg cada uno.</w:t>
            </w:r>
          </w:p>
        </w:tc>
        <w:tc>
          <w:tcPr>
            <w:tcW w:type="dxa" w:w="4694"/>
            <w:vAlign w:val="center"/>
          </w:tcPr>
          <w:p>
            <w:pPr>
              <w:pStyle w:val="C4Table"/>
            </w:pPr>
            <w:r>
              <w:rPr>
                <w:b w:val="0"/>
              </w:rPr>
              <w:t>Un lote confirmado, stock 2 kg y ningún registro parcial del otro.</w:t>
            </w:r>
          </w:p>
        </w:tc>
      </w:tr>
      <w:tr>
        <w:trPr>
          <w:cantSplit/>
        </w:trPr>
        <w:tc>
          <w:tcPr>
            <w:tcW w:type="dxa" w:w="1944"/>
            <w:vAlign w:val="center"/>
          </w:tcPr>
          <w:p>
            <w:pPr>
              <w:pStyle w:val="C4Table"/>
            </w:pPr>
            <w:r>
              <w:rPr>
                <w:b w:val="0"/>
              </w:rPr>
              <w:t>CP10</w:t>
              <w:br/>
              <w:t>CU06 / 07</w:t>
            </w:r>
          </w:p>
        </w:tc>
        <w:tc>
          <w:tcPr>
            <w:tcW w:type="dxa" w:w="3816"/>
            <w:vAlign w:val="center"/>
          </w:tcPr>
          <w:p>
            <w:pPr>
              <w:pStyle w:val="C4Table"/>
            </w:pPr>
            <w:r>
              <w:rPr>
                <w:b w:val="0"/>
              </w:rPr>
              <w:t>Compra válida y fallo inducido al generar el asiento.</w:t>
            </w:r>
          </w:p>
        </w:tc>
        <w:tc>
          <w:tcPr>
            <w:tcW w:type="dxa" w:w="4694"/>
            <w:vAlign w:val="center"/>
          </w:tcPr>
          <w:p>
            <w:pPr>
              <w:pStyle w:val="C4Table"/>
            </w:pPr>
            <w:r>
              <w:rPr>
                <w:b w:val="0"/>
              </w:rPr>
              <w:t>Compra y aumento de stock se revierten juntos; el reintento no duplica.</w:t>
            </w:r>
          </w:p>
        </w:tc>
      </w:tr>
    </w:tbl>
    <w:p>
      <w:pPr>
        <w:pStyle w:val="C4Body"/>
        <w:spacing w:after="0"/>
      </w:pPr>
      <w:r/>
    </w:p>
    <w:p>
      <w:pPr>
        <w:pStyle w:val="C4H2"/>
        <w:pageBreakBefore/>
      </w:pPr>
      <w:r>
        <w:t>Casos de prueba de aceptación continuación</w:t>
      </w:r>
    </w:p>
    <w:p>
      <w:pPr>
        <w:pStyle w:val="C4Body"/>
      </w:pPr>
      <w:r>
        <w:t>La columna de relación utiliza el número de requisito RF-C4. Estado de todos los casos de esta tabla: pendiente de ejecución integral en ambiente de pruebas.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944"/>
        <w:gridCol w:w="3816"/>
        <w:gridCol w:w="4694"/>
      </w:tblGrid>
      <w:tr>
        <w:trPr>
          <w:cantSplit/>
          <w:tblHeader/>
        </w:trPr>
        <w:tc>
          <w:tcPr>
            <w:tcW w:type="dxa" w:w="1944"/>
            <w:vAlign w:val="center"/>
            <w:shd w:fill="E7E6E6"/>
          </w:tcPr>
          <w:p>
            <w:pPr>
              <w:pStyle w:val="C4Table"/>
            </w:pPr>
            <w:r>
              <w:rPr>
                <w:b/>
              </w:rPr>
              <w:t>Prueba y relación</w:t>
            </w:r>
          </w:p>
        </w:tc>
        <w:tc>
          <w:tcPr>
            <w:tcW w:type="dxa" w:w="3816"/>
            <w:vAlign w:val="center"/>
            <w:shd w:fill="E7E6E6"/>
          </w:tcPr>
          <w:p>
            <w:pPr>
              <w:pStyle w:val="C4Table"/>
            </w:pPr>
            <w:r>
              <w:rPr>
                <w:b/>
              </w:rPr>
              <w:t>Escenario y datos</w:t>
            </w:r>
          </w:p>
        </w:tc>
        <w:tc>
          <w:tcPr>
            <w:tcW w:type="dxa" w:w="4694"/>
            <w:vAlign w:val="center"/>
            <w:shd w:fill="E7E6E6"/>
          </w:tcPr>
          <w:p>
            <w:pPr>
              <w:pStyle w:val="C4Table"/>
            </w:pPr>
            <w:r>
              <w:rPr>
                <w:b/>
              </w:rPr>
              <w:t>Resultado esperado</w:t>
            </w:r>
          </w:p>
        </w:tc>
      </w:tr>
      <w:tr>
        <w:trPr>
          <w:cantSplit/>
        </w:trPr>
        <w:tc>
          <w:tcPr>
            <w:tcW w:type="dxa" w:w="1944"/>
            <w:vAlign w:val="center"/>
          </w:tcPr>
          <w:p>
            <w:pPr>
              <w:pStyle w:val="C4Table"/>
            </w:pPr>
            <w:r>
              <w:rPr>
                <w:b w:val="0"/>
              </w:rPr>
              <w:t>CP11</w:t>
              <w:br/>
              <w:t>CU08 / 09,18</w:t>
            </w:r>
          </w:p>
        </w:tc>
        <w:tc>
          <w:tcPr>
            <w:tcW w:type="dxa" w:w="3816"/>
            <w:vAlign w:val="center"/>
          </w:tcPr>
          <w:p>
            <w:pPr>
              <w:pStyle w:val="C4Table"/>
            </w:pPr>
            <w:r>
              <w:rPr>
                <w:b w:val="0"/>
              </w:rPr>
              <w:t>Período cerrado; venta a crédito sin cobro; reversión de asiento.</w:t>
            </w:r>
          </w:p>
        </w:tc>
        <w:tc>
          <w:tcPr>
            <w:tcW w:type="dxa" w:w="4694"/>
            <w:vAlign w:val="center"/>
          </w:tcPr>
          <w:p>
            <w:pPr>
              <w:pStyle w:val="C4Table"/>
            </w:pPr>
            <w:r>
              <w:rPr>
                <w:b w:val="0"/>
              </w:rPr>
              <w:t>No se registra en cerrado; efectivo no aumenta por la sola venta; saldos conciliables.</w:t>
            </w:r>
          </w:p>
        </w:tc>
      </w:tr>
      <w:tr>
        <w:trPr>
          <w:cantSplit/>
        </w:trPr>
        <w:tc>
          <w:tcPr>
            <w:tcW w:type="dxa" w:w="1944"/>
            <w:vAlign w:val="center"/>
          </w:tcPr>
          <w:p>
            <w:pPr>
              <w:pStyle w:val="C4Table"/>
            </w:pPr>
            <w:r>
              <w:rPr>
                <w:b w:val="0"/>
              </w:rPr>
              <w:t>CP12</w:t>
              <w:br/>
              <w:t>CU07 / 10</w:t>
            </w:r>
          </w:p>
        </w:tc>
        <w:tc>
          <w:tcPr>
            <w:tcW w:type="dxa" w:w="3816"/>
            <w:vAlign w:val="center"/>
          </w:tcPr>
          <w:p>
            <w:pPr>
              <w:pStyle w:val="C4Table"/>
            </w:pPr>
            <w:r>
              <w:rPr>
                <w:b w:val="0"/>
              </w:rPr>
              <w:t>Mismo empleado y período por cálculo individual/masivo y aprobación repetida.</w:t>
            </w:r>
          </w:p>
        </w:tc>
        <w:tc>
          <w:tcPr>
            <w:tcW w:type="dxa" w:w="4694"/>
            <w:vAlign w:val="center"/>
          </w:tcPr>
          <w:p>
            <w:pPr>
              <w:pStyle w:val="C4Table"/>
            </w:pPr>
            <w:r>
              <w:rPr>
                <w:b w:val="0"/>
              </w:rPr>
              <w:t>Cálculos equivalentes; vales y asiento se aplican una sola vez al aprobar.</w:t>
            </w:r>
          </w:p>
        </w:tc>
      </w:tr>
      <w:tr>
        <w:trPr>
          <w:cantSplit/>
        </w:trPr>
        <w:tc>
          <w:tcPr>
            <w:tcW w:type="dxa" w:w="1944"/>
            <w:vAlign w:val="center"/>
          </w:tcPr>
          <w:p>
            <w:pPr>
              <w:pStyle w:val="C4Table"/>
            </w:pPr>
            <w:r>
              <w:rPr>
                <w:b w:val="0"/>
              </w:rPr>
              <w:t>CP13</w:t>
              <w:br/>
              <w:t>CU07 / 01,11</w:t>
            </w:r>
          </w:p>
        </w:tc>
        <w:tc>
          <w:tcPr>
            <w:tcW w:type="dxa" w:w="3816"/>
            <w:vAlign w:val="center"/>
          </w:tcPr>
          <w:p>
            <w:pPr>
              <w:pStyle w:val="C4Table"/>
            </w:pPr>
            <w:r>
              <w:rPr>
                <w:b w:val="0"/>
              </w:rPr>
              <w:t>Enrolar sin sesión; marcar tras baja; fallo de cámara.</w:t>
            </w:r>
          </w:p>
        </w:tc>
        <w:tc>
          <w:tcPr>
            <w:tcW w:type="dxa" w:w="4694"/>
            <w:vAlign w:val="center"/>
          </w:tcPr>
          <w:p>
            <w:pPr>
              <w:pStyle w:val="C4Table"/>
            </w:pPr>
            <w:r>
              <w:rPr>
                <w:b w:val="0"/>
              </w:rPr>
              <w:t>Enrolamiento denegado, baja efectiva en caché y alternativa autorizada trazable.</w:t>
            </w:r>
          </w:p>
        </w:tc>
      </w:tr>
      <w:tr>
        <w:trPr>
          <w:cantSplit/>
        </w:trPr>
        <w:tc>
          <w:tcPr>
            <w:tcW w:type="dxa" w:w="1944"/>
            <w:vAlign w:val="center"/>
          </w:tcPr>
          <w:p>
            <w:pPr>
              <w:pStyle w:val="C4Table"/>
            </w:pPr>
            <w:r>
              <w:rPr>
                <w:b w:val="0"/>
              </w:rPr>
              <w:t>CP14</w:t>
              <w:br/>
              <w:t>CU07 / 12</w:t>
            </w:r>
          </w:p>
        </w:tc>
        <w:tc>
          <w:tcPr>
            <w:tcW w:type="dxa" w:w="3816"/>
            <w:vAlign w:val="center"/>
          </w:tcPr>
          <w:p>
            <w:pPr>
              <w:pStyle w:val="C4Table"/>
            </w:pPr>
            <w:r>
              <w:rPr>
                <w:b w:val="0"/>
              </w:rPr>
              <w:t>Permiso aprobado, solicitud solapada y vacaciones ya disfrutadas.</w:t>
            </w:r>
          </w:p>
        </w:tc>
        <w:tc>
          <w:tcPr>
            <w:tcW w:type="dxa" w:w="4694"/>
            <w:vAlign w:val="center"/>
          </w:tcPr>
          <w:p>
            <w:pPr>
              <w:pStyle w:val="C4Table"/>
            </w:pPr>
            <w:r>
              <w:rPr>
                <w:b w:val="0"/>
              </w:rPr>
              <w:t>Ausencia y saldo correctos; solapamiento rechazado; no se liquida lo ya disfrutado.</w:t>
            </w:r>
          </w:p>
        </w:tc>
      </w:tr>
      <w:tr>
        <w:trPr>
          <w:cantSplit/>
        </w:trPr>
        <w:tc>
          <w:tcPr>
            <w:tcW w:type="dxa" w:w="1944"/>
            <w:vAlign w:val="center"/>
          </w:tcPr>
          <w:p>
            <w:pPr>
              <w:pStyle w:val="C4Table"/>
            </w:pPr>
            <w:r>
              <w:rPr>
                <w:b w:val="0"/>
              </w:rPr>
              <w:t>CP15</w:t>
              <w:br/>
              <w:t>CU07 / 13</w:t>
            </w:r>
          </w:p>
        </w:tc>
        <w:tc>
          <w:tcPr>
            <w:tcW w:type="dxa" w:w="3816"/>
            <w:vAlign w:val="center"/>
          </w:tcPr>
          <w:p>
            <w:pPr>
              <w:pStyle w:val="C4Table"/>
            </w:pPr>
            <w:r>
              <w:rPr>
                <w:b w:val="0"/>
              </w:rPr>
              <w:t>Deducción vencida e intento de lectura de expediente desde caja.</w:t>
            </w:r>
          </w:p>
        </w:tc>
        <w:tc>
          <w:tcPr>
            <w:tcW w:type="dxa" w:w="4694"/>
            <w:vAlign w:val="center"/>
          </w:tcPr>
          <w:p>
            <w:pPr>
              <w:pStyle w:val="C4Table"/>
            </w:pPr>
            <w:r>
              <w:rPr>
                <w:b w:val="0"/>
              </w:rPr>
              <w:t>No se descuenta concepto vencido; información sensible inaccesible a caja.</w:t>
            </w:r>
          </w:p>
        </w:tc>
      </w:tr>
      <w:tr>
        <w:trPr>
          <w:cantSplit/>
        </w:trPr>
        <w:tc>
          <w:tcPr>
            <w:tcW w:type="dxa" w:w="1944"/>
            <w:vAlign w:val="center"/>
          </w:tcPr>
          <w:p>
            <w:pPr>
              <w:pStyle w:val="C4Table"/>
            </w:pPr>
            <w:r>
              <w:rPr>
                <w:b w:val="0"/>
              </w:rPr>
              <w:t>CP16</w:t>
              <w:br/>
              <w:t>CU08 / 14,18</w:t>
            </w:r>
          </w:p>
        </w:tc>
        <w:tc>
          <w:tcPr>
            <w:tcW w:type="dxa" w:w="3816"/>
            <w:vAlign w:val="center"/>
          </w:tcPr>
          <w:p>
            <w:pPr>
              <w:pStyle w:val="C4Table"/>
            </w:pPr>
            <w:r>
              <w:rPr>
                <w:b w:val="0"/>
              </w:rPr>
              <w:t>Cambiar precio y rol; intentar editar bitácora y revertir dos veces.</w:t>
            </w:r>
          </w:p>
        </w:tc>
        <w:tc>
          <w:tcPr>
            <w:tcW w:type="dxa" w:w="4694"/>
            <w:vAlign w:val="center"/>
          </w:tcPr>
          <w:p>
            <w:pPr>
              <w:pStyle w:val="C4Table"/>
            </w:pPr>
            <w:r>
              <w:rPr>
                <w:b w:val="0"/>
              </w:rPr>
              <w:t>Eventos atribuibles, bitácora protegida y segunda reversión rechazada.</w:t>
            </w:r>
          </w:p>
        </w:tc>
      </w:tr>
      <w:tr>
        <w:trPr>
          <w:cantSplit/>
        </w:trPr>
        <w:tc>
          <w:tcPr>
            <w:tcW w:type="dxa" w:w="1944"/>
            <w:vAlign w:val="center"/>
          </w:tcPr>
          <w:p>
            <w:pPr>
              <w:pStyle w:val="C4Table"/>
            </w:pPr>
            <w:r>
              <w:rPr>
                <w:b w:val="0"/>
              </w:rPr>
              <w:t>CP17</w:t>
              <w:br/>
              <w:t>CU08 / 15</w:t>
            </w:r>
          </w:p>
        </w:tc>
        <w:tc>
          <w:tcPr>
            <w:tcW w:type="dxa" w:w="3816"/>
            <w:vAlign w:val="center"/>
          </w:tcPr>
          <w:p>
            <w:pPr>
              <w:pStyle w:val="C4Table"/>
            </w:pPr>
            <w:r>
              <w:rPr>
                <w:b w:val="0"/>
              </w:rPr>
              <w:t>Serie con días cero, producción 95/100 y consumo inexistente.</w:t>
            </w:r>
          </w:p>
        </w:tc>
        <w:tc>
          <w:tcPr>
            <w:tcW w:type="dxa" w:w="4694"/>
            <w:vAlign w:val="center"/>
          </w:tcPr>
          <w:p>
            <w:pPr>
              <w:pStyle w:val="C4Table"/>
            </w:pPr>
            <w:r>
              <w:rPr>
                <w:b w:val="0"/>
              </w:rPr>
              <w:t>Días incluidos, desviación −5 % y ausencia de división entre cero.</w:t>
            </w:r>
          </w:p>
        </w:tc>
      </w:tr>
      <w:tr>
        <w:trPr>
          <w:cantSplit/>
        </w:trPr>
        <w:tc>
          <w:tcPr>
            <w:tcW w:type="dxa" w:w="1944"/>
            <w:vAlign w:val="center"/>
          </w:tcPr>
          <w:p>
            <w:pPr>
              <w:pStyle w:val="C4Table"/>
            </w:pPr>
            <w:r>
              <w:rPr>
                <w:b w:val="0"/>
              </w:rPr>
              <w:t>CP18</w:t>
              <w:br/>
              <w:t>CU08 / 16</w:t>
            </w:r>
          </w:p>
        </w:tc>
        <w:tc>
          <w:tcPr>
            <w:tcW w:type="dxa" w:w="3816"/>
            <w:vAlign w:val="center"/>
          </w:tcPr>
          <w:p>
            <w:pPr>
              <w:pStyle w:val="C4Table"/>
            </w:pPr>
            <w:r>
              <w:rPr>
                <w:b w:val="0"/>
              </w:rPr>
              <w:t>Restaurar respaldo e imágenes en ambiente separado.</w:t>
            </w:r>
          </w:p>
        </w:tc>
        <w:tc>
          <w:tcPr>
            <w:tcW w:type="dxa" w:w="4694"/>
            <w:vAlign w:val="center"/>
          </w:tcPr>
          <w:p>
            <w:pPr>
              <w:pStyle w:val="C4Table"/>
            </w:pPr>
            <w:r>
              <w:rPr>
                <w:b w:val="0"/>
              </w:rPr>
              <w:t>Factura, pagos y archivo relacionado recuperables dentro de objetivos aprobados.</w:t>
            </w:r>
          </w:p>
        </w:tc>
      </w:tr>
      <w:tr>
        <w:trPr>
          <w:cantSplit/>
        </w:trPr>
        <w:tc>
          <w:tcPr>
            <w:tcW w:type="dxa" w:w="1944"/>
            <w:vAlign w:val="center"/>
          </w:tcPr>
          <w:p>
            <w:pPr>
              <w:pStyle w:val="C4Table"/>
            </w:pPr>
            <w:r>
              <w:rPr>
                <w:b w:val="0"/>
              </w:rPr>
              <w:t>CP19</w:t>
              <w:br/>
              <w:t>CU07–08 / 17</w:t>
            </w:r>
          </w:p>
        </w:tc>
        <w:tc>
          <w:tcPr>
            <w:tcW w:type="dxa" w:w="3816"/>
            <w:vAlign w:val="center"/>
          </w:tcPr>
          <w:p>
            <w:pPr>
              <w:pStyle w:val="C4Table"/>
            </w:pPr>
            <w:r>
              <w:rPr>
                <w:b w:val="0"/>
              </w:rPr>
              <w:t>Cambiar parámetro con vigencia futura e ingresar valor no numérico.</w:t>
            </w:r>
          </w:p>
        </w:tc>
        <w:tc>
          <w:tcPr>
            <w:tcW w:type="dxa" w:w="4694"/>
            <w:vAlign w:val="center"/>
          </w:tcPr>
          <w:p>
            <w:pPr>
              <w:pStyle w:val="C4Table"/>
            </w:pPr>
            <w:r>
              <w:rPr>
                <w:b w:val="0"/>
              </w:rPr>
              <w:t>Historia conservada; nuevo cálculo usa versión aplicable; valor inválido rechazado.</w:t>
            </w:r>
          </w:p>
        </w:tc>
      </w:tr>
    </w:tbl>
    <w:p>
      <w:pPr>
        <w:pStyle w:val="C4Body"/>
        <w:spacing w:after="0"/>
      </w:pPr>
      <w:r/>
    </w:p>
    <w:p>
      <w:pPr>
        <w:pStyle w:val="C4H2"/>
      </w:pPr>
      <w:r>
        <w:t>Criterio de salida del incremento</w:t>
      </w:r>
    </w:p>
    <w:p>
      <w:pPr>
        <w:pStyle w:val="C4Body"/>
      </w:pPr>
      <w:r>
        <w:t>Cerrar los defectos críticos de autorización e integridad, aprobar todos los escenarios prioritarios del alcance, conciliar datos con reportes y conservar evidencia reproducible. Una falla debe generar un registro con pasos, datos, resultado esperado, observado, responsable y versión de corrección. La aceptación final corresponde a los usuarios designados.</w:t>
      </w:r>
    </w:p>
    <w:p>
      <w:pPr>
        <w:pStyle w:val="C4H1"/>
        <w:pageBreakBefore/>
      </w:pPr>
      <w:r>
        <w:t>5 Matriz de trazabilidad del incremento</w:t>
      </w:r>
    </w:p>
    <w:p>
      <w:pPr>
        <w:pStyle w:val="C4Body"/>
      </w:pPr>
      <w:r>
        <w:t>La matriz permite localizar la realización técnica y la verificación prevista de cada ampliación. Todos los identificadores de la primera columna llevan el prefijo RF-C4-. La presencia de código no convierte una prueba pendiente en una prueba aprobada.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008"/>
        <w:gridCol w:w="1656"/>
        <w:gridCol w:w="6552"/>
        <w:gridCol w:w="1238"/>
      </w:tblGrid>
      <w:tr>
        <w:trPr>
          <w:cantSplit/>
          <w:tblHeader/>
        </w:trPr>
        <w:tc>
          <w:tcPr>
            <w:tcW w:type="dxa" w:w="1008"/>
            <w:vAlign w:val="center"/>
            <w:shd w:fill="E7E6E6"/>
          </w:tcPr>
          <w:p>
            <w:pPr>
              <w:pStyle w:val="C4Table"/>
            </w:pPr>
            <w:r>
              <w:rPr>
                <w:b/>
              </w:rPr>
              <w:t>RF</w:t>
            </w:r>
          </w:p>
        </w:tc>
        <w:tc>
          <w:tcPr>
            <w:tcW w:type="dxa" w:w="1656"/>
            <w:vAlign w:val="center"/>
            <w:shd w:fill="E7E6E6"/>
          </w:tcPr>
          <w:p>
            <w:pPr>
              <w:pStyle w:val="C4Table"/>
            </w:pPr>
            <w:r>
              <w:rPr>
                <w:b/>
              </w:rPr>
              <w:t>Caso</w:t>
            </w:r>
          </w:p>
        </w:tc>
        <w:tc>
          <w:tcPr>
            <w:tcW w:type="dxa" w:w="6552"/>
            <w:vAlign w:val="center"/>
            <w:shd w:fill="E7E6E6"/>
          </w:tcPr>
          <w:p>
            <w:pPr>
              <w:pStyle w:val="C4Table"/>
            </w:pPr>
            <w:r>
              <w:rPr>
                <w:b/>
              </w:rPr>
              <w:t>Componente o artefacto</w:t>
            </w:r>
          </w:p>
        </w:tc>
        <w:tc>
          <w:tcPr>
            <w:tcW w:type="dxa" w:w="1238"/>
            <w:vAlign w:val="center"/>
            <w:shd w:fill="E7E6E6"/>
          </w:tcPr>
          <w:p>
            <w:pPr>
              <w:pStyle w:val="C4Table"/>
            </w:pPr>
            <w:r>
              <w:rPr>
                <w:b/>
              </w:rPr>
              <w:t>Prueba</w:t>
            </w:r>
          </w:p>
        </w:tc>
      </w:tr>
      <w:tr>
        <w:trPr>
          <w:cantSplit/>
        </w:trPr>
        <w:tc>
          <w:tcPr>
            <w:tcW w:type="dxa" w:w="1008"/>
            <w:vAlign w:val="center"/>
          </w:tcPr>
          <w:p>
            <w:pPr>
              <w:pStyle w:val="C4Table"/>
            </w:pPr>
            <w:r>
              <w:rPr>
                <w:b w:val="0"/>
              </w:rPr>
              <w:t>01</w:t>
            </w:r>
          </w:p>
        </w:tc>
        <w:tc>
          <w:tcPr>
            <w:tcW w:type="dxa" w:w="1656"/>
            <w:vAlign w:val="center"/>
          </w:tcPr>
          <w:p>
            <w:pPr>
              <w:pStyle w:val="C4Table"/>
            </w:pPr>
            <w:r>
              <w:rPr>
                <w:b w:val="0"/>
              </w:rPr>
              <w:t>CU01,03,07</w:t>
            </w:r>
          </w:p>
        </w:tc>
        <w:tc>
          <w:tcPr>
            <w:tcW w:type="dxa" w:w="6552"/>
            <w:vAlign w:val="center"/>
          </w:tcPr>
          <w:p>
            <w:pPr>
              <w:pStyle w:val="C4Table"/>
            </w:pPr>
            <w:r>
              <w:rPr>
                <w:b w:val="0"/>
              </w:rPr>
              <w:t>auth/decorators.py; pos/routes.py; monitor/routes.py; kiosco/routes.py</w:t>
            </w:r>
          </w:p>
        </w:tc>
        <w:tc>
          <w:tcPr>
            <w:tcW w:type="dxa" w:w="1238"/>
            <w:vAlign w:val="center"/>
          </w:tcPr>
          <w:p>
            <w:pPr>
              <w:pStyle w:val="C4Table"/>
            </w:pPr>
            <w:r>
              <w:rPr>
                <w:b w:val="0"/>
              </w:rPr>
              <w:t>02,05,13</w:t>
            </w:r>
          </w:p>
        </w:tc>
      </w:tr>
      <w:tr>
        <w:trPr>
          <w:cantSplit/>
        </w:trPr>
        <w:tc>
          <w:tcPr>
            <w:tcW w:type="dxa" w:w="1008"/>
            <w:vAlign w:val="center"/>
          </w:tcPr>
          <w:p>
            <w:pPr>
              <w:pStyle w:val="C4Table"/>
            </w:pPr>
            <w:r>
              <w:rPr>
                <w:b w:val="0"/>
              </w:rPr>
              <w:t>02–03</w:t>
            </w:r>
          </w:p>
        </w:tc>
        <w:tc>
          <w:tcPr>
            <w:tcW w:type="dxa" w:w="1656"/>
            <w:vAlign w:val="center"/>
          </w:tcPr>
          <w:p>
            <w:pPr>
              <w:pStyle w:val="C4Table"/>
            </w:pPr>
            <w:r>
              <w:rPr>
                <w:b w:val="0"/>
              </w:rPr>
              <w:t>CU02</w:t>
            </w:r>
          </w:p>
        </w:tc>
        <w:tc>
          <w:tcPr>
            <w:tcW w:type="dxa" w:w="6552"/>
            <w:vAlign w:val="center"/>
          </w:tcPr>
          <w:p>
            <w:pPr>
              <w:pStyle w:val="C4Table"/>
            </w:pPr>
            <w:r>
              <w:rPr>
                <w:b w:val="0"/>
              </w:rPr>
              <w:t>pos/routes.py; servicio de valoración e idempotencia propuesto</w:t>
            </w:r>
          </w:p>
        </w:tc>
        <w:tc>
          <w:tcPr>
            <w:tcW w:type="dxa" w:w="1238"/>
            <w:vAlign w:val="center"/>
          </w:tcPr>
          <w:p>
            <w:pPr>
              <w:pStyle w:val="C4Table"/>
            </w:pPr>
            <w:r>
              <w:rPr>
                <w:b w:val="0"/>
              </w:rPr>
              <w:t>03–04</w:t>
            </w:r>
          </w:p>
        </w:tc>
      </w:tr>
      <w:tr>
        <w:trPr>
          <w:cantSplit/>
        </w:trPr>
        <w:tc>
          <w:tcPr>
            <w:tcW w:type="dxa" w:w="1008"/>
            <w:vAlign w:val="center"/>
          </w:tcPr>
          <w:p>
            <w:pPr>
              <w:pStyle w:val="C4Table"/>
            </w:pPr>
            <w:r>
              <w:rPr>
                <w:b w:val="0"/>
              </w:rPr>
              <w:t>04–05</w:t>
            </w:r>
          </w:p>
        </w:tc>
        <w:tc>
          <w:tcPr>
            <w:tcW w:type="dxa" w:w="1656"/>
            <w:vAlign w:val="center"/>
          </w:tcPr>
          <w:p>
            <w:pPr>
              <w:pStyle w:val="C4Table"/>
            </w:pPr>
            <w:r>
              <w:rPr>
                <w:b w:val="0"/>
              </w:rPr>
              <w:t>CU03</w:t>
            </w:r>
          </w:p>
        </w:tc>
        <w:tc>
          <w:tcPr>
            <w:tcW w:type="dxa" w:w="6552"/>
            <w:vAlign w:val="center"/>
          </w:tcPr>
          <w:p>
            <w:pPr>
              <w:pStyle w:val="C4Table"/>
            </w:pPr>
            <w:r>
              <w:rPr>
                <w:b w:val="0"/>
              </w:rPr>
              <w:t>Cotizaciones, Facturas, Encargos y Pagos; relación de conversión propuesta</w:t>
            </w:r>
          </w:p>
        </w:tc>
        <w:tc>
          <w:tcPr>
            <w:tcW w:type="dxa" w:w="1238"/>
            <w:vAlign w:val="center"/>
          </w:tcPr>
          <w:p>
            <w:pPr>
              <w:pStyle w:val="C4Table"/>
            </w:pPr>
            <w:r>
              <w:rPr>
                <w:b w:val="0"/>
              </w:rPr>
              <w:t>05–06</w:t>
            </w:r>
          </w:p>
        </w:tc>
      </w:tr>
      <w:tr>
        <w:trPr>
          <w:cantSplit/>
        </w:trPr>
        <w:tc>
          <w:tcPr>
            <w:tcW w:type="dxa" w:w="1008"/>
            <w:vAlign w:val="center"/>
          </w:tcPr>
          <w:p>
            <w:pPr>
              <w:pStyle w:val="C4Table"/>
            </w:pPr>
            <w:r>
              <w:rPr>
                <w:b w:val="0"/>
              </w:rPr>
              <w:t>06</w:t>
            </w:r>
          </w:p>
        </w:tc>
        <w:tc>
          <w:tcPr>
            <w:tcW w:type="dxa" w:w="1656"/>
            <w:vAlign w:val="center"/>
          </w:tcPr>
          <w:p>
            <w:pPr>
              <w:pStyle w:val="C4Table"/>
            </w:pPr>
            <w:r>
              <w:rPr>
                <w:b w:val="0"/>
              </w:rPr>
              <w:t>CU05</w:t>
            </w:r>
          </w:p>
        </w:tc>
        <w:tc>
          <w:tcPr>
            <w:tcW w:type="dxa" w:w="6552"/>
            <w:vAlign w:val="center"/>
          </w:tcPr>
          <w:p>
            <w:pPr>
              <w:pStyle w:val="C4Table"/>
            </w:pPr>
            <w:r>
              <w:rPr>
                <w:b w:val="0"/>
              </w:rPr>
              <w:t>admin/routes_pos.py; TurnosCaja, ArqueoCaja y detalle de denominaciones</w:t>
            </w:r>
          </w:p>
        </w:tc>
        <w:tc>
          <w:tcPr>
            <w:tcW w:type="dxa" w:w="1238"/>
            <w:vAlign w:val="center"/>
          </w:tcPr>
          <w:p>
            <w:pPr>
              <w:pStyle w:val="C4Table"/>
            </w:pPr>
            <w:r>
              <w:rPr>
                <w:b w:val="0"/>
              </w:rPr>
              <w:t>07–08</w:t>
            </w:r>
          </w:p>
        </w:tc>
      </w:tr>
      <w:tr>
        <w:trPr>
          <w:cantSplit/>
        </w:trPr>
        <w:tc>
          <w:tcPr>
            <w:tcW w:type="dxa" w:w="1008"/>
            <w:vAlign w:val="center"/>
          </w:tcPr>
          <w:p>
            <w:pPr>
              <w:pStyle w:val="C4Table"/>
            </w:pPr>
            <w:r>
              <w:rPr>
                <w:b w:val="0"/>
              </w:rPr>
              <w:t>07</w:t>
            </w:r>
          </w:p>
        </w:tc>
        <w:tc>
          <w:tcPr>
            <w:tcW w:type="dxa" w:w="1656"/>
            <w:vAlign w:val="center"/>
          </w:tcPr>
          <w:p>
            <w:pPr>
              <w:pStyle w:val="C4Table"/>
            </w:pPr>
            <w:r>
              <w:rPr>
                <w:b w:val="0"/>
              </w:rPr>
              <w:t>CU06</w:t>
            </w:r>
          </w:p>
        </w:tc>
        <w:tc>
          <w:tcPr>
            <w:tcW w:type="dxa" w:w="6552"/>
            <w:vAlign w:val="center"/>
          </w:tcPr>
          <w:p>
            <w:pPr>
              <w:pStyle w:val="C4Table"/>
            </w:pPr>
            <w:r>
              <w:rPr>
                <w:b w:val="0"/>
              </w:rPr>
              <w:t>admin/routes_inventory.py; ComprasMateriaPrima; servicio contable</w:t>
            </w:r>
          </w:p>
        </w:tc>
        <w:tc>
          <w:tcPr>
            <w:tcW w:type="dxa" w:w="1238"/>
            <w:vAlign w:val="center"/>
          </w:tcPr>
          <w:p>
            <w:pPr>
              <w:pStyle w:val="C4Table"/>
            </w:pPr>
            <w:r>
              <w:rPr>
                <w:b w:val="0"/>
              </w:rPr>
              <w:t>10</w:t>
            </w:r>
          </w:p>
        </w:tc>
      </w:tr>
      <w:tr>
        <w:trPr>
          <w:cantSplit/>
        </w:trPr>
        <w:tc>
          <w:tcPr>
            <w:tcW w:type="dxa" w:w="1008"/>
            <w:vAlign w:val="center"/>
          </w:tcPr>
          <w:p>
            <w:pPr>
              <w:pStyle w:val="C4Table"/>
            </w:pPr>
            <w:r>
              <w:rPr>
                <w:b w:val="0"/>
              </w:rPr>
              <w:t>08</w:t>
            </w:r>
          </w:p>
        </w:tc>
        <w:tc>
          <w:tcPr>
            <w:tcW w:type="dxa" w:w="1656"/>
            <w:vAlign w:val="center"/>
          </w:tcPr>
          <w:p>
            <w:pPr>
              <w:pStyle w:val="C4Table"/>
            </w:pPr>
            <w:r>
              <w:rPr>
                <w:b w:val="0"/>
              </w:rPr>
              <w:t>CU04</w:t>
            </w:r>
          </w:p>
        </w:tc>
        <w:tc>
          <w:tcPr>
            <w:tcW w:type="dxa" w:w="6552"/>
            <w:vAlign w:val="center"/>
          </w:tcPr>
          <w:p>
            <w:pPr>
              <w:pStyle w:val="C4Table"/>
            </w:pPr>
            <w:r>
              <w:rPr>
                <w:b w:val="0"/>
              </w:rPr>
              <w:t>admin/routes_production.py; RecetaProducto, ProduccionLotes y ConsumoLote</w:t>
            </w:r>
          </w:p>
        </w:tc>
        <w:tc>
          <w:tcPr>
            <w:tcW w:type="dxa" w:w="1238"/>
            <w:vAlign w:val="center"/>
          </w:tcPr>
          <w:p>
            <w:pPr>
              <w:pStyle w:val="C4Table"/>
            </w:pPr>
            <w:r>
              <w:rPr>
                <w:b w:val="0"/>
              </w:rPr>
              <w:t>09</w:t>
            </w:r>
          </w:p>
        </w:tc>
      </w:tr>
      <w:tr>
        <w:trPr>
          <w:cantSplit/>
        </w:trPr>
        <w:tc>
          <w:tcPr>
            <w:tcW w:type="dxa" w:w="1008"/>
            <w:vAlign w:val="center"/>
          </w:tcPr>
          <w:p>
            <w:pPr>
              <w:pStyle w:val="C4Table"/>
            </w:pPr>
            <w:r>
              <w:rPr>
                <w:b w:val="0"/>
              </w:rPr>
              <w:t>09</w:t>
            </w:r>
          </w:p>
        </w:tc>
        <w:tc>
          <w:tcPr>
            <w:tcW w:type="dxa" w:w="1656"/>
            <w:vAlign w:val="center"/>
          </w:tcPr>
          <w:p>
            <w:pPr>
              <w:pStyle w:val="C4Table"/>
            </w:pPr>
            <w:r>
              <w:rPr>
                <w:b w:val="0"/>
              </w:rPr>
              <w:t>CU08</w:t>
            </w:r>
          </w:p>
        </w:tc>
        <w:tc>
          <w:tcPr>
            <w:tcW w:type="dxa" w:w="6552"/>
            <w:vAlign w:val="center"/>
          </w:tcPr>
          <w:p>
            <w:pPr>
              <w:pStyle w:val="C4Table"/>
            </w:pPr>
            <w:r>
              <w:rPr>
                <w:b w:val="0"/>
              </w:rPr>
              <w:t>admin/routes_accounting.py; flujo de efectivo propuesto</w:t>
            </w:r>
          </w:p>
        </w:tc>
        <w:tc>
          <w:tcPr>
            <w:tcW w:type="dxa" w:w="1238"/>
            <w:vAlign w:val="center"/>
          </w:tcPr>
          <w:p>
            <w:pPr>
              <w:pStyle w:val="C4Table"/>
            </w:pPr>
            <w:r>
              <w:rPr>
                <w:b w:val="0"/>
              </w:rPr>
              <w:t>11</w:t>
            </w:r>
          </w:p>
        </w:tc>
      </w:tr>
      <w:tr>
        <w:trPr>
          <w:cantSplit/>
        </w:trPr>
        <w:tc>
          <w:tcPr>
            <w:tcW w:type="dxa" w:w="1008"/>
            <w:vAlign w:val="center"/>
          </w:tcPr>
          <w:p>
            <w:pPr>
              <w:pStyle w:val="C4Table"/>
            </w:pPr>
            <w:r>
              <w:rPr>
                <w:b w:val="0"/>
              </w:rPr>
              <w:t>10</w:t>
            </w:r>
          </w:p>
        </w:tc>
        <w:tc>
          <w:tcPr>
            <w:tcW w:type="dxa" w:w="1656"/>
            <w:vAlign w:val="center"/>
          </w:tcPr>
          <w:p>
            <w:pPr>
              <w:pStyle w:val="C4Table"/>
            </w:pPr>
            <w:r>
              <w:rPr>
                <w:b w:val="0"/>
              </w:rPr>
              <w:t>CU07</w:t>
            </w:r>
          </w:p>
        </w:tc>
        <w:tc>
          <w:tcPr>
            <w:tcW w:type="dxa" w:w="6552"/>
            <w:vAlign w:val="center"/>
          </w:tcPr>
          <w:p>
            <w:pPr>
              <w:pStyle w:val="C4Table"/>
            </w:pPr>
            <w:r>
              <w:rPr>
                <w:b w:val="0"/>
              </w:rPr>
              <w:t>admin/routes_hr.py; Nomina y ValesEmpleados</w:t>
            </w:r>
          </w:p>
        </w:tc>
        <w:tc>
          <w:tcPr>
            <w:tcW w:type="dxa" w:w="1238"/>
            <w:vAlign w:val="center"/>
          </w:tcPr>
          <w:p>
            <w:pPr>
              <w:pStyle w:val="C4Table"/>
            </w:pPr>
            <w:r>
              <w:rPr>
                <w:b w:val="0"/>
              </w:rPr>
              <w:t>12</w:t>
            </w:r>
          </w:p>
        </w:tc>
      </w:tr>
      <w:tr>
        <w:trPr>
          <w:cantSplit/>
        </w:trPr>
        <w:tc>
          <w:tcPr>
            <w:tcW w:type="dxa" w:w="1008"/>
            <w:vAlign w:val="center"/>
          </w:tcPr>
          <w:p>
            <w:pPr>
              <w:pStyle w:val="C4Table"/>
            </w:pPr>
            <w:r>
              <w:rPr>
                <w:b w:val="0"/>
              </w:rPr>
              <w:t>11</w:t>
            </w:r>
          </w:p>
        </w:tc>
        <w:tc>
          <w:tcPr>
            <w:tcW w:type="dxa" w:w="1656"/>
            <w:vAlign w:val="center"/>
          </w:tcPr>
          <w:p>
            <w:pPr>
              <w:pStyle w:val="C4Table"/>
            </w:pPr>
            <w:r>
              <w:rPr>
                <w:b w:val="0"/>
              </w:rPr>
              <w:t>CU07</w:t>
            </w:r>
          </w:p>
        </w:tc>
        <w:tc>
          <w:tcPr>
            <w:tcW w:type="dxa" w:w="6552"/>
            <w:vAlign w:val="center"/>
          </w:tcPr>
          <w:p>
            <w:pPr>
              <w:pStyle w:val="C4Table"/>
            </w:pPr>
            <w:r>
              <w:rPr>
                <w:b w:val="0"/>
              </w:rPr>
              <w:t>kiosco/routes.py; services/face_service.py; control de enrolamiento</w:t>
            </w:r>
          </w:p>
        </w:tc>
        <w:tc>
          <w:tcPr>
            <w:tcW w:type="dxa" w:w="1238"/>
            <w:vAlign w:val="center"/>
          </w:tcPr>
          <w:p>
            <w:pPr>
              <w:pStyle w:val="C4Table"/>
            </w:pPr>
            <w:r>
              <w:rPr>
                <w:b w:val="0"/>
              </w:rPr>
              <w:t>13</w:t>
            </w:r>
          </w:p>
        </w:tc>
      </w:tr>
      <w:tr>
        <w:trPr>
          <w:cantSplit/>
        </w:trPr>
        <w:tc>
          <w:tcPr>
            <w:tcW w:type="dxa" w:w="1008"/>
            <w:vAlign w:val="center"/>
          </w:tcPr>
          <w:p>
            <w:pPr>
              <w:pStyle w:val="C4Table"/>
            </w:pPr>
            <w:r>
              <w:rPr>
                <w:b w:val="0"/>
              </w:rPr>
              <w:t>12–13</w:t>
            </w:r>
          </w:p>
        </w:tc>
        <w:tc>
          <w:tcPr>
            <w:tcW w:type="dxa" w:w="1656"/>
            <w:vAlign w:val="center"/>
          </w:tcPr>
          <w:p>
            <w:pPr>
              <w:pStyle w:val="C4Table"/>
            </w:pPr>
            <w:r>
              <w:rPr>
                <w:b w:val="0"/>
              </w:rPr>
              <w:t>CU07</w:t>
            </w:r>
          </w:p>
        </w:tc>
        <w:tc>
          <w:tcPr>
            <w:tcW w:type="dxa" w:w="6552"/>
            <w:vAlign w:val="center"/>
          </w:tcPr>
          <w:p>
            <w:pPr>
              <w:pStyle w:val="C4Table"/>
            </w:pPr>
            <w:r>
              <w:rPr>
                <w:b w:val="0"/>
              </w:rPr>
              <w:t>Empleados, LicenciasEmpleados, IncidentesLaborales y DeduccionesJudiciales</w:t>
            </w:r>
          </w:p>
        </w:tc>
        <w:tc>
          <w:tcPr>
            <w:tcW w:type="dxa" w:w="1238"/>
            <w:vAlign w:val="center"/>
          </w:tcPr>
          <w:p>
            <w:pPr>
              <w:pStyle w:val="C4Table"/>
            </w:pPr>
            <w:r>
              <w:rPr>
                <w:b w:val="0"/>
              </w:rPr>
              <w:t>14–15</w:t>
            </w:r>
          </w:p>
        </w:tc>
      </w:tr>
      <w:tr>
        <w:trPr>
          <w:cantSplit/>
        </w:trPr>
        <w:tc>
          <w:tcPr>
            <w:tcW w:type="dxa" w:w="1008"/>
            <w:vAlign w:val="center"/>
          </w:tcPr>
          <w:p>
            <w:pPr>
              <w:pStyle w:val="C4Table"/>
            </w:pPr>
            <w:r>
              <w:rPr>
                <w:b w:val="0"/>
              </w:rPr>
              <w:t>14</w:t>
            </w:r>
          </w:p>
        </w:tc>
        <w:tc>
          <w:tcPr>
            <w:tcW w:type="dxa" w:w="1656"/>
            <w:vAlign w:val="center"/>
          </w:tcPr>
          <w:p>
            <w:pPr>
              <w:pStyle w:val="C4Table"/>
            </w:pPr>
            <w:r>
              <w:rPr>
                <w:b w:val="0"/>
              </w:rPr>
              <w:t>CU08</w:t>
            </w:r>
          </w:p>
        </w:tc>
        <w:tc>
          <w:tcPr>
            <w:tcW w:type="dxa" w:w="6552"/>
            <w:vAlign w:val="center"/>
          </w:tcPr>
          <w:p>
            <w:pPr>
              <w:pStyle w:val="C4Table"/>
            </w:pPr>
            <w:r>
              <w:rPr>
                <w:b w:val="0"/>
              </w:rPr>
              <w:t>AuditLog y bitácoras específicas; cobertura transversal propuesta</w:t>
            </w:r>
          </w:p>
        </w:tc>
        <w:tc>
          <w:tcPr>
            <w:tcW w:type="dxa" w:w="1238"/>
            <w:vAlign w:val="center"/>
          </w:tcPr>
          <w:p>
            <w:pPr>
              <w:pStyle w:val="C4Table"/>
            </w:pPr>
            <w:r>
              <w:rPr>
                <w:b w:val="0"/>
              </w:rPr>
              <w:t>16</w:t>
            </w:r>
          </w:p>
        </w:tc>
      </w:tr>
      <w:tr>
        <w:trPr>
          <w:cantSplit/>
        </w:trPr>
        <w:tc>
          <w:tcPr>
            <w:tcW w:type="dxa" w:w="1008"/>
            <w:vAlign w:val="center"/>
          </w:tcPr>
          <w:p>
            <w:pPr>
              <w:pStyle w:val="C4Table"/>
            </w:pPr>
            <w:r>
              <w:rPr>
                <w:b w:val="0"/>
              </w:rPr>
              <w:t>15</w:t>
            </w:r>
          </w:p>
        </w:tc>
        <w:tc>
          <w:tcPr>
            <w:tcW w:type="dxa" w:w="1656"/>
            <w:vAlign w:val="center"/>
          </w:tcPr>
          <w:p>
            <w:pPr>
              <w:pStyle w:val="C4Table"/>
            </w:pPr>
            <w:r>
              <w:rPr>
                <w:b w:val="0"/>
              </w:rPr>
              <w:t>CU08</w:t>
            </w:r>
          </w:p>
        </w:tc>
        <w:tc>
          <w:tcPr>
            <w:tcW w:type="dxa" w:w="6552"/>
            <w:vAlign w:val="center"/>
          </w:tcPr>
          <w:p>
            <w:pPr>
              <w:pStyle w:val="C4Table"/>
            </w:pPr>
            <w:r>
              <w:rPr>
                <w:b w:val="0"/>
              </w:rPr>
              <w:t>admin/routes_dashboard.py; contrato de métricas</w:t>
            </w:r>
          </w:p>
        </w:tc>
        <w:tc>
          <w:tcPr>
            <w:tcW w:type="dxa" w:w="1238"/>
            <w:vAlign w:val="center"/>
          </w:tcPr>
          <w:p>
            <w:pPr>
              <w:pStyle w:val="C4Table"/>
            </w:pPr>
            <w:r>
              <w:rPr>
                <w:b w:val="0"/>
              </w:rPr>
              <w:t>17</w:t>
            </w:r>
          </w:p>
        </w:tc>
      </w:tr>
      <w:tr>
        <w:trPr>
          <w:cantSplit/>
        </w:trPr>
        <w:tc>
          <w:tcPr>
            <w:tcW w:type="dxa" w:w="1008"/>
            <w:vAlign w:val="center"/>
          </w:tcPr>
          <w:p>
            <w:pPr>
              <w:pStyle w:val="C4Table"/>
            </w:pPr>
            <w:r>
              <w:rPr>
                <w:b w:val="0"/>
              </w:rPr>
              <w:t>16</w:t>
            </w:r>
          </w:p>
        </w:tc>
        <w:tc>
          <w:tcPr>
            <w:tcW w:type="dxa" w:w="1656"/>
            <w:vAlign w:val="center"/>
          </w:tcPr>
          <w:p>
            <w:pPr>
              <w:pStyle w:val="C4Table"/>
            </w:pPr>
            <w:r>
              <w:rPr>
                <w:b w:val="0"/>
              </w:rPr>
              <w:t>CU08</w:t>
            </w:r>
          </w:p>
        </w:tc>
        <w:tc>
          <w:tcPr>
            <w:tcW w:type="dxa" w:w="6552"/>
            <w:vAlign w:val="center"/>
          </w:tcPr>
          <w:p>
            <w:pPr>
              <w:pStyle w:val="C4Table"/>
            </w:pPr>
            <w:r>
              <w:rPr>
                <w:b w:val="0"/>
              </w:rPr>
              <w:t>Plan de respaldo y prueba de restauración propuestos</w:t>
            </w:r>
          </w:p>
        </w:tc>
        <w:tc>
          <w:tcPr>
            <w:tcW w:type="dxa" w:w="1238"/>
            <w:vAlign w:val="center"/>
          </w:tcPr>
          <w:p>
            <w:pPr>
              <w:pStyle w:val="C4Table"/>
            </w:pPr>
            <w:r>
              <w:rPr>
                <w:b w:val="0"/>
              </w:rPr>
              <w:t>18</w:t>
            </w:r>
          </w:p>
        </w:tc>
      </w:tr>
      <w:tr>
        <w:trPr>
          <w:cantSplit/>
        </w:trPr>
        <w:tc>
          <w:tcPr>
            <w:tcW w:type="dxa" w:w="1008"/>
            <w:vAlign w:val="center"/>
          </w:tcPr>
          <w:p>
            <w:pPr>
              <w:pStyle w:val="C4Table"/>
            </w:pPr>
            <w:r>
              <w:rPr>
                <w:b w:val="0"/>
              </w:rPr>
              <w:t>17</w:t>
            </w:r>
          </w:p>
        </w:tc>
        <w:tc>
          <w:tcPr>
            <w:tcW w:type="dxa" w:w="1656"/>
            <w:vAlign w:val="center"/>
          </w:tcPr>
          <w:p>
            <w:pPr>
              <w:pStyle w:val="C4Table"/>
            </w:pPr>
            <w:r>
              <w:rPr>
                <w:b w:val="0"/>
              </w:rPr>
              <w:t>CU07,08</w:t>
            </w:r>
          </w:p>
        </w:tc>
        <w:tc>
          <w:tcPr>
            <w:tcW w:type="dxa" w:w="6552"/>
            <w:vAlign w:val="center"/>
          </w:tcPr>
          <w:p>
            <w:pPr>
              <w:pStyle w:val="C4Table"/>
            </w:pPr>
            <w:r>
              <w:rPr>
                <w:b w:val="0"/>
              </w:rPr>
              <w:t>admin/routes_users.py; ConfiguracionSistema y versión de parámetros</w:t>
            </w:r>
          </w:p>
        </w:tc>
        <w:tc>
          <w:tcPr>
            <w:tcW w:type="dxa" w:w="1238"/>
            <w:vAlign w:val="center"/>
          </w:tcPr>
          <w:p>
            <w:pPr>
              <w:pStyle w:val="C4Table"/>
            </w:pPr>
            <w:r>
              <w:rPr>
                <w:b w:val="0"/>
              </w:rPr>
              <w:t>19</w:t>
            </w:r>
          </w:p>
        </w:tc>
      </w:tr>
      <w:tr>
        <w:trPr>
          <w:cantSplit/>
        </w:trPr>
        <w:tc>
          <w:tcPr>
            <w:tcW w:type="dxa" w:w="1008"/>
            <w:vAlign w:val="center"/>
          </w:tcPr>
          <w:p>
            <w:pPr>
              <w:pStyle w:val="C4Table"/>
            </w:pPr>
            <w:r>
              <w:rPr>
                <w:b w:val="0"/>
              </w:rPr>
              <w:t>18</w:t>
            </w:r>
          </w:p>
        </w:tc>
        <w:tc>
          <w:tcPr>
            <w:tcW w:type="dxa" w:w="1656"/>
            <w:vAlign w:val="center"/>
          </w:tcPr>
          <w:p>
            <w:pPr>
              <w:pStyle w:val="C4Table"/>
            </w:pPr>
            <w:r>
              <w:rPr>
                <w:b w:val="0"/>
              </w:rPr>
              <w:t>CU08</w:t>
            </w:r>
          </w:p>
        </w:tc>
        <w:tc>
          <w:tcPr>
            <w:tcW w:type="dxa" w:w="6552"/>
            <w:vAlign w:val="center"/>
          </w:tcPr>
          <w:p>
            <w:pPr>
              <w:pStyle w:val="C4Table"/>
            </w:pPr>
            <w:r>
              <w:rPr>
                <w:b w:val="0"/>
              </w:rPr>
              <w:t>services/contabilidad_service.py; períodos, asientos y reversión</w:t>
            </w:r>
          </w:p>
        </w:tc>
        <w:tc>
          <w:tcPr>
            <w:tcW w:type="dxa" w:w="1238"/>
            <w:vAlign w:val="center"/>
          </w:tcPr>
          <w:p>
            <w:pPr>
              <w:pStyle w:val="C4Table"/>
            </w:pPr>
            <w:r>
              <w:rPr>
                <w:b w:val="0"/>
              </w:rPr>
              <w:t>11,16</w:t>
            </w:r>
          </w:p>
        </w:tc>
      </w:tr>
    </w:tbl>
    <w:p>
      <w:pPr>
        <w:pStyle w:val="C4Body"/>
        <w:spacing w:after="0"/>
      </w:pPr>
      <w:r/>
    </w:p>
    <w:p>
      <w:pPr>
        <w:pStyle w:val="C4H2"/>
      </w:pPr>
      <w:r>
        <w:t>Cobertura de la guía del corte</w:t>
      </w:r>
    </w:p>
    <w:p>
      <w:pPr>
        <w:pStyle w:val="C4Body"/>
      </w:pPr>
      <w:r>
        <w:t>Título y problema se desarrollan en 1 y 2; prototipo y jerarquía en 3; casos de uso en 4.1; arquitectura e iteraciones en 4.2; conceptos, trabajadores y artefactos en 4.3; captura en 4.4; análisis en 4.5; diseño en 4.6; implementación en 4.7; prueba en 4.8. La integración con Estadística y Contabilidad se refleja en el problema, las fichas de requisitos y los casos de prueba.</w:t>
      </w:r>
    </w:p>
    <w:p>
      <w:pPr>
        <w:pStyle w:val="C4H1"/>
        <w:pageBreakBefore/>
      </w:pPr>
      <w:r>
        <w:t>6 Actualización integrada de los cortes anteriores</w:t>
      </w:r>
    </w:p>
    <w:p>
      <w:pPr>
        <w:pStyle w:val="C4Body"/>
      </w:pPr>
      <w:r>
        <w:t>Este anexo reúne las rectificaciones que deberán acompañar la lectura de los cortes 1, 2 y 3. Preserva la historia de las entregas y establece una interpretación consistente con la línea base C4.</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520"/>
        <w:gridCol w:w="7934"/>
      </w:tblGrid>
      <w:tr>
        <w:trPr>
          <w:cantSplit/>
          <w:tblHeader/>
        </w:trPr>
        <w:tc>
          <w:tcPr>
            <w:tcW w:type="dxa" w:w="2520"/>
            <w:vAlign w:val="center"/>
            <w:shd w:fill="E7E6E6"/>
          </w:tcPr>
          <w:p>
            <w:pPr>
              <w:pStyle w:val="C4Table"/>
            </w:pPr>
            <w:r>
              <w:rPr>
                <w:b/>
              </w:rPr>
              <w:t>Corte y tema</w:t>
            </w:r>
          </w:p>
        </w:tc>
        <w:tc>
          <w:tcPr>
            <w:tcW w:type="dxa" w:w="7934"/>
            <w:vAlign w:val="center"/>
            <w:shd w:fill="E7E6E6"/>
          </w:tcPr>
          <w:p>
            <w:pPr>
              <w:pStyle w:val="C4Table"/>
            </w:pPr>
            <w:r>
              <w:rPr>
                <w:b/>
              </w:rPr>
              <w:t>Precisión incorporada</w:t>
            </w:r>
          </w:p>
        </w:tc>
      </w:tr>
      <w:tr>
        <w:trPr>
          <w:cantSplit/>
        </w:trPr>
        <w:tc>
          <w:tcPr>
            <w:tcW w:type="dxa" w:w="2520"/>
            <w:vAlign w:val="center"/>
          </w:tcPr>
          <w:p>
            <w:pPr>
              <w:pStyle w:val="C4Table"/>
            </w:pPr>
            <w:r>
              <w:rPr>
                <w:b w:val="0"/>
              </w:rPr>
              <w:t>Corte 1 Metodología</w:t>
            </w:r>
          </w:p>
        </w:tc>
        <w:tc>
          <w:tcPr>
            <w:tcW w:type="dxa" w:w="7934"/>
            <w:vAlign w:val="center"/>
          </w:tcPr>
          <w:p>
            <w:pPr>
              <w:pStyle w:val="C4Table"/>
            </w:pPr>
            <w:r>
              <w:rPr>
                <w:b w:val="0"/>
              </w:rPr>
              <w:t>RUP es iterativo e incremental y admite planificación; las metodologías tradicionales no se reducen a prohibir cambios. La estructura del código no prueba que un método se haya ejecutado formalmente.</w:t>
            </w:r>
          </w:p>
        </w:tc>
      </w:tr>
      <w:tr>
        <w:trPr>
          <w:cantSplit/>
        </w:trPr>
        <w:tc>
          <w:tcPr>
            <w:tcW w:type="dxa" w:w="2520"/>
            <w:vAlign w:val="center"/>
          </w:tcPr>
          <w:p>
            <w:pPr>
              <w:pStyle w:val="C4Table"/>
            </w:pPr>
            <w:r>
              <w:rPr>
                <w:b w:val="0"/>
              </w:rPr>
              <w:t>Cortes 1–2 Finanzas</w:t>
            </w:r>
          </w:p>
        </w:tc>
        <w:tc>
          <w:tcPr>
            <w:tcW w:type="dxa" w:w="7934"/>
            <w:vAlign w:val="center"/>
          </w:tcPr>
          <w:p>
            <w:pPr>
              <w:pStyle w:val="C4Table"/>
            </w:pPr>
            <w:r>
              <w:rPr>
                <w:b w:val="0"/>
              </w:rPr>
              <w:t>Distinguir facturación, cobranza, efectivo y utilidad. La variable TotalVentaNeta del prototipo suma totales de facturas y no demuestra por sí sola un cálculo de ventas netas contables.</w:t>
            </w:r>
          </w:p>
        </w:tc>
      </w:tr>
      <w:tr>
        <w:trPr>
          <w:cantSplit/>
        </w:trPr>
        <w:tc>
          <w:tcPr>
            <w:tcW w:type="dxa" w:w="2520"/>
            <w:vAlign w:val="center"/>
          </w:tcPr>
          <w:p>
            <w:pPr>
              <w:pStyle w:val="C4Table"/>
            </w:pPr>
            <w:r>
              <w:rPr>
                <w:b w:val="0"/>
              </w:rPr>
              <w:t>Cortes 1–2 Estadística</w:t>
            </w:r>
          </w:p>
        </w:tc>
        <w:tc>
          <w:tcPr>
            <w:tcW w:type="dxa" w:w="7934"/>
            <w:vAlign w:val="center"/>
          </w:tcPr>
          <w:p>
            <w:pPr>
              <w:pStyle w:val="C4Table"/>
            </w:pPr>
            <w:r>
              <w:rPr>
                <w:b w:val="0"/>
              </w:rPr>
              <w:t>La fidelización actual usa umbrales por compras. La métrica de lotes es desviación porcentual, no varianza; la predicción requiere evaluación.</w:t>
            </w:r>
          </w:p>
        </w:tc>
      </w:tr>
      <w:tr>
        <w:trPr>
          <w:cantSplit/>
        </w:trPr>
        <w:tc>
          <w:tcPr>
            <w:tcW w:type="dxa" w:w="2520"/>
            <w:vAlign w:val="center"/>
          </w:tcPr>
          <w:p>
            <w:pPr>
              <w:pStyle w:val="C4Table"/>
            </w:pPr>
            <w:r>
              <w:rPr>
                <w:b w:val="0"/>
              </w:rPr>
              <w:t>Corte 2 Numeración</w:t>
            </w:r>
          </w:p>
        </w:tc>
        <w:tc>
          <w:tcPr>
            <w:tcW w:type="dxa" w:w="7934"/>
            <w:vAlign w:val="center"/>
          </w:tcPr>
          <w:p>
            <w:pPr>
              <w:pStyle w:val="C4Table"/>
            </w:pPr>
            <w:r>
              <w:rPr>
                <w:b w:val="0"/>
              </w:rPr>
              <w:t>El catálogo RF01–RF85 de CortesPasados y la ampliación V2 hasta RF94 se usan como referencia. La versión V4 del corte 2 tiene otra numeración y necesita equivalencias antes de combinarse.</w:t>
            </w:r>
          </w:p>
        </w:tc>
      </w:tr>
      <w:tr>
        <w:trPr>
          <w:cantSplit/>
        </w:trPr>
        <w:tc>
          <w:tcPr>
            <w:tcW w:type="dxa" w:w="2520"/>
            <w:vAlign w:val="center"/>
          </w:tcPr>
          <w:p>
            <w:pPr>
              <w:pStyle w:val="C4Table"/>
            </w:pPr>
            <w:r>
              <w:rPr>
                <w:b w:val="0"/>
              </w:rPr>
              <w:t>Corte 2 Accesos y turnos</w:t>
            </w:r>
          </w:p>
        </w:tc>
        <w:tc>
          <w:tcPr>
            <w:tcW w:type="dxa" w:w="7934"/>
            <w:vAlign w:val="center"/>
          </w:tcPr>
          <w:p>
            <w:pPr>
              <w:pStyle w:val="C4Table"/>
            </w:pPr>
            <w:r>
              <w:rPr>
                <w:b w:val="0"/>
              </w:rPr>
              <w:t>TOTP se aplica por cuenta habilitada; el rechazo por rol redirige al hub, no siempre devuelve 403. El turno puede crearse automáticamente mediante obtener_o_crear_turno.</w:t>
            </w:r>
          </w:p>
        </w:tc>
      </w:tr>
      <w:tr>
        <w:trPr>
          <w:cantSplit/>
        </w:trPr>
        <w:tc>
          <w:tcPr>
            <w:tcW w:type="dxa" w:w="2520"/>
            <w:vAlign w:val="center"/>
          </w:tcPr>
          <w:p>
            <w:pPr>
              <w:pStyle w:val="C4Table"/>
            </w:pPr>
            <w:r>
              <w:rPr>
                <w:b w:val="0"/>
              </w:rPr>
              <w:t>Corte 2 Ampliación funcional</w:t>
            </w:r>
          </w:p>
        </w:tc>
        <w:tc>
          <w:tcPr>
            <w:tcW w:type="dxa" w:w="7934"/>
            <w:vAlign w:val="center"/>
          </w:tcPr>
          <w:p>
            <w:pPr>
              <w:pStyle w:val="C4Table"/>
            </w:pPr>
            <w:r>
              <w:rPr>
                <w:b w:val="0"/>
              </w:rPr>
              <w:t>RF-C4-01 a 18 incorporan validación de servidor, idempotencia, saldo de encargos, cierre único, nómina aprobada, gestión laboral, auditoría y recuperación.</w:t>
            </w:r>
          </w:p>
        </w:tc>
      </w:tr>
      <w:tr>
        <w:trPr>
          <w:cantSplit/>
        </w:trPr>
        <w:tc>
          <w:tcPr>
            <w:tcW w:type="dxa" w:w="2520"/>
            <w:vAlign w:val="center"/>
          </w:tcPr>
          <w:p>
            <w:pPr>
              <w:pStyle w:val="C4Table"/>
            </w:pPr>
            <w:r>
              <w:rPr>
                <w:b w:val="0"/>
              </w:rPr>
              <w:t>Corte 3 Autenticación</w:t>
            </w:r>
          </w:p>
        </w:tc>
        <w:tc>
          <w:tcPr>
            <w:tcW w:type="dxa" w:w="7934"/>
            <w:vAlign w:val="center"/>
          </w:tcPr>
          <w:p>
            <w:pPr>
              <w:pStyle w:val="C4Table"/>
            </w:pPr>
            <w:r>
              <w:rPr>
                <w:b w:val="0"/>
              </w:rPr>
              <w:t>Sustituir JWT/PyJWT y POST /api/login por Flask-Login, sesión de Flask y POST /login. No se encontró bloqueo automático tras tres intentos en el flujo revisado.</w:t>
            </w:r>
          </w:p>
        </w:tc>
      </w:tr>
      <w:tr>
        <w:trPr>
          <w:cantSplit/>
        </w:trPr>
        <w:tc>
          <w:tcPr>
            <w:tcW w:type="dxa" w:w="2520"/>
            <w:vAlign w:val="center"/>
          </w:tcPr>
          <w:p>
            <w:pPr>
              <w:pStyle w:val="C4Table"/>
            </w:pPr>
            <w:r>
              <w:rPr>
                <w:b w:val="0"/>
              </w:rPr>
              <w:t>Corte 3 Arquitectura</w:t>
            </w:r>
          </w:p>
        </w:tc>
        <w:tc>
          <w:tcPr>
            <w:tcW w:type="dxa" w:w="7934"/>
            <w:vAlign w:val="center"/>
          </w:tcPr>
          <w:p>
            <w:pPr>
              <w:pStyle w:val="C4Table"/>
            </w:pPr>
            <w:r>
              <w:rPr>
                <w:b w:val="0"/>
              </w:rPr>
              <w:t>No representar app.security_utils, ORM o auditoría asíncrona como componentes existentes. La persistencia usa pyodbc y SQL directo; la auditoría general es incompleta.</w:t>
            </w:r>
          </w:p>
        </w:tc>
      </w:tr>
      <w:tr>
        <w:trPr>
          <w:cantSplit/>
        </w:trPr>
        <w:tc>
          <w:tcPr>
            <w:tcW w:type="dxa" w:w="2520"/>
            <w:vAlign w:val="center"/>
          </w:tcPr>
          <w:p>
            <w:pPr>
              <w:pStyle w:val="C4Table"/>
            </w:pPr>
            <w:r>
              <w:rPr>
                <w:b w:val="0"/>
              </w:rPr>
              <w:t>Corte 3 Biometría</w:t>
            </w:r>
          </w:p>
        </w:tc>
        <w:tc>
          <w:tcPr>
            <w:tcW w:type="dxa" w:w="7934"/>
            <w:vAlign w:val="center"/>
          </w:tcPr>
          <w:p>
            <w:pPr>
              <w:pStyle w:val="C4Table"/>
            </w:pPr>
            <w:r>
              <w:rPr>
                <w:b w:val="0"/>
              </w:rPr>
              <w:t>El servicio actual usa YuNet y SFace con similitud coseno; reconocer llama con umbral 0.45 y acepta valores mayores o iguales. No es distancia euclidiana menor o igual a 0.45.</w:t>
            </w:r>
          </w:p>
        </w:tc>
      </w:tr>
      <w:tr>
        <w:trPr>
          <w:cantSplit/>
        </w:trPr>
        <w:tc>
          <w:tcPr>
            <w:tcW w:type="dxa" w:w="2520"/>
            <w:vAlign w:val="center"/>
          </w:tcPr>
          <w:p>
            <w:pPr>
              <w:pStyle w:val="C4Table"/>
            </w:pPr>
            <w:r>
              <w:rPr>
                <w:b w:val="0"/>
              </w:rPr>
              <w:t>Corte 3 Modelos UML</w:t>
            </w:r>
          </w:p>
        </w:tc>
        <w:tc>
          <w:tcPr>
            <w:tcW w:type="dxa" w:w="7934"/>
            <w:vAlign w:val="center"/>
          </w:tcPr>
          <w:p>
            <w:pPr>
              <w:pStyle w:val="C4Table"/>
            </w:pPr>
            <w:r>
              <w:rPr>
                <w:b w:val="0"/>
              </w:rPr>
              <w:t>Los casos de uso son diagramas de comportamiento; paquetes son estructurales. Sus categorías y texto deben corregirse al actualizar las figuras anteriores.</w:t>
            </w:r>
          </w:p>
        </w:tc>
      </w:tr>
    </w:tbl>
    <w:p>
      <w:pPr>
        <w:pStyle w:val="C4Body"/>
        <w:spacing w:after="0"/>
      </w:pPr>
      <w:r/>
    </w:p>
    <w:p>
      <w:pPr>
        <w:pStyle w:val="C4Body"/>
      </w:pPr>
      <w:r>
        <w:t>Las figuras antiguas que muestran funciones futuras deben identificarse como diseño propuesto. Los diagramas de esta entrega representan la arquitectura observada o el modelo objetivo indicado en su pie. No se declara que los archivos originales ni sus imágenes hayan sido sustituidos.</w:t>
      </w:r>
    </w:p>
    <w:p>
      <w:pPr>
        <w:pStyle w:val="C4H1"/>
        <w:pageBreakBefore/>
      </w:pPr>
      <w:r>
        <w:t>7 Ética transición y mantenimiento</w:t>
      </w:r>
    </w:p>
    <w:p>
      <w:pPr>
        <w:pStyle w:val="C4H2"/>
      </w:pPr>
      <w:r>
        <w:t>7.1 Responsabilidad profesional</w:t>
      </w:r>
    </w:p>
    <w:p>
      <w:pPr>
        <w:pStyle w:val="C4Body"/>
      </w:pPr>
      <w:r>
        <w:t>La documentación debe describir con precisión lo construido, las pruebas ejecutadas y sus límites. Es incorrecto afirmar auditoría inmutable, reconocimiento infalible, cumplimiento contable o respaldo recuperable sin evidencia. El tratamiento de datos de empleados y clientes requiere finalidad definida, acceso limitado y mecanismos de corrección.</w:t>
      </w:r>
    </w:p>
    <w:p>
      <w:pPr>
        <w:pStyle w:val="C4Body"/>
      </w:pPr>
      <w:r>
        <w:t>En RRHH, un reconocimiento fallido no debe generar automáticamente una consecuencia salarial sin revisión. Los cambios de horarios, permisos y deducciones requieren soporte y trazabilidad. Los formularios de referencia no justifican recopilar datos personales ajenos a la necesidad del negocio.</w:t>
      </w:r>
    </w:p>
    <w:p>
      <w:pPr>
        <w:pStyle w:val="C4H2"/>
      </w:pPr>
      <w:r>
        <w:t>7.2 Preparación de la transición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952"/>
        <w:gridCol w:w="2592"/>
        <w:gridCol w:w="4910"/>
      </w:tblGrid>
      <w:tr>
        <w:trPr>
          <w:cantSplit/>
          <w:tblHeader/>
        </w:trPr>
        <w:tc>
          <w:tcPr>
            <w:tcW w:type="dxa" w:w="2952"/>
            <w:vAlign w:val="center"/>
            <w:shd w:fill="E7E6E6"/>
          </w:tcPr>
          <w:p>
            <w:pPr>
              <w:pStyle w:val="C4Table"/>
            </w:pPr>
            <w:r>
              <w:rPr>
                <w:b/>
              </w:rPr>
              <w:t>Actividad propuesta</w:t>
            </w:r>
          </w:p>
        </w:tc>
        <w:tc>
          <w:tcPr>
            <w:tcW w:type="dxa" w:w="2592"/>
            <w:vAlign w:val="center"/>
            <w:shd w:fill="E7E6E6"/>
          </w:tcPr>
          <w:p>
            <w:pPr>
              <w:pStyle w:val="C4Table"/>
            </w:pPr>
            <w:r>
              <w:rPr>
                <w:b/>
              </w:rPr>
              <w:t>Responsable</w:t>
            </w:r>
          </w:p>
        </w:tc>
        <w:tc>
          <w:tcPr>
            <w:tcW w:type="dxa" w:w="4910"/>
            <w:vAlign w:val="center"/>
            <w:shd w:fill="E7E6E6"/>
          </w:tcPr>
          <w:p>
            <w:pPr>
              <w:pStyle w:val="C4Table"/>
            </w:pPr>
            <w:r>
              <w:rPr>
                <w:b/>
              </w:rPr>
              <w:t>Evidencia de aceptación</w:t>
            </w:r>
          </w:p>
        </w:tc>
      </w:tr>
      <w:tr>
        <w:trPr>
          <w:cantSplit/>
        </w:trPr>
        <w:tc>
          <w:tcPr>
            <w:tcW w:type="dxa" w:w="2952"/>
            <w:vAlign w:val="center"/>
          </w:tcPr>
          <w:p>
            <w:pPr>
              <w:pStyle w:val="C4Table"/>
            </w:pPr>
            <w:r>
              <w:rPr>
                <w:b w:val="0"/>
              </w:rPr>
              <w:t>Validar alcance y parámetros</w:t>
            </w:r>
          </w:p>
        </w:tc>
        <w:tc>
          <w:tcPr>
            <w:tcW w:type="dxa" w:w="2592"/>
            <w:vAlign w:val="center"/>
          </w:tcPr>
          <w:p>
            <w:pPr>
              <w:pStyle w:val="C4Table"/>
            </w:pPr>
            <w:r>
              <w:rPr>
                <w:b w:val="0"/>
              </w:rPr>
              <w:t>Gerencia con apoyo técnico y contable</w:t>
            </w:r>
          </w:p>
        </w:tc>
        <w:tc>
          <w:tcPr>
            <w:tcW w:type="dxa" w:w="4910"/>
            <w:vAlign w:val="center"/>
          </w:tcPr>
          <w:p>
            <w:pPr>
              <w:pStyle w:val="C4Table"/>
            </w:pPr>
            <w:r>
              <w:rPr>
                <w:b w:val="0"/>
              </w:rPr>
              <w:t>Acta de reglas de cobro, periodicidades, reportes y permisos.</w:t>
            </w:r>
          </w:p>
        </w:tc>
      </w:tr>
      <w:tr>
        <w:trPr>
          <w:cantSplit/>
        </w:trPr>
        <w:tc>
          <w:tcPr>
            <w:tcW w:type="dxa" w:w="2952"/>
            <w:vAlign w:val="center"/>
          </w:tcPr>
          <w:p>
            <w:pPr>
              <w:pStyle w:val="C4Table"/>
            </w:pPr>
            <w:r>
              <w:rPr>
                <w:b w:val="0"/>
              </w:rPr>
              <w:t>Instalar en ambiente de prueba</w:t>
            </w:r>
          </w:p>
        </w:tc>
        <w:tc>
          <w:tcPr>
            <w:tcW w:type="dxa" w:w="2592"/>
            <w:vAlign w:val="center"/>
          </w:tcPr>
          <w:p>
            <w:pPr>
              <w:pStyle w:val="C4Table"/>
            </w:pPr>
            <w:r>
              <w:rPr>
                <w:b w:val="0"/>
              </w:rPr>
              <w:t>Responsable técnico</w:t>
            </w:r>
          </w:p>
        </w:tc>
        <w:tc>
          <w:tcPr>
            <w:tcW w:type="dxa" w:w="4910"/>
            <w:vAlign w:val="center"/>
          </w:tcPr>
          <w:p>
            <w:pPr>
              <w:pStyle w:val="C4Table"/>
            </w:pPr>
            <w:r>
              <w:rPr>
                <w:b w:val="0"/>
              </w:rPr>
              <w:t>Dependencias verificadas, esquema coherente y rutas básicas disponibles.</w:t>
            </w:r>
          </w:p>
        </w:tc>
      </w:tr>
      <w:tr>
        <w:trPr>
          <w:cantSplit/>
        </w:trPr>
        <w:tc>
          <w:tcPr>
            <w:tcW w:type="dxa" w:w="2952"/>
            <w:vAlign w:val="center"/>
          </w:tcPr>
          <w:p>
            <w:pPr>
              <w:pStyle w:val="C4Table"/>
            </w:pPr>
            <w:r>
              <w:rPr>
                <w:b w:val="0"/>
              </w:rPr>
              <w:t>Ejecutar regresión y restauración</w:t>
            </w:r>
          </w:p>
        </w:tc>
        <w:tc>
          <w:tcPr>
            <w:tcW w:type="dxa" w:w="2592"/>
            <w:vAlign w:val="center"/>
          </w:tcPr>
          <w:p>
            <w:pPr>
              <w:pStyle w:val="C4Table"/>
            </w:pPr>
            <w:r>
              <w:rPr>
                <w:b w:val="0"/>
              </w:rPr>
              <w:t>Pruebas y soporte</w:t>
            </w:r>
          </w:p>
        </w:tc>
        <w:tc>
          <w:tcPr>
            <w:tcW w:type="dxa" w:w="4910"/>
            <w:vAlign w:val="center"/>
          </w:tcPr>
          <w:p>
            <w:pPr>
              <w:pStyle w:val="C4Table"/>
            </w:pPr>
            <w:r>
              <w:rPr>
                <w:b w:val="0"/>
              </w:rPr>
              <w:t>Resultados CP, incidencias cerradas y registro de recuperación.</w:t>
            </w:r>
          </w:p>
        </w:tc>
      </w:tr>
      <w:tr>
        <w:trPr>
          <w:cantSplit/>
        </w:trPr>
        <w:tc>
          <w:tcPr>
            <w:tcW w:type="dxa" w:w="2952"/>
            <w:vAlign w:val="center"/>
          </w:tcPr>
          <w:p>
            <w:pPr>
              <w:pStyle w:val="C4Table"/>
            </w:pPr>
            <w:r>
              <w:rPr>
                <w:b w:val="0"/>
              </w:rPr>
              <w:t>Capacitar por perfil</w:t>
            </w:r>
          </w:p>
        </w:tc>
        <w:tc>
          <w:tcPr>
            <w:tcW w:type="dxa" w:w="2592"/>
            <w:vAlign w:val="center"/>
          </w:tcPr>
          <w:p>
            <w:pPr>
              <w:pStyle w:val="C4Table"/>
            </w:pPr>
            <w:r>
              <w:rPr>
                <w:b w:val="0"/>
              </w:rPr>
              <w:t>Coordinación y usuarios</w:t>
            </w:r>
          </w:p>
        </w:tc>
        <w:tc>
          <w:tcPr>
            <w:tcW w:type="dxa" w:w="4910"/>
            <w:vAlign w:val="center"/>
          </w:tcPr>
          <w:p>
            <w:pPr>
              <w:pStyle w:val="C4Table"/>
            </w:pPr>
            <w:r>
              <w:rPr>
                <w:b w:val="0"/>
              </w:rPr>
              <w:t>Guías de venta, encargo, lote, arqueo y consultas; tareas realizadas.</w:t>
            </w:r>
          </w:p>
        </w:tc>
      </w:tr>
      <w:tr>
        <w:trPr>
          <w:cantSplit/>
        </w:trPr>
        <w:tc>
          <w:tcPr>
            <w:tcW w:type="dxa" w:w="2952"/>
            <w:vAlign w:val="center"/>
          </w:tcPr>
          <w:p>
            <w:pPr>
              <w:pStyle w:val="C4Table"/>
            </w:pPr>
            <w:r>
              <w:rPr>
                <w:b w:val="0"/>
              </w:rPr>
              <w:t>Pilotar con control de datos</w:t>
            </w:r>
          </w:p>
        </w:tc>
        <w:tc>
          <w:tcPr>
            <w:tcW w:type="dxa" w:w="2592"/>
            <w:vAlign w:val="center"/>
          </w:tcPr>
          <w:p>
            <w:pPr>
              <w:pStyle w:val="C4Table"/>
            </w:pPr>
            <w:r>
              <w:rPr>
                <w:b w:val="0"/>
              </w:rPr>
              <w:t>Gerencia y equipo</w:t>
            </w:r>
          </w:p>
        </w:tc>
        <w:tc>
          <w:tcPr>
            <w:tcW w:type="dxa" w:w="4910"/>
            <w:vAlign w:val="center"/>
          </w:tcPr>
          <w:p>
            <w:pPr>
              <w:pStyle w:val="C4Table"/>
            </w:pPr>
            <w:r>
              <w:rPr>
                <w:b w:val="0"/>
              </w:rPr>
              <w:t>Conciliación de operaciones del piloto y registro de incidencias.</w:t>
            </w:r>
          </w:p>
        </w:tc>
      </w:tr>
      <w:tr>
        <w:trPr>
          <w:cantSplit/>
        </w:trPr>
        <w:tc>
          <w:tcPr>
            <w:tcW w:type="dxa" w:w="2952"/>
            <w:vAlign w:val="center"/>
          </w:tcPr>
          <w:p>
            <w:pPr>
              <w:pStyle w:val="C4Table"/>
            </w:pPr>
            <w:r>
              <w:rPr>
                <w:b w:val="0"/>
              </w:rPr>
              <w:t>Liberar y dar soporte</w:t>
            </w:r>
          </w:p>
        </w:tc>
        <w:tc>
          <w:tcPr>
            <w:tcW w:type="dxa" w:w="2592"/>
            <w:vAlign w:val="center"/>
          </w:tcPr>
          <w:p>
            <w:pPr>
              <w:pStyle w:val="C4Table"/>
            </w:pPr>
            <w:r>
              <w:rPr>
                <w:b w:val="0"/>
              </w:rPr>
              <w:t>Gerencia y soporte</w:t>
            </w:r>
          </w:p>
        </w:tc>
        <w:tc>
          <w:tcPr>
            <w:tcW w:type="dxa" w:w="4910"/>
            <w:vAlign w:val="center"/>
          </w:tcPr>
          <w:p>
            <w:pPr>
              <w:pStyle w:val="C4Table"/>
            </w:pPr>
            <w:r>
              <w:rPr>
                <w:b w:val="0"/>
              </w:rPr>
              <w:t>Versión identificada, respaldo previo y procedimiento de reversión.</w:t>
            </w:r>
          </w:p>
        </w:tc>
      </w:tr>
    </w:tbl>
    <w:p>
      <w:pPr>
        <w:pStyle w:val="C4Body"/>
        <w:spacing w:after="0"/>
      </w:pPr>
      <w:r/>
    </w:p>
    <w:p>
      <w:pPr>
        <w:pStyle w:val="C4H2"/>
      </w:pPr>
      <w:r>
        <w:t>7.3 Mantenimiento y evolución</w:t>
      </w:r>
    </w:p>
    <w:p>
      <w:pPr>
        <w:pStyle w:val="C4Body"/>
      </w:pPr>
      <w:r>
        <w:t>El mantenimiento correctivo resuelve fallos de autorización, datos y cálculo; el adaptativo modifica parámetros e integraciones; el perfectivo mejora consultas, interfaces e indicadores; el preventivo simplifica reglas duplicadas y refuerza pruebas. Todo cambio debe conservar trazabilidad con su requisito y no alterar operaciones históricas sin una corrección explícita.</w:t>
      </w:r>
    </w:p>
    <w:p>
      <w:pPr>
        <w:pStyle w:val="C4H1"/>
        <w:pageBreakBefore/>
      </w:pPr>
      <w:r>
        <w:t>8 Conclusiones</w:t>
      </w:r>
    </w:p>
    <w:p>
      <w:pPr>
        <w:pStyle w:val="C4Body"/>
      </w:pPr>
      <w:r>
        <w:t>La aplicación de RUP permite organizar el sistema de Brajher’s Cake mediante objetivos de usuarios, arquitectura y entregas comprobables. Los casos de uso conectan las necesidades del negocio con componentes y pruebas; la arquitectura modular existente ofrece una base para continuar ventas, producción, administración y recursos humanos.</w:t>
      </w:r>
    </w:p>
    <w:p>
      <w:pPr>
        <w:pStyle w:val="C4Body"/>
      </w:pPr>
      <w:r>
        <w:t>La revisión evidencia la necesidad de consolidar los contratos entre código y base de datos, controlar importes en el servidor, completar autorización y unificar los flujos de caja y nómina. La prioridad del siguiente incremento es cerrar esos riesgos antes de ampliar funciones de menor criticidad.</w:t>
      </w:r>
    </w:p>
    <w:p>
      <w:pPr>
        <w:pStyle w:val="C4Body"/>
      </w:pPr>
      <w:r>
        <w:t>Las dieciocho fichas RF-C4, sus relaciones con los requisitos anteriores y los diecinueve escenarios de aceptación establecen una línea base verificable. Su cumplimiento debe demostrarse con pruebas de integración y validación de usuarios; las comprobaciones sintácticas y del método de partida doble son evidencias limitadas de esta revisión.</w:t>
      </w:r>
    </w:p>
    <w:p>
      <w:pPr>
        <w:pStyle w:val="C4H1"/>
      </w:pPr>
      <w:r>
        <w:t>9 Bibliografía y fuentes del proyecto</w:t>
      </w:r>
    </w:p>
    <w:p>
      <w:pPr>
        <w:pStyle w:val="C4Body"/>
      </w:pPr>
      <w:r>
        <w:t>Sommerville, I. (2011). Ingeniería de software (9.ª ed.). Pearson Educación. Capítulo 2, especialmente pp. 50–53; capítulos 4, 6 y 8. Archivo local: Documentacion/Ingenieria_de_Software_Somerville.pdf. Las páginas impresas 50–53 corresponden a las páginas 68–71 del PDF.</w:t>
      </w:r>
    </w:p>
    <w:p>
      <w:pPr>
        <w:pStyle w:val="C4Body"/>
      </w:pPr>
      <w:r>
        <w:t>Gómez Fuentes, M. C., Cervantes Ojeda, J. y González Pérez, P. P. (2019). Fundamentos de Ingeniería de Software. Universidad Autónoma Metropolitana, Unidad Cuajimalpa. Capítulo 3, pp. 31–32; sección 12.3, pp. 219–224. Archivo local: Documentacion/Fundamentos de Ingeniería de Software.pdf.</w:t>
      </w:r>
    </w:p>
    <w:p>
      <w:pPr>
        <w:pStyle w:val="C4Body"/>
      </w:pPr>
      <w:r>
        <w:t>Universidad Nacional de Ingeniería. (s. f.). Unidad IV Proceso Unificado Racional. Programa de Ingeniería de Software I, pp. 2–3. Archivo local: Documentacion/Unidad IV - Proceso Unificado Racional (RUP).pdf.</w:t>
      </w:r>
    </w:p>
    <w:p>
      <w:pPr>
        <w:pStyle w:val="C4Body"/>
      </w:pPr>
      <w:r>
        <w:t>Universidad Nacional de Ingeniería. (s. f.). Proyecto Corte 4 Unidad IV Teorías y Prácticas. Guía de actividad suministrada. Se conservaron su encabezado, objetivos y secuencia temática.</w:t>
      </w:r>
    </w:p>
    <w:p>
      <w:pPr>
        <w:pStyle w:val="C4Body"/>
      </w:pPr>
      <w:r>
        <w:t>Equipo del proyecto Brajher’s Cake. (2026). Cortes 1, 2 y 3 de Ingeniería de Software I. Documentacion/CortesPasados; Requerimientos_Panaderia_Amada_V2.md y versiones del corte 2. Fuentes del alcance y de los modelos previos.</w:t>
      </w:r>
    </w:p>
    <w:p>
      <w:pPr>
        <w:pStyle w:val="C4Body"/>
      </w:pPr>
      <w:r>
        <w:t>Equipo del proyecto Brajher’s Cake. (2026). Repositorio panaderia_amada. Revisión local del 12 de octubre de 2026: app, templates, static, database, scripts, requirements.txt, run.py, config.py y Dockerfile. Fuente primaria de la implementación descrita.</w:t>
      </w:r>
    </w:p>
    <w:p>
      <w:pPr>
        <w:pStyle w:val="C4Body"/>
      </w:pPr>
      <w:r>
        <w:t>Dirección General de Ingresos y formularios de referencia suministrados. Material de Documentacion/DGI (2)/DGI: inscripción de contribuyente, declaración IR, instructivo IR de 2014, catálogo de retenciones 2024–2025 y solicitudes de empleo. Antecedentes documentales para identificar campos y soportes; no certificación de vigencia normativa.</w:t>
      </w:r>
    </w:p>
    <w:sectPr w:rsidR="00006593" w:rsidRPr="00A45B78" w:rsidSect="00C624D9">
      <w:footerReference w:type="default" r:id="rId8"/>
      <w:pgSz w:w="11906" w:h="16838"/>
      <w:pgMar w:top="426"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entury Gothic" w:hAnsi="Century Gothic"/>
        <w:sz w:val="16"/>
      </w:rPr>
      <w:t xml:space="preserve">Brajher’s Cake  |  Corte 4  |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944"/>
    <w:multiLevelType w:val="hybridMultilevel"/>
    <w:tmpl w:val="9FA6278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4526CEE"/>
    <w:multiLevelType w:val="hybridMultilevel"/>
    <w:tmpl w:val="50F2C278"/>
    <w:lvl w:ilvl="0" w:tplc="A990A56A">
      <w:start w:val="1"/>
      <w:numFmt w:val="decimal"/>
      <w:lvlText w:val="%1."/>
      <w:lvlJc w:val="left"/>
      <w:pPr>
        <w:ind w:left="720" w:hanging="360"/>
      </w:pPr>
      <w:rPr>
        <w:rFonts w:hint="default"/>
      </w:rPr>
    </w:lvl>
    <w:lvl w:ilvl="1" w:tplc="A990A56A">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7C0AEB"/>
    <w:multiLevelType w:val="multilevel"/>
    <w:tmpl w:val="06DECC50"/>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C153F87"/>
    <w:multiLevelType w:val="hybridMultilevel"/>
    <w:tmpl w:val="D182F3CE"/>
    <w:lvl w:ilvl="0" w:tplc="0C0A000F">
      <w:start w:val="1"/>
      <w:numFmt w:val="decimal"/>
      <w:lvlText w:val="%1."/>
      <w:lvlJc w:val="left"/>
      <w:pPr>
        <w:ind w:left="3192" w:hanging="360"/>
      </w:pPr>
    </w:lvl>
    <w:lvl w:ilvl="1" w:tplc="0C0A0019" w:tentative="1">
      <w:start w:val="1"/>
      <w:numFmt w:val="lowerLetter"/>
      <w:lvlText w:val="%2."/>
      <w:lvlJc w:val="left"/>
      <w:pPr>
        <w:ind w:left="3912" w:hanging="360"/>
      </w:pPr>
    </w:lvl>
    <w:lvl w:ilvl="2" w:tplc="0C0A001B" w:tentative="1">
      <w:start w:val="1"/>
      <w:numFmt w:val="lowerRoman"/>
      <w:lvlText w:val="%3."/>
      <w:lvlJc w:val="right"/>
      <w:pPr>
        <w:ind w:left="4632" w:hanging="180"/>
      </w:pPr>
    </w:lvl>
    <w:lvl w:ilvl="3" w:tplc="0C0A000F" w:tentative="1">
      <w:start w:val="1"/>
      <w:numFmt w:val="decimal"/>
      <w:lvlText w:val="%4."/>
      <w:lvlJc w:val="left"/>
      <w:pPr>
        <w:ind w:left="5352" w:hanging="360"/>
      </w:pPr>
    </w:lvl>
    <w:lvl w:ilvl="4" w:tplc="0C0A0019" w:tentative="1">
      <w:start w:val="1"/>
      <w:numFmt w:val="lowerLetter"/>
      <w:lvlText w:val="%5."/>
      <w:lvlJc w:val="left"/>
      <w:pPr>
        <w:ind w:left="6072" w:hanging="360"/>
      </w:pPr>
    </w:lvl>
    <w:lvl w:ilvl="5" w:tplc="0C0A001B" w:tentative="1">
      <w:start w:val="1"/>
      <w:numFmt w:val="lowerRoman"/>
      <w:lvlText w:val="%6."/>
      <w:lvlJc w:val="right"/>
      <w:pPr>
        <w:ind w:left="6792" w:hanging="180"/>
      </w:pPr>
    </w:lvl>
    <w:lvl w:ilvl="6" w:tplc="0C0A000F" w:tentative="1">
      <w:start w:val="1"/>
      <w:numFmt w:val="decimal"/>
      <w:lvlText w:val="%7."/>
      <w:lvlJc w:val="left"/>
      <w:pPr>
        <w:ind w:left="7512" w:hanging="360"/>
      </w:pPr>
    </w:lvl>
    <w:lvl w:ilvl="7" w:tplc="0C0A0019" w:tentative="1">
      <w:start w:val="1"/>
      <w:numFmt w:val="lowerLetter"/>
      <w:lvlText w:val="%8."/>
      <w:lvlJc w:val="left"/>
      <w:pPr>
        <w:ind w:left="8232" w:hanging="360"/>
      </w:pPr>
    </w:lvl>
    <w:lvl w:ilvl="8" w:tplc="0C0A001B" w:tentative="1">
      <w:start w:val="1"/>
      <w:numFmt w:val="lowerRoman"/>
      <w:lvlText w:val="%9."/>
      <w:lvlJc w:val="right"/>
      <w:pPr>
        <w:ind w:left="8952" w:hanging="180"/>
      </w:pPr>
    </w:lvl>
  </w:abstractNum>
  <w:abstractNum w:abstractNumId="4" w15:restartNumberingAfterBreak="0">
    <w:nsid w:val="103F6358"/>
    <w:multiLevelType w:val="hybridMultilevel"/>
    <w:tmpl w:val="CE9265E4"/>
    <w:lvl w:ilvl="0" w:tplc="A990A56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7E14DEB"/>
    <w:multiLevelType w:val="hybridMultilevel"/>
    <w:tmpl w:val="0A8878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5B84375"/>
    <w:multiLevelType w:val="multilevel"/>
    <w:tmpl w:val="5A6A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64B5A"/>
    <w:multiLevelType w:val="hybridMultilevel"/>
    <w:tmpl w:val="17521188"/>
    <w:lvl w:ilvl="0" w:tplc="0C0A000F">
      <w:start w:val="1"/>
      <w:numFmt w:val="decimal"/>
      <w:lvlText w:val="%1."/>
      <w:lvlJc w:val="left"/>
      <w:pPr>
        <w:ind w:left="3192" w:hanging="360"/>
      </w:pPr>
    </w:lvl>
    <w:lvl w:ilvl="1" w:tplc="0C0A0019" w:tentative="1">
      <w:start w:val="1"/>
      <w:numFmt w:val="lowerLetter"/>
      <w:lvlText w:val="%2."/>
      <w:lvlJc w:val="left"/>
      <w:pPr>
        <w:ind w:left="3912" w:hanging="360"/>
      </w:pPr>
    </w:lvl>
    <w:lvl w:ilvl="2" w:tplc="0C0A001B" w:tentative="1">
      <w:start w:val="1"/>
      <w:numFmt w:val="lowerRoman"/>
      <w:lvlText w:val="%3."/>
      <w:lvlJc w:val="right"/>
      <w:pPr>
        <w:ind w:left="4632" w:hanging="180"/>
      </w:pPr>
    </w:lvl>
    <w:lvl w:ilvl="3" w:tplc="0C0A000F" w:tentative="1">
      <w:start w:val="1"/>
      <w:numFmt w:val="decimal"/>
      <w:lvlText w:val="%4."/>
      <w:lvlJc w:val="left"/>
      <w:pPr>
        <w:ind w:left="5352" w:hanging="360"/>
      </w:pPr>
    </w:lvl>
    <w:lvl w:ilvl="4" w:tplc="0C0A0019" w:tentative="1">
      <w:start w:val="1"/>
      <w:numFmt w:val="lowerLetter"/>
      <w:lvlText w:val="%5."/>
      <w:lvlJc w:val="left"/>
      <w:pPr>
        <w:ind w:left="6072" w:hanging="360"/>
      </w:pPr>
    </w:lvl>
    <w:lvl w:ilvl="5" w:tplc="0C0A001B" w:tentative="1">
      <w:start w:val="1"/>
      <w:numFmt w:val="lowerRoman"/>
      <w:lvlText w:val="%6."/>
      <w:lvlJc w:val="right"/>
      <w:pPr>
        <w:ind w:left="6792" w:hanging="180"/>
      </w:pPr>
    </w:lvl>
    <w:lvl w:ilvl="6" w:tplc="0C0A000F" w:tentative="1">
      <w:start w:val="1"/>
      <w:numFmt w:val="decimal"/>
      <w:lvlText w:val="%7."/>
      <w:lvlJc w:val="left"/>
      <w:pPr>
        <w:ind w:left="7512" w:hanging="360"/>
      </w:pPr>
    </w:lvl>
    <w:lvl w:ilvl="7" w:tplc="0C0A0019" w:tentative="1">
      <w:start w:val="1"/>
      <w:numFmt w:val="lowerLetter"/>
      <w:lvlText w:val="%8."/>
      <w:lvlJc w:val="left"/>
      <w:pPr>
        <w:ind w:left="8232" w:hanging="360"/>
      </w:pPr>
    </w:lvl>
    <w:lvl w:ilvl="8" w:tplc="0C0A001B" w:tentative="1">
      <w:start w:val="1"/>
      <w:numFmt w:val="lowerRoman"/>
      <w:lvlText w:val="%9."/>
      <w:lvlJc w:val="right"/>
      <w:pPr>
        <w:ind w:left="8952" w:hanging="180"/>
      </w:pPr>
    </w:lvl>
  </w:abstractNum>
  <w:abstractNum w:abstractNumId="8" w15:restartNumberingAfterBreak="0">
    <w:nsid w:val="29781CA5"/>
    <w:multiLevelType w:val="hybridMultilevel"/>
    <w:tmpl w:val="262836D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0F">
      <w:start w:val="1"/>
      <w:numFmt w:val="decimal"/>
      <w:lvlText w:val="%3."/>
      <w:lvlJc w:val="lef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B540130"/>
    <w:multiLevelType w:val="hybridMultilevel"/>
    <w:tmpl w:val="5B04027A"/>
    <w:lvl w:ilvl="0" w:tplc="0C0A000F">
      <w:start w:val="1"/>
      <w:numFmt w:val="decimal"/>
      <w:lvlText w:val="%1."/>
      <w:lvlJc w:val="left"/>
      <w:pPr>
        <w:ind w:left="1068" w:hanging="360"/>
      </w:p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start w:val="1"/>
      <w:numFmt w:val="lowerLetter"/>
      <w:lvlText w:val="%5."/>
      <w:lvlJc w:val="left"/>
      <w:pPr>
        <w:ind w:left="3948" w:hanging="360"/>
      </w:pPr>
    </w:lvl>
    <w:lvl w:ilvl="5" w:tplc="0C0A001B">
      <w:start w:val="1"/>
      <w:numFmt w:val="lowerRoman"/>
      <w:lvlText w:val="%6."/>
      <w:lvlJc w:val="right"/>
      <w:pPr>
        <w:ind w:left="4668" w:hanging="180"/>
      </w:pPr>
    </w:lvl>
    <w:lvl w:ilvl="6" w:tplc="0C0A000F">
      <w:start w:val="1"/>
      <w:numFmt w:val="decimal"/>
      <w:lvlText w:val="%7."/>
      <w:lvlJc w:val="left"/>
      <w:pPr>
        <w:ind w:left="5388" w:hanging="360"/>
      </w:pPr>
    </w:lvl>
    <w:lvl w:ilvl="7" w:tplc="0C0A0019">
      <w:start w:val="1"/>
      <w:numFmt w:val="lowerLetter"/>
      <w:lvlText w:val="%8."/>
      <w:lvlJc w:val="left"/>
      <w:pPr>
        <w:ind w:left="6108" w:hanging="360"/>
      </w:pPr>
    </w:lvl>
    <w:lvl w:ilvl="8" w:tplc="0C0A001B">
      <w:start w:val="1"/>
      <w:numFmt w:val="lowerRoman"/>
      <w:lvlText w:val="%9."/>
      <w:lvlJc w:val="right"/>
      <w:pPr>
        <w:ind w:left="6828" w:hanging="180"/>
      </w:pPr>
    </w:lvl>
  </w:abstractNum>
  <w:abstractNum w:abstractNumId="10" w15:restartNumberingAfterBreak="0">
    <w:nsid w:val="302B2D8A"/>
    <w:multiLevelType w:val="hybridMultilevel"/>
    <w:tmpl w:val="834A4390"/>
    <w:lvl w:ilvl="0" w:tplc="4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1304AD8"/>
    <w:multiLevelType w:val="hybridMultilevel"/>
    <w:tmpl w:val="A8FEAB78"/>
    <w:lvl w:ilvl="0" w:tplc="F4FAD3DA">
      <w:start w:val="70"/>
      <w:numFmt w:val="bullet"/>
      <w:lvlText w:val="-"/>
      <w:lvlJc w:val="left"/>
      <w:pPr>
        <w:ind w:left="1440" w:hanging="360"/>
      </w:pPr>
      <w:rPr>
        <w:rFonts w:ascii="Century Gothic" w:eastAsia="Times New Roman" w:hAnsi="Century Gothic" w:cs="Times New Roman" w:hint="default"/>
      </w:rPr>
    </w:lvl>
    <w:lvl w:ilvl="1" w:tplc="4C0A0003">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12" w15:restartNumberingAfterBreak="0">
    <w:nsid w:val="3DB80B76"/>
    <w:multiLevelType w:val="hybridMultilevel"/>
    <w:tmpl w:val="C276D5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FFD7BA8"/>
    <w:multiLevelType w:val="hybridMultilevel"/>
    <w:tmpl w:val="7324A774"/>
    <w:lvl w:ilvl="0" w:tplc="4C0A000D">
      <w:start w:val="1"/>
      <w:numFmt w:val="bullet"/>
      <w:lvlText w:val=""/>
      <w:lvlJc w:val="left"/>
      <w:pPr>
        <w:ind w:left="720" w:hanging="360"/>
      </w:pPr>
      <w:rPr>
        <w:rFonts w:ascii="Wingdings" w:hAnsi="Wingdings" w:hint="default"/>
      </w:rPr>
    </w:lvl>
    <w:lvl w:ilvl="1" w:tplc="4C0A0003">
      <w:start w:val="1"/>
      <w:numFmt w:val="bullet"/>
      <w:lvlText w:val="o"/>
      <w:lvlJc w:val="left"/>
      <w:pPr>
        <w:ind w:left="1440" w:hanging="360"/>
      </w:pPr>
      <w:rPr>
        <w:rFonts w:ascii="Courier New" w:hAnsi="Courier New" w:cs="Courier New" w:hint="default"/>
      </w:rPr>
    </w:lvl>
    <w:lvl w:ilvl="2" w:tplc="4C0A0005">
      <w:start w:val="1"/>
      <w:numFmt w:val="bullet"/>
      <w:lvlText w:val=""/>
      <w:lvlJc w:val="left"/>
      <w:pPr>
        <w:ind w:left="2160" w:hanging="360"/>
      </w:pPr>
      <w:rPr>
        <w:rFonts w:ascii="Wingdings" w:hAnsi="Wingdings" w:hint="default"/>
      </w:rPr>
    </w:lvl>
    <w:lvl w:ilvl="3" w:tplc="4C0A0001">
      <w:start w:val="1"/>
      <w:numFmt w:val="bullet"/>
      <w:lvlText w:val=""/>
      <w:lvlJc w:val="left"/>
      <w:pPr>
        <w:ind w:left="2880" w:hanging="360"/>
      </w:pPr>
      <w:rPr>
        <w:rFonts w:ascii="Symbol" w:hAnsi="Symbol" w:hint="default"/>
      </w:rPr>
    </w:lvl>
    <w:lvl w:ilvl="4" w:tplc="4C0A0003">
      <w:start w:val="1"/>
      <w:numFmt w:val="bullet"/>
      <w:lvlText w:val="o"/>
      <w:lvlJc w:val="left"/>
      <w:pPr>
        <w:ind w:left="3600" w:hanging="360"/>
      </w:pPr>
      <w:rPr>
        <w:rFonts w:ascii="Courier New" w:hAnsi="Courier New" w:cs="Courier New" w:hint="default"/>
      </w:rPr>
    </w:lvl>
    <w:lvl w:ilvl="5" w:tplc="4C0A0005">
      <w:start w:val="1"/>
      <w:numFmt w:val="bullet"/>
      <w:lvlText w:val=""/>
      <w:lvlJc w:val="left"/>
      <w:pPr>
        <w:ind w:left="4320" w:hanging="360"/>
      </w:pPr>
      <w:rPr>
        <w:rFonts w:ascii="Wingdings" w:hAnsi="Wingdings" w:hint="default"/>
      </w:rPr>
    </w:lvl>
    <w:lvl w:ilvl="6" w:tplc="4C0A0001">
      <w:start w:val="1"/>
      <w:numFmt w:val="bullet"/>
      <w:lvlText w:val=""/>
      <w:lvlJc w:val="left"/>
      <w:pPr>
        <w:ind w:left="5040" w:hanging="360"/>
      </w:pPr>
      <w:rPr>
        <w:rFonts w:ascii="Symbol" w:hAnsi="Symbol" w:hint="default"/>
      </w:rPr>
    </w:lvl>
    <w:lvl w:ilvl="7" w:tplc="4C0A0003">
      <w:start w:val="1"/>
      <w:numFmt w:val="bullet"/>
      <w:lvlText w:val="o"/>
      <w:lvlJc w:val="left"/>
      <w:pPr>
        <w:ind w:left="5760" w:hanging="360"/>
      </w:pPr>
      <w:rPr>
        <w:rFonts w:ascii="Courier New" w:hAnsi="Courier New" w:cs="Courier New" w:hint="default"/>
      </w:rPr>
    </w:lvl>
    <w:lvl w:ilvl="8" w:tplc="4C0A0005">
      <w:start w:val="1"/>
      <w:numFmt w:val="bullet"/>
      <w:lvlText w:val=""/>
      <w:lvlJc w:val="left"/>
      <w:pPr>
        <w:ind w:left="6480" w:hanging="360"/>
      </w:pPr>
      <w:rPr>
        <w:rFonts w:ascii="Wingdings" w:hAnsi="Wingdings" w:hint="default"/>
      </w:rPr>
    </w:lvl>
  </w:abstractNum>
  <w:abstractNum w:abstractNumId="14" w15:restartNumberingAfterBreak="0">
    <w:nsid w:val="40584496"/>
    <w:multiLevelType w:val="hybridMultilevel"/>
    <w:tmpl w:val="8B9ED506"/>
    <w:lvl w:ilvl="0" w:tplc="A990A56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1DC453B"/>
    <w:multiLevelType w:val="hybridMultilevel"/>
    <w:tmpl w:val="6E924036"/>
    <w:lvl w:ilvl="0" w:tplc="A990A56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3AF5CBD"/>
    <w:multiLevelType w:val="hybridMultilevel"/>
    <w:tmpl w:val="026AD446"/>
    <w:lvl w:ilvl="0" w:tplc="A990A56A">
      <w:start w:val="1"/>
      <w:numFmt w:val="decimal"/>
      <w:lvlText w:val="%1."/>
      <w:lvlJc w:val="left"/>
      <w:pPr>
        <w:ind w:left="720" w:hanging="360"/>
      </w:pPr>
      <w:rPr>
        <w:rFonts w:hint="default"/>
      </w:rPr>
    </w:lvl>
    <w:lvl w:ilvl="1" w:tplc="A990A56A">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77A4762"/>
    <w:multiLevelType w:val="multilevel"/>
    <w:tmpl w:val="56905C2A"/>
    <w:lvl w:ilvl="0">
      <w:start w:val="2"/>
      <w:numFmt w:val="decimal"/>
      <w:lvlText w:val="%1"/>
      <w:lvlJc w:val="left"/>
      <w:pPr>
        <w:ind w:left="360" w:hanging="360"/>
      </w:pPr>
    </w:lvl>
    <w:lvl w:ilvl="1">
      <w:start w:val="1"/>
      <w:numFmt w:val="decimal"/>
      <w:lvlText w:val="%1.%2"/>
      <w:lvlJc w:val="left"/>
      <w:pPr>
        <w:ind w:left="1800" w:hanging="360"/>
      </w:pPr>
    </w:lvl>
    <w:lvl w:ilvl="2">
      <w:start w:val="1"/>
      <w:numFmt w:val="decimal"/>
      <w:lvlText w:val="%1.%2.%3"/>
      <w:lvlJc w:val="left"/>
      <w:pPr>
        <w:ind w:left="3600" w:hanging="720"/>
      </w:pPr>
    </w:lvl>
    <w:lvl w:ilvl="3">
      <w:start w:val="1"/>
      <w:numFmt w:val="decimal"/>
      <w:lvlText w:val="%1.%2.%3.%4"/>
      <w:lvlJc w:val="left"/>
      <w:pPr>
        <w:ind w:left="5040" w:hanging="720"/>
      </w:pPr>
    </w:lvl>
    <w:lvl w:ilvl="4">
      <w:start w:val="1"/>
      <w:numFmt w:val="decimal"/>
      <w:lvlText w:val="%1.%2.%3.%4.%5"/>
      <w:lvlJc w:val="left"/>
      <w:pPr>
        <w:ind w:left="6840" w:hanging="1080"/>
      </w:pPr>
    </w:lvl>
    <w:lvl w:ilvl="5">
      <w:start w:val="1"/>
      <w:numFmt w:val="decimal"/>
      <w:lvlText w:val="%1.%2.%3.%4.%5.%6"/>
      <w:lvlJc w:val="left"/>
      <w:pPr>
        <w:ind w:left="8280" w:hanging="1080"/>
      </w:pPr>
    </w:lvl>
    <w:lvl w:ilvl="6">
      <w:start w:val="1"/>
      <w:numFmt w:val="decimal"/>
      <w:lvlText w:val="%1.%2.%3.%4.%5.%6.%7"/>
      <w:lvlJc w:val="left"/>
      <w:pPr>
        <w:ind w:left="10080" w:hanging="1440"/>
      </w:pPr>
    </w:lvl>
    <w:lvl w:ilvl="7">
      <w:start w:val="1"/>
      <w:numFmt w:val="decimal"/>
      <w:lvlText w:val="%1.%2.%3.%4.%5.%6.%7.%8"/>
      <w:lvlJc w:val="left"/>
      <w:pPr>
        <w:ind w:left="11520" w:hanging="1440"/>
      </w:pPr>
    </w:lvl>
    <w:lvl w:ilvl="8">
      <w:start w:val="1"/>
      <w:numFmt w:val="decimal"/>
      <w:lvlText w:val="%1.%2.%3.%4.%5.%6.%7.%8.%9"/>
      <w:lvlJc w:val="left"/>
      <w:pPr>
        <w:ind w:left="12960" w:hanging="1440"/>
      </w:pPr>
    </w:lvl>
  </w:abstractNum>
  <w:abstractNum w:abstractNumId="18" w15:restartNumberingAfterBreak="0">
    <w:nsid w:val="48245B70"/>
    <w:multiLevelType w:val="multilevel"/>
    <w:tmpl w:val="3D204CAE"/>
    <w:lvl w:ilvl="0">
      <w:start w:val="4"/>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9" w15:restartNumberingAfterBreak="0">
    <w:nsid w:val="4B8A30FE"/>
    <w:multiLevelType w:val="hybridMultilevel"/>
    <w:tmpl w:val="1C3CA58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B90069E"/>
    <w:multiLevelType w:val="multilevel"/>
    <w:tmpl w:val="1C649ED4"/>
    <w:lvl w:ilvl="0">
      <w:start w:val="2"/>
      <w:numFmt w:val="decimal"/>
      <w:lvlText w:val="%1"/>
      <w:lvlJc w:val="left"/>
      <w:pPr>
        <w:ind w:left="360" w:hanging="36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21" w15:restartNumberingAfterBreak="0">
    <w:nsid w:val="5296105B"/>
    <w:multiLevelType w:val="hybridMultilevel"/>
    <w:tmpl w:val="F30A6B70"/>
    <w:lvl w:ilvl="0" w:tplc="131C9D32">
      <w:start w:val="1"/>
      <w:numFmt w:val="decimal"/>
      <w:lvlText w:val="%1."/>
      <w:lvlJc w:val="left"/>
      <w:pPr>
        <w:ind w:left="1065" w:hanging="705"/>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5492390D"/>
    <w:multiLevelType w:val="hybridMultilevel"/>
    <w:tmpl w:val="B59A8356"/>
    <w:lvl w:ilvl="0" w:tplc="A990A56A">
      <w:start w:val="1"/>
      <w:numFmt w:val="decimal"/>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3" w15:restartNumberingAfterBreak="0">
    <w:nsid w:val="56EF5198"/>
    <w:multiLevelType w:val="hybridMultilevel"/>
    <w:tmpl w:val="0D2A705A"/>
    <w:lvl w:ilvl="0" w:tplc="A990A56A">
      <w:start w:val="1"/>
      <w:numFmt w:val="decimal"/>
      <w:lvlText w:val="%1."/>
      <w:lvlJc w:val="left"/>
      <w:pPr>
        <w:ind w:left="720" w:hanging="360"/>
      </w:pPr>
      <w:rPr>
        <w:rFonts w:hint="default"/>
      </w:rPr>
    </w:lvl>
    <w:lvl w:ilvl="1" w:tplc="A990A56A">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E4E2A3D"/>
    <w:multiLevelType w:val="multilevel"/>
    <w:tmpl w:val="61C078B8"/>
    <w:lvl w:ilvl="0">
      <w:start w:val="1"/>
      <w:numFmt w:val="decimal"/>
      <w:lvlText w:val="%1"/>
      <w:lvlJc w:val="left"/>
      <w:pPr>
        <w:ind w:left="360" w:hanging="360"/>
      </w:pPr>
    </w:lvl>
    <w:lvl w:ilvl="1">
      <w:start w:val="1"/>
      <w:numFmt w:val="decimal"/>
      <w:lvlText w:val="%1.%2"/>
      <w:lvlJc w:val="left"/>
      <w:pPr>
        <w:ind w:left="1944" w:hanging="720"/>
      </w:pPr>
    </w:lvl>
    <w:lvl w:ilvl="2">
      <w:start w:val="1"/>
      <w:numFmt w:val="decimal"/>
      <w:lvlText w:val="%1.%2.%3"/>
      <w:lvlJc w:val="left"/>
      <w:pPr>
        <w:ind w:left="3168" w:hanging="720"/>
      </w:pPr>
    </w:lvl>
    <w:lvl w:ilvl="3">
      <w:start w:val="1"/>
      <w:numFmt w:val="decimal"/>
      <w:lvlText w:val="%1.%2.%3.%4"/>
      <w:lvlJc w:val="left"/>
      <w:pPr>
        <w:ind w:left="4752" w:hanging="1080"/>
      </w:pPr>
    </w:lvl>
    <w:lvl w:ilvl="4">
      <w:start w:val="1"/>
      <w:numFmt w:val="decimal"/>
      <w:lvlText w:val="%1.%2.%3.%4.%5"/>
      <w:lvlJc w:val="left"/>
      <w:pPr>
        <w:ind w:left="6336" w:hanging="1440"/>
      </w:pPr>
    </w:lvl>
    <w:lvl w:ilvl="5">
      <w:start w:val="1"/>
      <w:numFmt w:val="decimal"/>
      <w:lvlText w:val="%1.%2.%3.%4.%5.%6"/>
      <w:lvlJc w:val="left"/>
      <w:pPr>
        <w:ind w:left="7560" w:hanging="1440"/>
      </w:pPr>
    </w:lvl>
    <w:lvl w:ilvl="6">
      <w:start w:val="1"/>
      <w:numFmt w:val="decimal"/>
      <w:lvlText w:val="%1.%2.%3.%4.%5.%6.%7"/>
      <w:lvlJc w:val="left"/>
      <w:pPr>
        <w:ind w:left="9144" w:hanging="1800"/>
      </w:pPr>
    </w:lvl>
    <w:lvl w:ilvl="7">
      <w:start w:val="1"/>
      <w:numFmt w:val="decimal"/>
      <w:lvlText w:val="%1.%2.%3.%4.%5.%6.%7.%8"/>
      <w:lvlJc w:val="left"/>
      <w:pPr>
        <w:ind w:left="10728" w:hanging="2160"/>
      </w:pPr>
    </w:lvl>
    <w:lvl w:ilvl="8">
      <w:start w:val="1"/>
      <w:numFmt w:val="decimal"/>
      <w:lvlText w:val="%1.%2.%3.%4.%5.%6.%7.%8.%9"/>
      <w:lvlJc w:val="left"/>
      <w:pPr>
        <w:ind w:left="11952" w:hanging="2160"/>
      </w:pPr>
    </w:lvl>
  </w:abstractNum>
  <w:abstractNum w:abstractNumId="25" w15:restartNumberingAfterBreak="0">
    <w:nsid w:val="5EDD03F4"/>
    <w:multiLevelType w:val="hybridMultilevel"/>
    <w:tmpl w:val="B860BC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1C63F87"/>
    <w:multiLevelType w:val="hybridMultilevel"/>
    <w:tmpl w:val="9B1AC74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4927A9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4D47677"/>
    <w:multiLevelType w:val="hybridMultilevel"/>
    <w:tmpl w:val="EED031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82C3CA4"/>
    <w:multiLevelType w:val="hybridMultilevel"/>
    <w:tmpl w:val="4E941AB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0F">
      <w:start w:val="1"/>
      <w:numFmt w:val="decimal"/>
      <w:lvlText w:val="%3."/>
      <w:lvlJc w:val="lef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B7D6886"/>
    <w:multiLevelType w:val="hybridMultilevel"/>
    <w:tmpl w:val="319CB386"/>
    <w:lvl w:ilvl="0" w:tplc="A990A56A">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1" w15:restartNumberingAfterBreak="0">
    <w:nsid w:val="6D5E0F34"/>
    <w:multiLevelType w:val="multilevel"/>
    <w:tmpl w:val="EE0CDC5E"/>
    <w:lvl w:ilvl="0">
      <w:start w:val="3"/>
      <w:numFmt w:val="decimal"/>
      <w:lvlText w:val="%1."/>
      <w:lvlJc w:val="left"/>
      <w:pPr>
        <w:ind w:left="390" w:hanging="39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7920" w:hanging="2160"/>
      </w:pPr>
    </w:lvl>
  </w:abstractNum>
  <w:abstractNum w:abstractNumId="32" w15:restartNumberingAfterBreak="0">
    <w:nsid w:val="6F8F20F7"/>
    <w:multiLevelType w:val="multilevel"/>
    <w:tmpl w:val="B46E5D86"/>
    <w:lvl w:ilvl="0">
      <w:start w:val="1"/>
      <w:numFmt w:val="bullet"/>
      <w:lvlText w:val="-"/>
      <w:lvlJc w:val="left"/>
      <w:pPr>
        <w:ind w:left="720" w:hanging="360"/>
      </w:pPr>
      <w:rPr>
        <w:rFonts w:ascii="Century Gothic" w:eastAsia="Century Gothic" w:hAnsi="Century Gothic" w:cs="Century Gothic"/>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0"/>
  </w:num>
  <w:num w:numId="2">
    <w:abstractNumId w:val="13"/>
  </w:num>
  <w:num w:numId="3">
    <w:abstractNumId w:val="0"/>
  </w:num>
  <w:num w:numId="4">
    <w:abstractNumId w:val="11"/>
  </w:num>
  <w:num w:numId="5">
    <w:abstractNumId w:val="21"/>
  </w:num>
  <w:num w:numId="6">
    <w:abstractNumId w:val="14"/>
  </w:num>
  <w:num w:numId="7">
    <w:abstractNumId w:val="23"/>
  </w:num>
  <w:num w:numId="8">
    <w:abstractNumId w:val="30"/>
  </w:num>
  <w:num w:numId="9">
    <w:abstractNumId w:val="16"/>
  </w:num>
  <w:num w:numId="10">
    <w:abstractNumId w:val="4"/>
  </w:num>
  <w:num w:numId="11">
    <w:abstractNumId w:val="22"/>
  </w:num>
  <w:num w:numId="12">
    <w:abstractNumId w:val="15"/>
  </w:num>
  <w:num w:numId="13">
    <w:abstractNumId w:val="1"/>
  </w:num>
  <w:num w:numId="14">
    <w:abstractNumId w:val="2"/>
  </w:num>
  <w:num w:numId="15">
    <w:abstractNumId w:val="17"/>
  </w:num>
  <w:num w:numId="16">
    <w:abstractNumId w:val="19"/>
  </w:num>
  <w:num w:numId="17">
    <w:abstractNumId w:val="9"/>
  </w:num>
  <w:num w:numId="18">
    <w:abstractNumId w:val="5"/>
  </w:num>
  <w:num w:numId="19">
    <w:abstractNumId w:val="32"/>
  </w:num>
  <w:num w:numId="20">
    <w:abstractNumId w:val="6"/>
  </w:num>
  <w:num w:numId="21">
    <w:abstractNumId w:val="24"/>
  </w:num>
  <w:num w:numId="22">
    <w:abstractNumId w:val="3"/>
  </w:num>
  <w:num w:numId="23">
    <w:abstractNumId w:val="7"/>
  </w:num>
  <w:num w:numId="24">
    <w:abstractNumId w:val="20"/>
  </w:num>
  <w:num w:numId="25">
    <w:abstractNumId w:val="28"/>
  </w:num>
  <w:num w:numId="26">
    <w:abstractNumId w:val="25"/>
  </w:num>
  <w:num w:numId="27">
    <w:abstractNumId w:val="12"/>
  </w:num>
  <w:num w:numId="28">
    <w:abstractNumId w:val="26"/>
  </w:num>
  <w:num w:numId="29">
    <w:abstractNumId w:val="8"/>
  </w:num>
  <w:num w:numId="30">
    <w:abstractNumId w:val="29"/>
  </w:num>
  <w:num w:numId="31">
    <w:abstractNumId w:val="31"/>
  </w:num>
  <w:num w:numId="32">
    <w:abstractNumId w:val="27"/>
  </w:num>
  <w:num w:numId="33">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B98"/>
    <w:rsid w:val="00006593"/>
    <w:rsid w:val="00010AEA"/>
    <w:rsid w:val="00011486"/>
    <w:rsid w:val="00013593"/>
    <w:rsid w:val="0002002A"/>
    <w:rsid w:val="00020CF3"/>
    <w:rsid w:val="0002415A"/>
    <w:rsid w:val="000249C2"/>
    <w:rsid w:val="00050697"/>
    <w:rsid w:val="0008375F"/>
    <w:rsid w:val="000A368B"/>
    <w:rsid w:val="000E4F00"/>
    <w:rsid w:val="00116863"/>
    <w:rsid w:val="001540CF"/>
    <w:rsid w:val="00162176"/>
    <w:rsid w:val="0016325F"/>
    <w:rsid w:val="00174503"/>
    <w:rsid w:val="00183206"/>
    <w:rsid w:val="001942F5"/>
    <w:rsid w:val="001969AD"/>
    <w:rsid w:val="001A73D2"/>
    <w:rsid w:val="001C49AC"/>
    <w:rsid w:val="001C575A"/>
    <w:rsid w:val="001D0F19"/>
    <w:rsid w:val="001D6C24"/>
    <w:rsid w:val="002024F1"/>
    <w:rsid w:val="00262BB3"/>
    <w:rsid w:val="002A35E8"/>
    <w:rsid w:val="002B13C1"/>
    <w:rsid w:val="002E158F"/>
    <w:rsid w:val="002E6C63"/>
    <w:rsid w:val="002F0CE3"/>
    <w:rsid w:val="00306170"/>
    <w:rsid w:val="0031301C"/>
    <w:rsid w:val="00320581"/>
    <w:rsid w:val="00324AD1"/>
    <w:rsid w:val="00352F8E"/>
    <w:rsid w:val="00356621"/>
    <w:rsid w:val="00372D95"/>
    <w:rsid w:val="003771B3"/>
    <w:rsid w:val="003A51BD"/>
    <w:rsid w:val="003B4B1C"/>
    <w:rsid w:val="003C2946"/>
    <w:rsid w:val="003D64EB"/>
    <w:rsid w:val="003F3CCA"/>
    <w:rsid w:val="0041021E"/>
    <w:rsid w:val="004153AC"/>
    <w:rsid w:val="004173F2"/>
    <w:rsid w:val="00432092"/>
    <w:rsid w:val="00442434"/>
    <w:rsid w:val="004A129B"/>
    <w:rsid w:val="004B2AC2"/>
    <w:rsid w:val="004B2AE8"/>
    <w:rsid w:val="00503B63"/>
    <w:rsid w:val="0050479C"/>
    <w:rsid w:val="0052717F"/>
    <w:rsid w:val="00530967"/>
    <w:rsid w:val="005320C9"/>
    <w:rsid w:val="0053257F"/>
    <w:rsid w:val="005415E3"/>
    <w:rsid w:val="00543860"/>
    <w:rsid w:val="00543B31"/>
    <w:rsid w:val="005446C5"/>
    <w:rsid w:val="005508AE"/>
    <w:rsid w:val="00576DD4"/>
    <w:rsid w:val="00577A5F"/>
    <w:rsid w:val="00595BF2"/>
    <w:rsid w:val="005A41B9"/>
    <w:rsid w:val="005B120F"/>
    <w:rsid w:val="005B4656"/>
    <w:rsid w:val="005C2138"/>
    <w:rsid w:val="005C60F4"/>
    <w:rsid w:val="005D5A7C"/>
    <w:rsid w:val="005E6DF7"/>
    <w:rsid w:val="005E72D9"/>
    <w:rsid w:val="005E7F8C"/>
    <w:rsid w:val="005F62BC"/>
    <w:rsid w:val="00611821"/>
    <w:rsid w:val="00627B0B"/>
    <w:rsid w:val="00630D7C"/>
    <w:rsid w:val="0063766F"/>
    <w:rsid w:val="006442E0"/>
    <w:rsid w:val="0065641F"/>
    <w:rsid w:val="00656C67"/>
    <w:rsid w:val="00663FBF"/>
    <w:rsid w:val="006722B9"/>
    <w:rsid w:val="00680F00"/>
    <w:rsid w:val="0069531F"/>
    <w:rsid w:val="006A40E1"/>
    <w:rsid w:val="006A43BA"/>
    <w:rsid w:val="006B0197"/>
    <w:rsid w:val="00703E82"/>
    <w:rsid w:val="00746E31"/>
    <w:rsid w:val="00762E3F"/>
    <w:rsid w:val="007700E1"/>
    <w:rsid w:val="0078725A"/>
    <w:rsid w:val="007976A5"/>
    <w:rsid w:val="007B61F9"/>
    <w:rsid w:val="007E7FA1"/>
    <w:rsid w:val="007F7093"/>
    <w:rsid w:val="00811346"/>
    <w:rsid w:val="00826168"/>
    <w:rsid w:val="00852842"/>
    <w:rsid w:val="00861AA2"/>
    <w:rsid w:val="00875CA3"/>
    <w:rsid w:val="00886BCB"/>
    <w:rsid w:val="008924B2"/>
    <w:rsid w:val="008D507C"/>
    <w:rsid w:val="00902337"/>
    <w:rsid w:val="00920BB2"/>
    <w:rsid w:val="00925CA0"/>
    <w:rsid w:val="00931FCB"/>
    <w:rsid w:val="00932F57"/>
    <w:rsid w:val="009353A2"/>
    <w:rsid w:val="00936E4B"/>
    <w:rsid w:val="009407CE"/>
    <w:rsid w:val="00951CAB"/>
    <w:rsid w:val="009621B9"/>
    <w:rsid w:val="00990D34"/>
    <w:rsid w:val="009A2BEC"/>
    <w:rsid w:val="009E463E"/>
    <w:rsid w:val="009E7C07"/>
    <w:rsid w:val="00A042D5"/>
    <w:rsid w:val="00A0523A"/>
    <w:rsid w:val="00A172E7"/>
    <w:rsid w:val="00A41696"/>
    <w:rsid w:val="00A45B78"/>
    <w:rsid w:val="00A53204"/>
    <w:rsid w:val="00A71F2B"/>
    <w:rsid w:val="00A948E4"/>
    <w:rsid w:val="00AD2695"/>
    <w:rsid w:val="00AE5FEB"/>
    <w:rsid w:val="00AE647C"/>
    <w:rsid w:val="00B252C5"/>
    <w:rsid w:val="00B40E91"/>
    <w:rsid w:val="00B4674A"/>
    <w:rsid w:val="00B57AD6"/>
    <w:rsid w:val="00B8513B"/>
    <w:rsid w:val="00B85DA7"/>
    <w:rsid w:val="00B87E1A"/>
    <w:rsid w:val="00BA2B5C"/>
    <w:rsid w:val="00BA714A"/>
    <w:rsid w:val="00BB1F05"/>
    <w:rsid w:val="00BB61F1"/>
    <w:rsid w:val="00BB6B06"/>
    <w:rsid w:val="00BC5D80"/>
    <w:rsid w:val="00BD29D3"/>
    <w:rsid w:val="00BE15CD"/>
    <w:rsid w:val="00BF1366"/>
    <w:rsid w:val="00BF14AF"/>
    <w:rsid w:val="00BF261E"/>
    <w:rsid w:val="00BF649A"/>
    <w:rsid w:val="00C04659"/>
    <w:rsid w:val="00C13CF8"/>
    <w:rsid w:val="00C145AF"/>
    <w:rsid w:val="00C36029"/>
    <w:rsid w:val="00C41C10"/>
    <w:rsid w:val="00C56CC8"/>
    <w:rsid w:val="00C624D9"/>
    <w:rsid w:val="00C62844"/>
    <w:rsid w:val="00C71066"/>
    <w:rsid w:val="00C7748F"/>
    <w:rsid w:val="00CA45A1"/>
    <w:rsid w:val="00CB44B4"/>
    <w:rsid w:val="00CD37BA"/>
    <w:rsid w:val="00CD6DDB"/>
    <w:rsid w:val="00CE235F"/>
    <w:rsid w:val="00CE3D95"/>
    <w:rsid w:val="00D041EB"/>
    <w:rsid w:val="00D064FB"/>
    <w:rsid w:val="00D27E6D"/>
    <w:rsid w:val="00D30213"/>
    <w:rsid w:val="00D532EB"/>
    <w:rsid w:val="00D74BA8"/>
    <w:rsid w:val="00D877B9"/>
    <w:rsid w:val="00DB1030"/>
    <w:rsid w:val="00DC1B08"/>
    <w:rsid w:val="00DC542F"/>
    <w:rsid w:val="00DD0CB5"/>
    <w:rsid w:val="00DE3E8E"/>
    <w:rsid w:val="00DF09DE"/>
    <w:rsid w:val="00DF277E"/>
    <w:rsid w:val="00E0735A"/>
    <w:rsid w:val="00E14B98"/>
    <w:rsid w:val="00E15F5D"/>
    <w:rsid w:val="00E173C5"/>
    <w:rsid w:val="00E4642C"/>
    <w:rsid w:val="00E75BF0"/>
    <w:rsid w:val="00E935F2"/>
    <w:rsid w:val="00EC41CC"/>
    <w:rsid w:val="00EF4E16"/>
    <w:rsid w:val="00F42BFA"/>
    <w:rsid w:val="00F43FBF"/>
    <w:rsid w:val="00F52765"/>
    <w:rsid w:val="00F5505D"/>
    <w:rsid w:val="00F6465D"/>
    <w:rsid w:val="00F7044F"/>
    <w:rsid w:val="00F73C24"/>
    <w:rsid w:val="00F77B8A"/>
    <w:rsid w:val="00FA1F66"/>
    <w:rsid w:val="00FA7F30"/>
    <w:rsid w:val="00FB2C71"/>
    <w:rsid w:val="00FE034B"/>
    <w:rsid w:val="00FE0E25"/>
    <w:rsid w:val="00FF40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6BFA9"/>
  <w15:chartTrackingRefBased/>
  <w15:docId w15:val="{F028893C-C98E-4FF1-8AD1-769B4B08523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23A"/>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E14B9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E14B98"/>
    <w:pPr>
      <w:spacing w:before="100" w:beforeAutospacing="1" w:after="100" w:afterAutospacing="1"/>
    </w:pPr>
  </w:style>
  <w:style w:type="paragraph" w:styleId="Prrafodelista">
    <w:name w:val="List Paragraph"/>
    <w:basedOn w:val="Normal"/>
    <w:link w:val="PrrafodelistaCar"/>
    <w:uiPriority w:val="34"/>
    <w:qFormat/>
    <w:rsid w:val="00E14B98"/>
    <w:pPr>
      <w:ind w:left="720"/>
      <w:contextualSpacing/>
    </w:pPr>
  </w:style>
  <w:style w:type="character" w:customStyle="1" w:styleId="PrrafodelistaCar">
    <w:name w:val="Párrafo de lista Car"/>
    <w:basedOn w:val="Fuentedeprrafopredeter"/>
    <w:link w:val="Prrafodelista"/>
    <w:uiPriority w:val="34"/>
    <w:rsid w:val="0050479C"/>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17450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74503"/>
    <w:rPr>
      <w:rFonts w:ascii="Segoe UI" w:eastAsia="Times New Roman" w:hAnsi="Segoe UI" w:cs="Segoe UI"/>
      <w:sz w:val="18"/>
      <w:szCs w:val="18"/>
      <w:lang w:eastAsia="es-ES"/>
    </w:rPr>
  </w:style>
  <w:style w:type="paragraph" w:customStyle="1" w:styleId="Normal1">
    <w:name w:val="Normal1"/>
    <w:rsid w:val="00B8513B"/>
    <w:pPr>
      <w:spacing w:after="0" w:line="240" w:lineRule="auto"/>
    </w:pPr>
    <w:rPr>
      <w:rFonts w:ascii="Times New Roman" w:eastAsia="Times New Roman" w:hAnsi="Times New Roman" w:cs="Times New Roman"/>
      <w:color w:val="000000"/>
      <w:sz w:val="24"/>
      <w:szCs w:val="24"/>
      <w:lang w:val="es-ES_tradnl"/>
    </w:rPr>
  </w:style>
  <w:style w:type="paragraph" w:customStyle="1" w:styleId="C4Body">
    <w:name w:val="C4 Body"/>
    <w:pPr>
      <w:widowControl/>
      <w:spacing w:after="120" w:line="264" w:lineRule="auto"/>
    </w:pPr>
    <w:rPr>
      <w:rFonts w:ascii="Century Gothic" w:hAnsi="Century Gothic"/>
      <w:b w:val="0"/>
      <w:color w:val="000000"/>
      <w:sz w:val="22"/>
    </w:rPr>
  </w:style>
  <w:style w:type="paragraph" w:customStyle="1" w:styleId="C4H1">
    <w:name w:val="C4 H1"/>
    <w:pPr>
      <w:keepNext/>
      <w:widowControl/>
      <w:spacing w:after="120" w:line="264" w:lineRule="auto" w:before="180"/>
      <w:outlineLvl w:val="0"/>
    </w:pPr>
    <w:rPr>
      <w:rFonts w:ascii="Century Gothic" w:hAnsi="Century Gothic"/>
      <w:b/>
      <w:color w:val="000000"/>
      <w:sz w:val="28"/>
    </w:rPr>
  </w:style>
  <w:style w:type="paragraph" w:customStyle="1" w:styleId="C4H2">
    <w:name w:val="C4 H2"/>
    <w:pPr>
      <w:keepNext/>
      <w:widowControl/>
      <w:spacing w:after="120" w:line="264" w:lineRule="auto" w:before="180"/>
      <w:outlineLvl w:val="1"/>
    </w:pPr>
    <w:rPr>
      <w:rFonts w:ascii="Century Gothic" w:hAnsi="Century Gothic"/>
      <w:b/>
      <w:color w:val="000000"/>
      <w:sz w:val="24"/>
    </w:rPr>
  </w:style>
  <w:style w:type="paragraph" w:customStyle="1" w:styleId="C4H3">
    <w:name w:val="C4 H3"/>
    <w:pPr>
      <w:keepNext/>
      <w:widowControl/>
      <w:spacing w:after="120" w:line="264" w:lineRule="auto" w:before="180"/>
      <w:outlineLvl w:val="2"/>
    </w:pPr>
    <w:rPr>
      <w:rFonts w:ascii="Century Gothic" w:hAnsi="Century Gothic"/>
      <w:b/>
      <w:color w:val="000000"/>
      <w:sz w:val="22"/>
    </w:rPr>
  </w:style>
  <w:style w:type="paragraph" w:customStyle="1" w:styleId="C4Caption">
    <w:name w:val="C4 Caption"/>
    <w:pPr>
      <w:widowControl/>
      <w:spacing w:after="120" w:line="264" w:lineRule="auto"/>
    </w:pPr>
    <w:rPr>
      <w:rFonts w:ascii="Century Gothic" w:hAnsi="Century Gothic"/>
      <w:b w:val="0"/>
      <w:color w:val="000000"/>
      <w:sz w:val="18"/>
    </w:rPr>
  </w:style>
  <w:style w:type="paragraph" w:customStyle="1" w:styleId="C4Table">
    <w:name w:val="C4 Table"/>
    <w:pPr>
      <w:widowControl/>
      <w:spacing w:after="60" w:line="245" w:lineRule="auto" w:before="60"/>
    </w:pPr>
    <w:rPr>
      <w:rFonts w:ascii="Century Gothic" w:hAnsi="Century Gothic"/>
      <w:b w:val="0"/>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315205">
      <w:bodyDiv w:val="1"/>
      <w:marLeft w:val="0"/>
      <w:marRight w:val="0"/>
      <w:marTop w:val="0"/>
      <w:marBottom w:val="0"/>
      <w:divBdr>
        <w:top w:val="none" w:sz="0" w:space="0" w:color="auto"/>
        <w:left w:val="none" w:sz="0" w:space="0" w:color="auto"/>
        <w:bottom w:val="none" w:sz="0" w:space="0" w:color="auto"/>
        <w:right w:val="none" w:sz="0" w:space="0" w:color="auto"/>
      </w:divBdr>
    </w:div>
    <w:div w:id="1452166342">
      <w:bodyDiv w:val="1"/>
      <w:marLeft w:val="0"/>
      <w:marRight w:val="0"/>
      <w:marTop w:val="0"/>
      <w:marBottom w:val="0"/>
      <w:divBdr>
        <w:top w:val="none" w:sz="0" w:space="0" w:color="auto"/>
        <w:left w:val="none" w:sz="0" w:space="0" w:color="auto"/>
        <w:bottom w:val="none" w:sz="0" w:space="0" w:color="auto"/>
        <w:right w:val="none" w:sz="0" w:space="0" w:color="auto"/>
      </w:divBdr>
    </w:div>
    <w:div w:id="1526017515">
      <w:bodyDiv w:val="1"/>
      <w:marLeft w:val="0"/>
      <w:marRight w:val="0"/>
      <w:marTop w:val="0"/>
      <w:marBottom w:val="0"/>
      <w:divBdr>
        <w:top w:val="none" w:sz="0" w:space="0" w:color="auto"/>
        <w:left w:val="none" w:sz="0" w:space="0" w:color="auto"/>
        <w:bottom w:val="none" w:sz="0" w:space="0" w:color="auto"/>
        <w:right w:val="none" w:sz="0" w:space="0" w:color="auto"/>
      </w:divBdr>
      <w:divsChild>
        <w:div w:id="1020857129">
          <w:marLeft w:val="0"/>
          <w:marRight w:val="0"/>
          <w:marTop w:val="0"/>
          <w:marBottom w:val="0"/>
          <w:divBdr>
            <w:top w:val="none" w:sz="0" w:space="0" w:color="auto"/>
            <w:left w:val="none" w:sz="0" w:space="0" w:color="auto"/>
            <w:bottom w:val="none" w:sz="0" w:space="0" w:color="auto"/>
            <w:right w:val="none" w:sz="0" w:space="0" w:color="auto"/>
          </w:divBdr>
          <w:divsChild>
            <w:div w:id="1408187171">
              <w:marLeft w:val="0"/>
              <w:marRight w:val="0"/>
              <w:marTop w:val="360"/>
              <w:marBottom w:val="180"/>
              <w:divBdr>
                <w:top w:val="none" w:sz="0" w:space="0" w:color="auto"/>
                <w:left w:val="none" w:sz="0" w:space="0" w:color="auto"/>
                <w:bottom w:val="none" w:sz="0" w:space="0" w:color="auto"/>
                <w:right w:val="none" w:sz="0" w:space="0" w:color="auto"/>
              </w:divBdr>
            </w:div>
          </w:divsChild>
        </w:div>
        <w:div w:id="976493200">
          <w:marLeft w:val="0"/>
          <w:marRight w:val="0"/>
          <w:marTop w:val="0"/>
          <w:marBottom w:val="0"/>
          <w:divBdr>
            <w:top w:val="none" w:sz="0" w:space="0" w:color="auto"/>
            <w:left w:val="none" w:sz="0" w:space="0" w:color="auto"/>
            <w:bottom w:val="none" w:sz="0" w:space="0" w:color="auto"/>
            <w:right w:val="none" w:sz="0" w:space="0" w:color="auto"/>
          </w:divBdr>
        </w:div>
        <w:div w:id="602997452">
          <w:marLeft w:val="0"/>
          <w:marRight w:val="0"/>
          <w:marTop w:val="0"/>
          <w:marBottom w:val="0"/>
          <w:divBdr>
            <w:top w:val="none" w:sz="0" w:space="0" w:color="auto"/>
            <w:left w:val="none" w:sz="0" w:space="0" w:color="auto"/>
            <w:bottom w:val="none" w:sz="0" w:space="0" w:color="auto"/>
            <w:right w:val="none" w:sz="0" w:space="0" w:color="auto"/>
          </w:divBdr>
        </w:div>
        <w:div w:id="1548831113">
          <w:marLeft w:val="0"/>
          <w:marRight w:val="0"/>
          <w:marTop w:val="0"/>
          <w:marBottom w:val="0"/>
          <w:divBdr>
            <w:top w:val="none" w:sz="0" w:space="0" w:color="auto"/>
            <w:left w:val="none" w:sz="0" w:space="0" w:color="auto"/>
            <w:bottom w:val="none" w:sz="0" w:space="0" w:color="auto"/>
            <w:right w:val="none" w:sz="0" w:space="0" w:color="auto"/>
          </w:divBdr>
        </w:div>
        <w:div w:id="9599146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45974-712C-49A3-9A59-6F4F28D67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1083</TotalTime>
  <Pages>2</Pages>
  <Words>443</Words>
  <Characters>2439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Gomezj</dc:creator>
  <cp:keywords/>
  <dc:description/>
  <cp:lastModifiedBy>JUAN FRANCISCO GOMEZ FLORES</cp:lastModifiedBy>
  <cp:revision>134</cp:revision>
  <cp:lastPrinted>2022-02-18T01:47:00Z</cp:lastPrinted>
  <dcterms:created xsi:type="dcterms:W3CDTF">2020-08-08T17:49:00Z</dcterms:created>
  <dcterms:modified xsi:type="dcterms:W3CDTF">2026-10-05T01:41:00Z</dcterms:modified>
</cp:coreProperties>
</file>