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11ACE" w14:textId="575AB4A9" w:rsidR="00C354EB" w:rsidRPr="00CB363E" w:rsidRDefault="00CB3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B3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Data visualisation: composition and diversity</w:t>
      </w:r>
    </w:p>
    <w:p w14:paraId="0E61686D" w14:textId="717763FA" w:rsidR="002D5DE8" w:rsidRPr="00CB363E" w:rsidRDefault="002D5DE8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36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findings to highlight:</w:t>
      </w:r>
    </w:p>
    <w:p w14:paraId="758037DE" w14:textId="7A162455" w:rsidR="00C354EB" w:rsidRPr="0007626B" w:rsidRDefault="00940699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Methanotrophs (</w:t>
      </w:r>
      <w:r w:rsidR="00C354EB"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="00C354EB"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detected in wood, bark, and soil, but </w:t>
      </w:r>
      <w:r w:rsidR="00C354EB" w:rsidRPr="000762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in wood</w:t>
      </w:r>
      <w:r w:rsidR="00C354EB"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EC31B0" w14:textId="77777777" w:rsidR="00C354EB" w:rsidRPr="0007626B" w:rsidRDefault="00C354EB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 abundance in wood:</w:t>
      </w:r>
    </w:p>
    <w:p w14:paraId="4A3B1876" w14:textId="77777777" w:rsidR="00C354EB" w:rsidRPr="0007626B" w:rsidRDefault="00C354EB" w:rsidP="00C354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 to </w:t>
      </w:r>
      <w:r w:rsidRPr="000762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5.2%</w:t>
      </w: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B. </w:t>
      </w:r>
      <w:proofErr w:type="spellStart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pubescens</w:t>
      </w:r>
      <w:proofErr w:type="spellEnd"/>
    </w:p>
    <w:p w14:paraId="58263371" w14:textId="77777777" w:rsidR="00C354EB" w:rsidRPr="0007626B" w:rsidRDefault="00C354EB" w:rsidP="00C354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 to </w:t>
      </w:r>
      <w:r w:rsidRPr="000762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3.2%</w:t>
      </w: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A. </w:t>
      </w:r>
      <w:proofErr w:type="spellStart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glutinosa</w:t>
      </w:r>
      <w:proofErr w:type="spellEnd"/>
    </w:p>
    <w:p w14:paraId="4C906851" w14:textId="77777777" w:rsidR="00C354EB" w:rsidRPr="0007626B" w:rsidRDefault="00C354EB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Bark and soil generally had </w:t>
      </w:r>
      <w:r w:rsidRPr="000762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&lt;1%</w:t>
      </w: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 by 16S.</w:t>
      </w:r>
    </w:p>
    <w:p w14:paraId="7AE5733E" w14:textId="77777777" w:rsidR="00C354EB" w:rsidRPr="0007626B" w:rsidRDefault="00C354EB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Alphaproteobacteria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(especially </w:t>
      </w:r>
      <w:proofErr w:type="spellStart"/>
      <w:r w:rsidRPr="000762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Methylobacterium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were dominant MOB.</w:t>
      </w:r>
    </w:p>
    <w:p w14:paraId="4F830D28" w14:textId="77777777" w:rsidR="00C354EB" w:rsidRPr="0007626B" w:rsidRDefault="00C354EB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Betaproteobacteria present in wood (1.5–1.7%) but rare elsewhere.</w:t>
      </w:r>
    </w:p>
    <w:p w14:paraId="719C8647" w14:textId="77777777" w:rsidR="00C354EB" w:rsidRPr="0007626B" w:rsidRDefault="00C354EB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Gammaproteobacteria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 were scarce overall.</w:t>
      </w:r>
    </w:p>
    <w:p w14:paraId="1CD84E54" w14:textId="77777777" w:rsidR="00C354EB" w:rsidRDefault="00C354EB" w:rsidP="00C3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genera across tissues: </w:t>
      </w:r>
      <w:proofErr w:type="spellStart"/>
      <w:r w:rsidRPr="0007626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Methylibium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626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Methylobacterium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626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Methylosinus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626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Methylocella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9542A3" w14:textId="149F8B7F" w:rsidR="00940699" w:rsidRPr="00940699" w:rsidRDefault="00940699" w:rsidP="00940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="00CB363E"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comparison with shotgun metagenomics would be essential as it detected more genera of methanotrophs (similar abundance) and methanogens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11AA26" w14:textId="2BDDF88F" w:rsidR="00F43F19" w:rsidRPr="00940699" w:rsidRDefault="00F43F19" w:rsidP="00940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Relationships between methanotrophs/methanogens and tree variables</w:t>
      </w:r>
      <w:r w:rsidR="002D5DE8" w:rsidRPr="0094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94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1AB92ACE" w14:textId="0CA82296" w:rsidR="00F43F19" w:rsidRPr="0007626B" w:rsidRDefault="00F43F19" w:rsidP="00F4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 abundance not driven purely by pH or moisture</w:t>
      </w:r>
      <w:r w:rsid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peaked at pH ~5.</w:t>
      </w:r>
    </w:p>
    <w:p w14:paraId="4CABE0C0" w14:textId="77777777" w:rsidR="00F43F19" w:rsidRPr="0007626B" w:rsidRDefault="00F43F19" w:rsidP="00F4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B. </w:t>
      </w:r>
      <w:proofErr w:type="spellStart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pubescens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D9FD43" w14:textId="77777777" w:rsidR="00F43F19" w:rsidRPr="0007626B" w:rsidRDefault="00F43F19" w:rsidP="00F43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 correlated with MOP-HA and weakly with MOP-LA.</w:t>
      </w:r>
    </w:p>
    <w:p w14:paraId="5DD5F989" w14:textId="77777777" w:rsidR="00F43F19" w:rsidRPr="0007626B" w:rsidRDefault="00F43F19" w:rsidP="00F4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A. </w:t>
      </w:r>
      <w:proofErr w:type="spellStart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glutinosa</w:t>
      </w:r>
      <w:proofErr w:type="spellEnd"/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4D2E2E5" w14:textId="77777777" w:rsidR="00F43F19" w:rsidRPr="0007626B" w:rsidRDefault="00F43F19" w:rsidP="00F43F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MOB correlations when MOP-LA and MOP-HA considered together.</w:t>
      </w:r>
    </w:p>
    <w:p w14:paraId="59575B22" w14:textId="77777777" w:rsidR="00F43F19" w:rsidRPr="0007626B" w:rsidRDefault="00F43F19" w:rsidP="00F43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6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Across species:</w:t>
      </w:r>
    </w:p>
    <w:p w14:paraId="28769F8C" w14:textId="77777777" w:rsidR="00DD6F31" w:rsidRPr="00DD6F31" w:rsidRDefault="00F43F19" w:rsidP="002D5DE8">
      <w:pPr>
        <w:numPr>
          <w:ilvl w:val="1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DD6F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 + moisture together strongly predicted MOP-LA, MOP-HA, and </w:t>
      </w:r>
      <w:proofErr w:type="gramStart"/>
      <w:r w:rsidRPr="00DD6F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stem</w:t>
      </w:r>
      <w:proofErr w:type="gramEnd"/>
      <w:r w:rsidRPr="00DD6F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CB317A" w14:textId="21E70ADB" w:rsidR="002D5DE8" w:rsidRPr="00DD6F31" w:rsidRDefault="00DD6F31" w:rsidP="00DD6F31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</w:t>
      </w:r>
      <w:r w:rsidR="002D5DE8" w:rsidRPr="00DD6F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omposition</w:t>
      </w:r>
      <w:r w:rsidR="00940699" w:rsidRPr="00DD6F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4D550076" w14:textId="02E7B458" w:rsidR="002D5DE8" w:rsidRPr="002D5DE8" w:rsidRDefault="002D5DE8" w:rsidP="002D5D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D5D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Bacterial CLASSES and methanotrophic FAMILIES and GENERA</w:t>
      </w:r>
    </w:p>
    <w:p w14:paraId="5B2BC8A0" w14:textId="39B11086" w:rsidR="00CB363E" w:rsidRDefault="003819EC" w:rsidP="00CB3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1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Stacked Bar Plots:</w:t>
      </w:r>
      <w:r w:rsidRPr="00291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Visualize the </w:t>
      </w:r>
      <w:r w:rsidR="0097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</w:t>
      </w:r>
      <w:r w:rsidRPr="00291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elative </w:t>
      </w:r>
      <w:r w:rsidR="0097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291D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bundance</w:t>
      </w:r>
      <w:r w:rsidRPr="00291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major taxonomic groups for each of the 12 samples. Group the bars by </w:t>
      </w:r>
      <w:r w:rsidR="009723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</w:t>
      </w:r>
      <w:r w:rsidRPr="00291D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ompartment to clearly illustrate compositional differences between the soil, bark, and wood.</w:t>
      </w:r>
    </w:p>
    <w:p w14:paraId="3772521B" w14:textId="1A9ECA64" w:rsidR="00940699" w:rsidRPr="00940699" w:rsidRDefault="00940699" w:rsidP="009406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Heatmap:</w:t>
      </w: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correlation matrix linking key variables:</w:t>
      </w:r>
    </w:p>
    <w:p w14:paraId="4685157A" w14:textId="45DB1EC3" w:rsidR="00940699" w:rsidRPr="00940699" w:rsidRDefault="00940699" w:rsidP="0094069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Relative abundances of methanotrophs </w:t>
      </w:r>
      <w:r w:rsid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presence/absence</w:t>
      </w:r>
    </w:p>
    <w:p w14:paraId="7A95D524" w14:textId="2901BBDE" w:rsidR="00940699" w:rsidRPr="00940699" w:rsidRDefault="00940699" w:rsidP="0094069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</w:t>
      </w:r>
      <w:r w:rsidR="0072530B" w:rsidRPr="0072530B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4</w:t>
      </w: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flux and production/oxidation potentials</w:t>
      </w:r>
    </w:p>
    <w:p w14:paraId="611EAE87" w14:textId="0FC6F160" w:rsidR="00940699" w:rsidRDefault="00940699" w:rsidP="0094069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groups (Compartment, Species)</w:t>
      </w: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visualization effectively shows which taxa are significantly correlated (r) with the measured methane activity.</w:t>
      </w:r>
    </w:p>
    <w:p w14:paraId="04D0F479" w14:textId="77777777" w:rsidR="00940699" w:rsidRPr="00940699" w:rsidRDefault="00940699" w:rsidP="0094069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9DCE39" w14:textId="0EF0FAA9" w:rsidR="00940699" w:rsidRPr="00940699" w:rsidRDefault="00940699" w:rsidP="0094069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6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Abundance vs. potential scatter plot:</w:t>
      </w: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relative abundance of the methanotrophs (from 16S data) against the measured CH</w:t>
      </w:r>
      <w:r w:rsidRPr="0072530B">
        <w:rPr>
          <w:rFonts w:ascii="Times New Roman" w:eastAsia="Times New Roman" w:hAnsi="Times New Roman" w:cs="Times New Roman"/>
          <w:kern w:val="0"/>
          <w:vertAlign w:val="subscript"/>
          <w:lang w:eastAsia="en-GB"/>
          <w14:ligatures w14:val="none"/>
        </w:rPr>
        <w:t>4</w:t>
      </w:r>
      <w:r w:rsidRPr="009406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oxidation potential to demonstrate the functional relationship.</w:t>
      </w:r>
    </w:p>
    <w:p w14:paraId="38014E99" w14:textId="77777777" w:rsidR="002D5DE8" w:rsidRDefault="002D5DE8" w:rsidP="00C354EB"/>
    <w:p w14:paraId="653D4CB1" w14:textId="10BB93C2" w:rsidR="002D5DE8" w:rsidRPr="0072530B" w:rsidRDefault="002D5DE8" w:rsidP="00C354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Arnold 2024:</w:t>
      </w:r>
    </w:p>
    <w:p w14:paraId="4DCACFEB" w14:textId="7E8A0A56" w:rsidR="00940699" w:rsidRDefault="00940699" w:rsidP="00C354EB">
      <w:r w:rsidRPr="002D5DE8">
        <w:rPr>
          <w:noProof/>
        </w:rPr>
        <w:lastRenderedPageBreak/>
        <w:drawing>
          <wp:anchor distT="0" distB="0" distL="114300" distR="114300" simplePos="0" relativeHeight="251649536" behindDoc="0" locked="0" layoutInCell="1" allowOverlap="1" wp14:anchorId="3D5E65BE" wp14:editId="4BF66EBA">
            <wp:simplePos x="0" y="0"/>
            <wp:positionH relativeFrom="column">
              <wp:posOffset>-234950</wp:posOffset>
            </wp:positionH>
            <wp:positionV relativeFrom="paragraph">
              <wp:posOffset>68580</wp:posOffset>
            </wp:positionV>
            <wp:extent cx="5731510" cy="5516499"/>
            <wp:effectExtent l="0" t="0" r="0" b="0"/>
            <wp:wrapThrough wrapText="bothSides">
              <wp:wrapPolygon edited="0">
                <wp:start x="0" y="0"/>
                <wp:lineTo x="0" y="21558"/>
                <wp:lineTo x="21538" y="21558"/>
                <wp:lineTo x="21538" y="0"/>
                <wp:lineTo x="0" y="0"/>
              </wp:wrapPolygon>
            </wp:wrapThrough>
            <wp:docPr id="17418929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2965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1857E" w14:textId="77777777" w:rsidR="00940699" w:rsidRDefault="00940699" w:rsidP="00C354EB"/>
    <w:p w14:paraId="7DCD25B4" w14:textId="77777777" w:rsidR="00940699" w:rsidRDefault="00940699" w:rsidP="00C354EB"/>
    <w:p w14:paraId="3A4A7A43" w14:textId="77777777" w:rsidR="00940699" w:rsidRDefault="00940699" w:rsidP="00C354EB"/>
    <w:p w14:paraId="1FBCA964" w14:textId="77777777" w:rsidR="00940699" w:rsidRDefault="00940699" w:rsidP="00C354EB"/>
    <w:p w14:paraId="6007DBBB" w14:textId="77777777" w:rsidR="00940699" w:rsidRDefault="00940699" w:rsidP="00C354EB"/>
    <w:p w14:paraId="26BD1CA4" w14:textId="77777777" w:rsidR="00940699" w:rsidRDefault="00940699" w:rsidP="00C354EB"/>
    <w:p w14:paraId="22A1A330" w14:textId="52D51E85" w:rsidR="00940699" w:rsidRDefault="00940699" w:rsidP="00C354EB"/>
    <w:p w14:paraId="4AE9F201" w14:textId="4D55C939" w:rsidR="00940699" w:rsidRDefault="00940699" w:rsidP="00C354EB"/>
    <w:p w14:paraId="5B010D13" w14:textId="336870F8" w:rsidR="00972315" w:rsidRDefault="00972315" w:rsidP="00C354EB"/>
    <w:p w14:paraId="4BE8C77F" w14:textId="77777777" w:rsidR="00940699" w:rsidRDefault="00940699" w:rsidP="00C354EB"/>
    <w:p w14:paraId="2109EB68" w14:textId="77777777" w:rsidR="00940699" w:rsidRDefault="00940699" w:rsidP="00C354EB"/>
    <w:p w14:paraId="405633D2" w14:textId="77777777" w:rsidR="00940699" w:rsidRDefault="00940699" w:rsidP="00C354EB"/>
    <w:p w14:paraId="41A9E44D" w14:textId="77777777" w:rsidR="00940699" w:rsidRDefault="00940699" w:rsidP="00C354EB"/>
    <w:p w14:paraId="27780EFF" w14:textId="77777777" w:rsidR="00940699" w:rsidRDefault="00940699" w:rsidP="00C354EB"/>
    <w:p w14:paraId="2209AEFA" w14:textId="77777777" w:rsidR="00940699" w:rsidRDefault="00940699" w:rsidP="00C354EB"/>
    <w:p w14:paraId="6E237D37" w14:textId="77777777" w:rsidR="00940699" w:rsidRDefault="00940699" w:rsidP="00C354EB"/>
    <w:p w14:paraId="084B11A7" w14:textId="77777777" w:rsidR="00940699" w:rsidRPr="0072530B" w:rsidRDefault="00940699" w:rsidP="00C354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ED1DFA" w14:textId="77777777" w:rsidR="00AF52D8" w:rsidRDefault="00AF52D8" w:rsidP="00C354E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0CBD200" w14:textId="77ACB6C8" w:rsidR="00940699" w:rsidRPr="0072530B" w:rsidRDefault="0072530B" w:rsidP="00C354E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Diversity</w:t>
      </w:r>
    </w:p>
    <w:p w14:paraId="3ED06D31" w14:textId="51C13BA1" w:rsidR="0072530B" w:rsidRPr="0072530B" w:rsidRDefault="0072530B" w:rsidP="0072530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Bioinformatics pipelines, such as QIIME, </w:t>
      </w:r>
      <w:proofErr w:type="spellStart"/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mothur</w:t>
      </w:r>
      <w:proofErr w:type="spellEnd"/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DADA2, process sequencing data to calculate diversity indexes, which are typically classified into alpha and beta diversity metrics.</w:t>
      </w:r>
    </w:p>
    <w:p w14:paraId="75AC0993" w14:textId="114590BC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 Diversity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Alpha diversity measures the microbial diversity within a single sample. Key metrics include those focused on richness and combined diversity:</w:t>
      </w:r>
    </w:p>
    <w:p w14:paraId="63F8499B" w14:textId="77777777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Richness (Observed OTUs/ASVs)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total count of distinct taxonomic entities found in the sample.</w:t>
      </w:r>
    </w:p>
    <w:p w14:paraId="472CAD3A" w14:textId="2A9FB4FA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Chao1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 non-parametric estimator used to estimate the total number of species present, including those </w:t>
      </w:r>
      <w:r w:rsidR="00DD6F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low abundance.</w:t>
      </w:r>
    </w:p>
    <w:p w14:paraId="17FE75D2" w14:textId="42E06B6D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Shannon Index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common measure combining species richness and the evenness of their distribution</w:t>
      </w:r>
      <w:r w:rsidR="00DD6F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7D179C" w14:textId="61980EE1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Inverse Simpson Index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Measures diversity but places greater emphasis on the abundance of the most common species.</w:t>
      </w:r>
    </w:p>
    <w:p w14:paraId="0E14065B" w14:textId="1CECCB31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Beta Diversity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quantifies the compositional differences or dissimilarity between microbial communities across multiple samples or groups. These differences are often visualized using ordination plots like Principal Coordinate Analysis (</w:t>
      </w:r>
      <w:proofErr w:type="spellStart"/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PCoA</w:t>
      </w:r>
      <w:proofErr w:type="spellEnd"/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1447EEA" w14:textId="77777777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Bray-Curtis Dissimilarity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widely used measure that quantifies compositional differences based on abundance, giving more weight to common species.</w:t>
      </w:r>
    </w:p>
    <w:p w14:paraId="2BC5B724" w14:textId="77777777" w:rsidR="0072530B" w:rsidRPr="0072530B" w:rsidRDefault="0072530B" w:rsidP="0072530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UniFrac</w:t>
      </w:r>
      <w:proofErr w:type="spellEnd"/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Distance</w:t>
      </w:r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Measures differences based on phylogenetic distance. The Weighted </w:t>
      </w:r>
      <w:proofErr w:type="spellStart"/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UniFrac</w:t>
      </w:r>
      <w:proofErr w:type="spellEnd"/>
      <w:r w:rsidRPr="007253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distance incorporates species abundance, making it less sensitive to rare taxa.</w:t>
      </w:r>
    </w:p>
    <w:p w14:paraId="0EB10778" w14:textId="77777777" w:rsidR="0072530B" w:rsidRDefault="0072530B" w:rsidP="00C354EB"/>
    <w:p w14:paraId="677DDA1F" w14:textId="77777777" w:rsidR="00940699" w:rsidRPr="00CB363E" w:rsidRDefault="00940699" w:rsidP="0094069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B3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Visualisation of community diversity –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whole </w:t>
      </w:r>
      <w:r w:rsidRPr="00CB3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bacteria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/16S</w:t>
      </w:r>
    </w:p>
    <w:p w14:paraId="6225BF09" w14:textId="77777777" w:rsidR="00940699" w:rsidRPr="00667690" w:rsidRDefault="00940699" w:rsidP="0066769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76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Box Plots</w:t>
      </w:r>
      <w:r w:rsidRPr="0066769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Display the distribution of diversity indices (e.g., Shannon index (H') and observed richness) across the three compartments (Soil, Bark, Wood) to statistically compare niche variability.</w:t>
      </w:r>
    </w:p>
    <w:p w14:paraId="1C95CF43" w14:textId="433BCA5A" w:rsidR="00940699" w:rsidRPr="0072530B" w:rsidRDefault="00940699" w:rsidP="00C354E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253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="0072530B" w:rsidRPr="00972315">
        <w:rPr>
          <w:noProof/>
        </w:rPr>
        <w:drawing>
          <wp:anchor distT="0" distB="0" distL="114300" distR="114300" simplePos="0" relativeHeight="251645440" behindDoc="0" locked="0" layoutInCell="1" allowOverlap="1" wp14:anchorId="4CE41547" wp14:editId="555FAE5B">
            <wp:simplePos x="0" y="0"/>
            <wp:positionH relativeFrom="column">
              <wp:posOffset>-63500</wp:posOffset>
            </wp:positionH>
            <wp:positionV relativeFrom="paragraph">
              <wp:posOffset>334645</wp:posOffset>
            </wp:positionV>
            <wp:extent cx="5330088" cy="4064000"/>
            <wp:effectExtent l="0" t="0" r="0" b="0"/>
            <wp:wrapThrough wrapText="bothSides">
              <wp:wrapPolygon edited="0">
                <wp:start x="0" y="0"/>
                <wp:lineTo x="0" y="21465"/>
                <wp:lineTo x="21541" y="21465"/>
                <wp:lineTo x="21541" y="0"/>
                <wp:lineTo x="0" y="0"/>
              </wp:wrapPolygon>
            </wp:wrapThrough>
            <wp:docPr id="357009458" name="Picture 1" descr="A group of boxes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9458" name="Picture 1" descr="A group of boxes with different colored squar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88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0104A" w14:textId="66E3B2B1" w:rsidR="00940699" w:rsidRDefault="00940699" w:rsidP="00C354EB"/>
    <w:p w14:paraId="24266109" w14:textId="5C3901F7" w:rsidR="00940699" w:rsidRDefault="00940699" w:rsidP="00C354EB"/>
    <w:p w14:paraId="1F2F0F01" w14:textId="77777777" w:rsidR="00940699" w:rsidRDefault="00940699" w:rsidP="00C354EB"/>
    <w:p w14:paraId="45388191" w14:textId="1D813BF6" w:rsidR="00940699" w:rsidRDefault="00940699" w:rsidP="00C354EB"/>
    <w:p w14:paraId="67C42C50" w14:textId="20DD4A38" w:rsidR="00940699" w:rsidRDefault="00940699" w:rsidP="00C354EB"/>
    <w:p w14:paraId="4897CA42" w14:textId="10CC7D14" w:rsidR="00940699" w:rsidRDefault="00940699" w:rsidP="00C354EB"/>
    <w:p w14:paraId="15E97C54" w14:textId="1B1C80C0" w:rsidR="00940699" w:rsidRDefault="00940699" w:rsidP="00C354EB"/>
    <w:p w14:paraId="4D4A979F" w14:textId="0049D2ED" w:rsidR="00940699" w:rsidRDefault="00940699" w:rsidP="00C354EB"/>
    <w:p w14:paraId="5224F9A5" w14:textId="7D0AD13C" w:rsidR="00940699" w:rsidRDefault="00940699" w:rsidP="00C354EB"/>
    <w:p w14:paraId="1D6013C1" w14:textId="77777777" w:rsidR="00940699" w:rsidRDefault="00940699" w:rsidP="00C354EB"/>
    <w:p w14:paraId="534F1525" w14:textId="77777777" w:rsidR="00940699" w:rsidRDefault="00940699" w:rsidP="00C354EB"/>
    <w:p w14:paraId="5E6AF05E" w14:textId="5662C5D9" w:rsidR="00972315" w:rsidRDefault="00972315" w:rsidP="00C354EB"/>
    <w:p w14:paraId="3A449F59" w14:textId="77777777" w:rsidR="0072530B" w:rsidRDefault="0072530B" w:rsidP="00C354EB"/>
    <w:p w14:paraId="5F400492" w14:textId="77777777" w:rsidR="0072530B" w:rsidRDefault="0072530B" w:rsidP="00C354EB"/>
    <w:p w14:paraId="11F82058" w14:textId="77777777" w:rsidR="00667690" w:rsidRDefault="00667690" w:rsidP="0066769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Ordination Plots (</w:t>
      </w:r>
      <w:proofErr w:type="spellStart"/>
      <w:r w:rsidRPr="0097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PCoA</w:t>
      </w:r>
      <w:proofErr w:type="spellEnd"/>
      <w:r w:rsidRPr="009723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 NMDS</w:t>
      </w:r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 Use Principal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</w:t>
      </w:r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oordinates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nalysis (</w:t>
      </w:r>
      <w:proofErr w:type="spellStart"/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PCoA</w:t>
      </w:r>
      <w:proofErr w:type="spellEnd"/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or </w:t>
      </w:r>
      <w:proofErr w:type="gramStart"/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Non-metric</w:t>
      </w:r>
      <w:proofErr w:type="gramEnd"/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</w:t>
      </w:r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ultidimensional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caling (NMDS) based on a Bray-Curtis dissimilarity matrix derived from 16S relative abundances. Plot the 12 samples, </w:t>
      </w:r>
      <w:proofErr w:type="spellStart"/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coloring</w:t>
      </w:r>
      <w:proofErr w:type="spellEnd"/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points </w:t>
      </w:r>
      <w:r w:rsidRPr="00F43F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by Compartment (Soil, Wood, Bark) and using different shapes for Tree Species to visualize whether microbial communities cluster primarily by location or host.</w:t>
      </w:r>
    </w:p>
    <w:p w14:paraId="76FD7A73" w14:textId="77777777" w:rsidR="00667690" w:rsidRDefault="00667690" w:rsidP="006676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54F8D9A" w14:textId="2AFDEBAF" w:rsidR="00667690" w:rsidRDefault="00667690" w:rsidP="00667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5DE8">
        <w:rPr>
          <w:noProof/>
        </w:rPr>
        <w:drawing>
          <wp:anchor distT="0" distB="0" distL="114300" distR="114300" simplePos="0" relativeHeight="251672064" behindDoc="0" locked="0" layoutInCell="1" allowOverlap="1" wp14:anchorId="7643AA68" wp14:editId="04C3F042">
            <wp:simplePos x="0" y="0"/>
            <wp:positionH relativeFrom="column">
              <wp:posOffset>-76200</wp:posOffset>
            </wp:positionH>
            <wp:positionV relativeFrom="paragraph">
              <wp:posOffset>428625</wp:posOffset>
            </wp:positionV>
            <wp:extent cx="5731510" cy="5516245"/>
            <wp:effectExtent l="0" t="0" r="0" b="0"/>
            <wp:wrapThrough wrapText="bothSides">
              <wp:wrapPolygon edited="0">
                <wp:start x="0" y="0"/>
                <wp:lineTo x="0" y="21558"/>
                <wp:lineTo x="21538" y="21558"/>
                <wp:lineTo x="21538" y="0"/>
                <wp:lineTo x="0" y="0"/>
              </wp:wrapPolygon>
            </wp:wrapThrough>
            <wp:docPr id="7056170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2965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769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Example from Arnold 2024: </w:t>
      </w:r>
    </w:p>
    <w:p w14:paraId="5E187A00" w14:textId="1811992B" w:rsidR="00667690" w:rsidRDefault="00667690" w:rsidP="00C354EB"/>
    <w:p w14:paraId="3C17AF1B" w14:textId="0B1B2242" w:rsidR="00667690" w:rsidRDefault="00667690" w:rsidP="00C354EB"/>
    <w:p w14:paraId="2EB342BC" w14:textId="58313FA5" w:rsidR="00667690" w:rsidRDefault="00667690" w:rsidP="00C354EB"/>
    <w:p w14:paraId="503391F0" w14:textId="5E1B5791" w:rsidR="00667690" w:rsidRDefault="00667690" w:rsidP="00C354EB"/>
    <w:p w14:paraId="75F1D1D9" w14:textId="1E7D4FF2" w:rsidR="00667690" w:rsidRDefault="00667690" w:rsidP="00C354EB"/>
    <w:p w14:paraId="0F26F6F7" w14:textId="77777777" w:rsidR="00AF52D8" w:rsidRDefault="00AF52D8" w:rsidP="00C354EB"/>
    <w:p w14:paraId="12DF08C5" w14:textId="77777777" w:rsidR="00AF52D8" w:rsidRDefault="00AF52D8" w:rsidP="00C354EB"/>
    <w:p w14:paraId="566153BF" w14:textId="64DD24F0" w:rsidR="0072530B" w:rsidRPr="00667690" w:rsidRDefault="00667690" w:rsidP="00C354EB">
      <w:pPr>
        <w:rPr>
          <w:rFonts w:ascii="Times New Roman" w:hAnsi="Times New Roman" w:cs="Times New Roman"/>
        </w:rPr>
      </w:pPr>
      <w:r w:rsidRPr="0066769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682304" behindDoc="0" locked="0" layoutInCell="1" allowOverlap="1" wp14:anchorId="12FEA33F" wp14:editId="27C13C8F">
            <wp:simplePos x="0" y="0"/>
            <wp:positionH relativeFrom="column">
              <wp:posOffset>-400050</wp:posOffset>
            </wp:positionH>
            <wp:positionV relativeFrom="paragraph">
              <wp:posOffset>619125</wp:posOffset>
            </wp:positionV>
            <wp:extent cx="6010910" cy="3482340"/>
            <wp:effectExtent l="0" t="0" r="0" b="0"/>
            <wp:wrapThrough wrapText="bothSides">
              <wp:wrapPolygon edited="0">
                <wp:start x="0" y="0"/>
                <wp:lineTo x="0" y="21505"/>
                <wp:lineTo x="21563" y="21505"/>
                <wp:lineTo x="21563" y="0"/>
                <wp:lineTo x="0" y="0"/>
              </wp:wrapPolygon>
            </wp:wrapThrough>
            <wp:docPr id="155866843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68439" name="Picture 1" descr="A screenshot of a computer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7690">
        <w:rPr>
          <w:rFonts w:ascii="Times New Roman" w:hAnsi="Times New Roman" w:cs="Times New Roman"/>
        </w:rPr>
        <w:t>Another example</w:t>
      </w:r>
      <w:r>
        <w:rPr>
          <w:rFonts w:ascii="Times New Roman" w:hAnsi="Times New Roman" w:cs="Times New Roman"/>
        </w:rPr>
        <w:t>:</w:t>
      </w:r>
    </w:p>
    <w:sectPr w:rsidR="0072530B" w:rsidRPr="00667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D7C08"/>
    <w:multiLevelType w:val="multilevel"/>
    <w:tmpl w:val="3F2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3D4"/>
    <w:multiLevelType w:val="multilevel"/>
    <w:tmpl w:val="A65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7E83"/>
    <w:multiLevelType w:val="multilevel"/>
    <w:tmpl w:val="3F2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40FF"/>
    <w:multiLevelType w:val="multilevel"/>
    <w:tmpl w:val="840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2FEC"/>
    <w:multiLevelType w:val="multilevel"/>
    <w:tmpl w:val="6BE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078A2"/>
    <w:multiLevelType w:val="multilevel"/>
    <w:tmpl w:val="3F2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70B9"/>
    <w:multiLevelType w:val="multilevel"/>
    <w:tmpl w:val="6CF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26C05"/>
    <w:multiLevelType w:val="multilevel"/>
    <w:tmpl w:val="84D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06AC6"/>
    <w:multiLevelType w:val="multilevel"/>
    <w:tmpl w:val="3F2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A674E"/>
    <w:multiLevelType w:val="hybridMultilevel"/>
    <w:tmpl w:val="C0E6B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966DB"/>
    <w:multiLevelType w:val="multilevel"/>
    <w:tmpl w:val="3F2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E3942"/>
    <w:multiLevelType w:val="multilevel"/>
    <w:tmpl w:val="C74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1592C"/>
    <w:multiLevelType w:val="multilevel"/>
    <w:tmpl w:val="490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055242">
    <w:abstractNumId w:val="11"/>
  </w:num>
  <w:num w:numId="2" w16cid:durableId="2004508341">
    <w:abstractNumId w:val="3"/>
  </w:num>
  <w:num w:numId="3" w16cid:durableId="121652865">
    <w:abstractNumId w:val="4"/>
  </w:num>
  <w:num w:numId="4" w16cid:durableId="169878441">
    <w:abstractNumId w:val="12"/>
  </w:num>
  <w:num w:numId="5" w16cid:durableId="1530021982">
    <w:abstractNumId w:val="6"/>
  </w:num>
  <w:num w:numId="6" w16cid:durableId="1131556326">
    <w:abstractNumId w:val="1"/>
  </w:num>
  <w:num w:numId="7" w16cid:durableId="776340004">
    <w:abstractNumId w:val="0"/>
  </w:num>
  <w:num w:numId="8" w16cid:durableId="243026686">
    <w:abstractNumId w:val="7"/>
  </w:num>
  <w:num w:numId="9" w16cid:durableId="1497916701">
    <w:abstractNumId w:val="9"/>
  </w:num>
  <w:num w:numId="10" w16cid:durableId="2082478132">
    <w:abstractNumId w:val="5"/>
  </w:num>
  <w:num w:numId="11" w16cid:durableId="2064595332">
    <w:abstractNumId w:val="8"/>
  </w:num>
  <w:num w:numId="12" w16cid:durableId="1761557314">
    <w:abstractNumId w:val="2"/>
  </w:num>
  <w:num w:numId="13" w16cid:durableId="7761031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AF4"/>
    <w:rsid w:val="002D5DE8"/>
    <w:rsid w:val="003819EC"/>
    <w:rsid w:val="005215B2"/>
    <w:rsid w:val="00667690"/>
    <w:rsid w:val="006E7101"/>
    <w:rsid w:val="0072530B"/>
    <w:rsid w:val="00940699"/>
    <w:rsid w:val="00972315"/>
    <w:rsid w:val="00AF52D8"/>
    <w:rsid w:val="00BD3268"/>
    <w:rsid w:val="00C354EB"/>
    <w:rsid w:val="00CB363E"/>
    <w:rsid w:val="00D34AF4"/>
    <w:rsid w:val="00DD3DC3"/>
    <w:rsid w:val="00DD6F31"/>
    <w:rsid w:val="00F4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FE0C"/>
  <w15:chartTrackingRefBased/>
  <w15:docId w15:val="{0BCEA684-5FF5-4C68-ADAA-A08BE283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4EB"/>
  </w:style>
  <w:style w:type="paragraph" w:styleId="Heading1">
    <w:name w:val="heading 1"/>
    <w:basedOn w:val="Normal"/>
    <w:next w:val="Normal"/>
    <w:link w:val="Heading1Char"/>
    <w:uiPriority w:val="9"/>
    <w:qFormat/>
    <w:rsid w:val="00D3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AB62F-F62D-420E-9FBE-25519CE30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G</dc:creator>
  <cp:keywords/>
  <dc:description/>
  <cp:lastModifiedBy>C G</cp:lastModifiedBy>
  <cp:revision>7</cp:revision>
  <dcterms:created xsi:type="dcterms:W3CDTF">2025-11-30T20:25:00Z</dcterms:created>
  <dcterms:modified xsi:type="dcterms:W3CDTF">2025-12-01T14:04:00Z</dcterms:modified>
</cp:coreProperties>
</file>