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Dataset:</w:t>
      </w:r>
      <w:r w:rsidDel="00000000" w:rsidR="00000000" w:rsidRPr="00000000">
        <w:rPr>
          <w:rtl w:val="0"/>
        </w:rPr>
        <w:t xml:space="preserve"> United States COVID-19 County-Level Data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Sprint 1:</w:t>
      </w:r>
      <w:r w:rsidDel="00000000" w:rsidR="00000000" w:rsidRPr="00000000">
        <w:rPr>
          <w:rtl w:val="0"/>
        </w:rPr>
        <w:t xml:space="preserve"> Data Discovery &amp; Concept Development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Duration:</w:t>
      </w:r>
      <w:r w:rsidDel="00000000" w:rsidR="00000000" w:rsidRPr="00000000">
        <w:rPr>
          <w:rtl w:val="0"/>
        </w:rPr>
        <w:t xml:space="preserve"> June 12 - 26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Introduction:</w:t>
      </w:r>
      <w:r w:rsidDel="00000000" w:rsidR="00000000" w:rsidRPr="00000000">
        <w:rPr>
          <w:rtl w:val="0"/>
        </w:rPr>
        <w:t xml:space="preserve"> This document provides a comprehensive overview of Sprint #1 for the United States COVID-19 County-Level Data Analysis project. The sprint, which took place from June 12 to June 26, focused on data discovery and concept development. Our objectives were to explore the CDC's COVID-19 county-level data, conduct data cleaning and integration, perform exploratory data analysis (EDA), and develop initial concepts to empower patients through knowledge of health data privacy and security.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Sprint Timeline:</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June 12 - 18: Data Discovery</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June 19 - 21: Data Exploration &amp; Analysis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June 21: Concept Pitch</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June 22 - 26: Sprint Review &amp; Planning for Sprint 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Data Sources:</w:t>
      </w:r>
      <w:r w:rsidDel="00000000" w:rsidR="00000000" w:rsidRPr="00000000">
        <w:rPr>
          <w:rtl w:val="0"/>
        </w:rPr>
        <w:t xml:space="preserve"> For this sprint, we utilized the United States COVID-19 County Level Data (ARCHIVED) obtained from the Centers for Disease Control and Prevention (CDC). This dataset is available in CSV format and is publicly accessible on the CDC Data &amp; Statistics website. We selected the desired timeframe, data variables, and geographical scope to align with our project objectives.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Data Cleaning:</w:t>
      </w:r>
      <w:r w:rsidDel="00000000" w:rsidR="00000000" w:rsidRPr="00000000">
        <w:rPr>
          <w:rtl w:val="0"/>
        </w:rPr>
        <w:t xml:space="preserve"> During the data cleaning phase, we thoroughly preprocessed the dataset. We addressed inconsistencies, verified data types, and standardized variables to ensure data integrity. Additionally, we handled missing values, employing appropriate techniques such as imputation or removal. Fortunately, we encountered no discrepancies or inconsistencies in the data.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Data preprocessing:</w:t>
      </w:r>
      <w:r w:rsidDel="00000000" w:rsidR="00000000" w:rsidRPr="00000000">
        <w:rPr>
          <w:rtl w:val="0"/>
        </w:rPr>
        <w:t xml:space="preserve"> Checked for inconsistencies, data types, and standardized variables</w:t>
      </w:r>
    </w:p>
    <w:p w:rsidR="00000000" w:rsidDel="00000000" w:rsidP="00000000" w:rsidRDefault="00000000" w:rsidRPr="00000000" w14:paraId="00000014">
      <w:pPr>
        <w:rPr/>
      </w:pPr>
      <w:r w:rsidDel="00000000" w:rsidR="00000000" w:rsidRPr="00000000">
        <w:rPr/>
        <w:drawing>
          <wp:inline distB="114300" distT="114300" distL="114300" distR="114300">
            <wp:extent cx="5943600" cy="2692400"/>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2692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drawing>
          <wp:inline distB="114300" distT="114300" distL="114300" distR="114300">
            <wp:extent cx="5943600" cy="1676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Handling missing values:</w:t>
      </w:r>
      <w:r w:rsidDel="00000000" w:rsidR="00000000" w:rsidRPr="00000000">
        <w:rPr>
          <w:rtl w:val="0"/>
        </w:rPr>
        <w:t xml:space="preserve"> Addressed missing values, including NaN values, using appropriate techniques such as imputation or removal.</w:t>
      </w:r>
    </w:p>
    <w:p w:rsidR="00000000" w:rsidDel="00000000" w:rsidP="00000000" w:rsidRDefault="00000000" w:rsidRPr="00000000" w14:paraId="00000018">
      <w:pPr>
        <w:rPr/>
      </w:pPr>
      <w:r w:rsidDel="00000000" w:rsidR="00000000" w:rsidRPr="00000000">
        <w:rPr/>
        <w:drawing>
          <wp:inline distB="114300" distT="114300" distL="114300" distR="114300">
            <wp:extent cx="5943600" cy="4191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Resolving inconsistencies:</w:t>
      </w:r>
      <w:r w:rsidDel="00000000" w:rsidR="00000000" w:rsidRPr="00000000">
        <w:rPr>
          <w:rtl w:val="0"/>
        </w:rPr>
        <w:t xml:space="preserve"> No discrepancies or inconsistencies in the data were found</w:t>
      </w:r>
    </w:p>
    <w:p w:rsidR="00000000" w:rsidDel="00000000" w:rsidP="00000000" w:rsidRDefault="00000000" w:rsidRPr="00000000" w14:paraId="0000001B">
      <w:pPr>
        <w:rPr/>
      </w:pPr>
      <w:r w:rsidDel="00000000" w:rsidR="00000000" w:rsidRPr="00000000">
        <w:rPr/>
        <w:drawing>
          <wp:inline distB="114300" distT="114300" distL="114300" distR="114300">
            <wp:extent cx="5943600" cy="15621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444500"/>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431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4191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4064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4318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60960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Data Integration:</w:t>
      </w:r>
      <w:r w:rsidDel="00000000" w:rsidR="00000000" w:rsidRPr="00000000">
        <w:rPr>
          <w:rtl w:val="0"/>
        </w:rPr>
        <w:t xml:space="preserve"> We evaluated the potential need for additional data sources to complement the CDC COVID-19 county-level data. To achieve this, we employed data merging and linking techniques to incorporate relevant data sources, enriching our understanding of health contexts at the local level.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Exploratory Data Analysis (EDA):</w:t>
      </w:r>
      <w:r w:rsidDel="00000000" w:rsidR="00000000" w:rsidRPr="00000000">
        <w:rPr>
          <w:rtl w:val="0"/>
        </w:rPr>
        <w:t xml:space="preserve"> Our EDA focused on three project ideas:</w:t>
      </w:r>
    </w:p>
    <w:p w:rsidR="00000000" w:rsidDel="00000000" w:rsidP="00000000" w:rsidRDefault="00000000" w:rsidRPr="00000000" w14:paraId="00000026">
      <w:pPr>
        <w:numPr>
          <w:ilvl w:val="0"/>
          <w:numId w:val="1"/>
        </w:numPr>
        <w:ind w:left="720" w:hanging="360"/>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b w:val="1"/>
          <w:rtl w:val="0"/>
        </w:rPr>
        <w:t xml:space="preserve">Clarify Privacy Terms:</w:t>
      </w:r>
      <w:r w:rsidDel="00000000" w:rsidR="00000000" w:rsidRPr="00000000">
        <w:rPr>
          <w:rtl w:val="0"/>
        </w:rPr>
        <w:t xml:space="preserve"> We analyzed legislative documents related to privacy terms and applied natural language processing techniques to summarize these terms in a more consumer-friendly manner.</w:t>
      </w:r>
    </w:p>
    <w:p w:rsidR="00000000" w:rsidDel="00000000" w:rsidP="00000000" w:rsidRDefault="00000000" w:rsidRPr="00000000" w14:paraId="00000028">
      <w:pPr>
        <w:numPr>
          <w:ilvl w:val="0"/>
          <w:numId w:val="1"/>
        </w:numPr>
        <w:ind w:left="720" w:hanging="360"/>
      </w:pPr>
      <w:r w:rsidDel="00000000" w:rsidR="00000000" w:rsidRPr="00000000">
        <w:rPr>
          <w:b w:val="1"/>
          <w:rtl w:val="0"/>
        </w:rPr>
        <w:t xml:space="preserve">User's Relative Health Status:</w:t>
      </w:r>
      <w:r w:rsidDel="00000000" w:rsidR="00000000" w:rsidRPr="00000000">
        <w:rPr>
          <w:rtl w:val="0"/>
        </w:rPr>
        <w:t xml:space="preserve"> We explored the COVID-19 case surveillance data to identify trends and patterns at the county level. Additionally, we conducted EDA on behavioural risk factor data to understand the prevalence of health risk factors among the population.</w:t>
      </w:r>
    </w:p>
    <w:p w:rsidR="00000000" w:rsidDel="00000000" w:rsidP="00000000" w:rsidRDefault="00000000" w:rsidRPr="00000000" w14:paraId="00000029">
      <w:pPr>
        <w:numPr>
          <w:ilvl w:val="0"/>
          <w:numId w:val="1"/>
        </w:numPr>
        <w:ind w:left="720" w:hanging="360"/>
      </w:pPr>
      <w:r w:rsidDel="00000000" w:rsidR="00000000" w:rsidRPr="00000000">
        <w:rPr>
          <w:b w:val="1"/>
          <w:rtl w:val="0"/>
        </w:rPr>
        <w:t xml:space="preserve">Connect Health to Knowledge:</w:t>
      </w:r>
      <w:r w:rsidDel="00000000" w:rsidR="00000000" w:rsidRPr="00000000">
        <w:rPr>
          <w:rtl w:val="0"/>
        </w:rPr>
        <w:t xml:space="preserve"> By analyzing the COVID-19 hospital data, we assessed the impact of social determinants of health on healthcare utilization. Moreover, we explored the relationship between the social vulnerability index and COVID-19 case rates.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Hypothesis Generation and Statistical Analysis:</w:t>
      </w:r>
      <w:r w:rsidDel="00000000" w:rsidR="00000000" w:rsidRPr="00000000">
        <w:rPr>
          <w:rtl w:val="0"/>
        </w:rPr>
        <w:t xml:space="preserve"> Based on the initial data exploration, we formulated hypotheses and research questions to test categorical variables' relationships, such as the association between demographic factors and COVID-19 case rates. We employed statistical analysis techniques, including Regression Analysis, to evaluate the significance of our findings.</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Regression Analysis:</w:t>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943600" cy="31750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Concept Pitch:</w:t>
      </w:r>
      <w:r w:rsidDel="00000000" w:rsidR="00000000" w:rsidRPr="00000000">
        <w:rPr>
          <w:rtl w:val="0"/>
        </w:rPr>
        <w:t xml:space="preserve"> Following the data analysis, we identified potential business opportunities, policy implications, or public health interventions. We aligned these opportunities with project objectives, considering impact and feasibility. We developed innovative concepts to address these opportunities, and a compelling concept pitch presentation was prepared. This presentation highlighted our proposed solutions' potential value and impact on key stakeholders, including public health officials, policymakers, and healthcare organizations.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Sprint Review &amp; Planning for Sprint 2:</w:t>
      </w:r>
      <w:r w:rsidDel="00000000" w:rsidR="00000000" w:rsidRPr="00000000">
        <w:rPr>
          <w:rtl w:val="0"/>
        </w:rPr>
        <w:t xml:space="preserve"> We evaluated the outcomes of Sprint #1, considering data discovery progress, concept development, and identified opportunities. These outcomes will guide our efforts in Sprint #2 and future stages of the project.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Conclusion:</w:t>
      </w:r>
      <w:r w:rsidDel="00000000" w:rsidR="00000000" w:rsidRPr="00000000">
        <w:rPr>
          <w:rtl w:val="0"/>
        </w:rPr>
        <w:t xml:space="preserve"> Sprint #1 marked a significant step in the United States COVID-19 County-Level Data Analysis project. Through data discovery and concept development, we gained valuable insights and laid a strong foundation for further exploration in Sprint #2. Our focus on empowering patients through knowledge of health data privacy and security remains at the forefront of our efforts as we progress in the project.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