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72002"/>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7</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STORAGE Y JSON</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7200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91538" cy="5472002"/>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storage</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Storage: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El storage es un medio de almacenamiento en el cliente, lo cual implica que podemos utilizarlo para guardar información de la apliaciòn en el navegador del usuario. Es común que aplicaciones web empleen el storage para conservar datos de usuario mientras utilizan el sitio. Podemos comprobar nosotros/as mismos/as que Google emplea dicho recurso desde la consola que desarrolló, en la pestaña </w:t>
      </w:r>
      <w:r w:rsidDel="00000000" w:rsidR="00000000" w:rsidRPr="00000000">
        <w:rPr>
          <w:rFonts w:ascii="Didact Gothic" w:cs="Didact Gothic" w:eastAsia="Didact Gothic" w:hAnsi="Didact Gothic"/>
          <w:b w:val="1"/>
          <w:i w:val="1"/>
          <w:sz w:val="24"/>
          <w:szCs w:val="24"/>
          <w:rtl w:val="0"/>
        </w:rPr>
        <w:t xml:space="preserve">aplicación</w:t>
      </w:r>
      <w:r w:rsidDel="00000000" w:rsidR="00000000" w:rsidRPr="00000000">
        <w:rPr>
          <w:rFonts w:ascii="Didact Gothic" w:cs="Didact Gothic" w:eastAsia="Didact Gothic" w:hAnsi="Didact Gothic"/>
          <w:sz w:val="24"/>
          <w:szCs w:val="24"/>
          <w:rtl w:val="0"/>
        </w:rPr>
        <w:t xml:space="preserve">, sección </w:t>
      </w:r>
      <w:r w:rsidDel="00000000" w:rsidR="00000000" w:rsidRPr="00000000">
        <w:rPr>
          <w:rFonts w:ascii="Didact Gothic" w:cs="Didact Gothic" w:eastAsia="Didact Gothic" w:hAnsi="Didact Gothic"/>
          <w:b w:val="1"/>
          <w:i w:val="1"/>
          <w:sz w:val="24"/>
          <w:szCs w:val="24"/>
          <w:rtl w:val="0"/>
        </w:rPr>
        <w:t xml:space="preserve">Storage: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587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el storage tiene la estructura clave-valor:</w:t>
      </w:r>
    </w:p>
    <w:p w:rsidR="00000000" w:rsidDel="00000000" w:rsidP="00000000" w:rsidRDefault="00000000" w:rsidRPr="00000000" w14:paraId="0000000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Clave: identificador alfanumérico que permite obtener un valor almacenado en el storage.</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Valor: un string con cierto formato (</w:t>
      </w:r>
      <w:hyperlink r:id="rId9">
        <w:r w:rsidDel="00000000" w:rsidR="00000000" w:rsidRPr="00000000">
          <w:rPr>
            <w:rFonts w:ascii="Didact Gothic" w:cs="Didact Gothic" w:eastAsia="Didact Gothic" w:hAnsi="Didact Gothic"/>
            <w:color w:val="1155cc"/>
            <w:sz w:val="24"/>
            <w:szCs w:val="24"/>
            <w:u w:val="single"/>
            <w:rtl w:val="0"/>
          </w:rPr>
          <w:t xml:space="preserve">DOMString</w:t>
        </w:r>
      </w:hyperlink>
      <w:r w:rsidDel="00000000" w:rsidR="00000000" w:rsidRPr="00000000">
        <w:rPr>
          <w:rFonts w:ascii="Didact Gothic" w:cs="Didact Gothic" w:eastAsia="Didact Gothic" w:hAnsi="Didact Gothic"/>
          <w:sz w:val="24"/>
          <w:szCs w:val="24"/>
          <w:rtl w:val="0"/>
        </w:rPr>
        <w:t xml:space="preserve">) que representa la informaciòn almacenada.</w:t>
      </w: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pensar al storage como una tabla, donde cada fila está compuesta por dos celdas: la primera es el término para identificar la información guardada, y la segunda la información en sí.</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dos tipos de storage: uno identificado como temporal, cuya información almacenada existe si la pestaña actual en uso se encuentra abierta, conocido como SessionStorage; y otro donde la información almacenada se conserva, incluso si se cierra el navegador, conocida como LocalStorage.</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LocalStorage</w:t>
      </w:r>
      <w:r w:rsidDel="00000000" w:rsidR="00000000" w:rsidRPr="00000000">
        <w:rPr>
          <w:rtl w:val="0"/>
        </w:rPr>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datos almacenados en localStorage (variable global preexistente) se almacenan en el navegador de forma indefinida, o hasta que se borren los datos de navegación del browser. La información persiste aunque reiniciemos el navegador, e incluso el sistema operativo. Además, los datos se comparten entre pestañas, permitiendo que los valores almacenados puedan ser utilizados y actualizados en distintas pestañas del navegador.</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un valor en localStorage, y teniendo en cuenta que es un objeto, podemos emplear la llamada al método</w:t>
      </w:r>
      <w:r w:rsidDel="00000000" w:rsidR="00000000" w:rsidRPr="00000000">
        <w:rPr>
          <w:rFonts w:ascii="Didact Gothic" w:cs="Didact Gothic" w:eastAsia="Didact Gothic" w:hAnsi="Didact Gothic"/>
          <w:b w:val="1"/>
          <w:i w:val="1"/>
          <w:sz w:val="24"/>
          <w:szCs w:val="24"/>
          <w:rtl w:val="0"/>
        </w:rPr>
        <w:t xml:space="preserve"> setItem</w:t>
      </w:r>
      <w:r w:rsidDel="00000000" w:rsidR="00000000" w:rsidRPr="00000000">
        <w:rPr>
          <w:rFonts w:ascii="Didact Gothic" w:cs="Didact Gothic" w:eastAsia="Didact Gothic" w:hAnsi="Didact Gothic"/>
          <w:sz w:val="24"/>
          <w:szCs w:val="24"/>
          <w:rtl w:val="0"/>
        </w:rPr>
        <w:t xml:space="preserve"> de la siguiente manera:</w:t>
      </w:r>
    </w:p>
    <w:tbl>
      <w:tblPr>
        <w:tblStyle w:val="Table1"/>
        <w:tblW w:w="9030.0" w:type="dxa"/>
        <w:jc w:val="left"/>
        <w:tblInd w:w="100.0" w:type="pct"/>
        <w:tblLayout w:type="fixed"/>
        <w:tblLook w:val="0600"/>
      </w:tblPr>
      <w:tblGrid>
        <w:gridCol w:w="9030"/>
        <w:tblGridChange w:id="0">
          <w:tblGrid>
            <w:gridCol w:w="903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localStorage.setItem(clave, valor)</w:t>
            </w:r>
          </w:p>
          <w:p w:rsidR="00000000" w:rsidDel="00000000" w:rsidP="00000000" w:rsidRDefault="00000000" w:rsidRPr="00000000" w14:paraId="00000016">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para identificar el elemento </w:t>
            </w:r>
          </w:p>
          <w:p w:rsidR="00000000" w:rsidDel="00000000" w:rsidP="00000000" w:rsidRDefault="00000000" w:rsidRPr="00000000" w14:paraId="00000017">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valor/contenido del elemento </w:t>
            </w:r>
          </w:p>
          <w:p w:rsidR="00000000" w:rsidDel="00000000" w:rsidP="00000000" w:rsidRDefault="00000000" w:rsidRPr="00000000" w14:paraId="0000001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localStorage, es necesario emplear el nombre de clave como parámetro del método </w:t>
      </w:r>
      <w:r w:rsidDel="00000000" w:rsidR="00000000" w:rsidRPr="00000000">
        <w:rPr>
          <w:rFonts w:ascii="Didact Gothic" w:cs="Didact Gothic" w:eastAsia="Didact Gothic" w:hAnsi="Didact Gothic"/>
          <w:b w:val="1"/>
          <w:i w:val="1"/>
          <w:sz w:val="24"/>
          <w:szCs w:val="24"/>
          <w:rtl w:val="0"/>
        </w:rPr>
        <w:t xml:space="preserve">getItem</w:t>
      </w:r>
      <w:r w:rsidDel="00000000" w:rsidR="00000000" w:rsidRPr="00000000">
        <w:rPr>
          <w:rFonts w:ascii="Didact Gothic" w:cs="Didact Gothic" w:eastAsia="Didact Gothic" w:hAnsi="Didact Gothic"/>
          <w:sz w:val="24"/>
          <w:szCs w:val="24"/>
          <w:rtl w:val="0"/>
        </w:rPr>
        <w:t xml:space="preserve">, lo cual no retornara el valor asociado:</w:t>
      </w:r>
    </w:p>
    <w:tbl>
      <w:tblPr>
        <w:tblStyle w:val="Table2"/>
        <w:tblW w:w="8880.0" w:type="dxa"/>
        <w:jc w:val="left"/>
        <w:tblInd w:w="100.0" w:type="pct"/>
        <w:tblLayout w:type="fixed"/>
        <w:tblLook w:val="0600"/>
      </w:tblPr>
      <w:tblGrid>
        <w:gridCol w:w="8880"/>
        <w:tblGridChange w:id="0">
          <w:tblGrid>
            <w:gridCol w:w="888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mensaje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mensaje); </w:t>
            </w:r>
            <w:r w:rsidDel="00000000" w:rsidR="00000000" w:rsidRPr="00000000">
              <w:rPr>
                <w:rFonts w:ascii="Courier New" w:cs="Courier New" w:eastAsia="Courier New" w:hAnsi="Courier New"/>
                <w:color w:val="6272a4"/>
                <w:sz w:val="24"/>
                <w:szCs w:val="24"/>
                <w:rtl w:val="0"/>
              </w:rPr>
              <w:t xml:space="preserve">//string;</w:t>
            </w:r>
          </w:p>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6272a4"/>
                <w:sz w:val="24"/>
                <w:szCs w:val="24"/>
                <w:rtl w:val="0"/>
              </w:rPr>
              <w:t xml:space="preserve">//string;</w:t>
            </w:r>
          </w:p>
          <w:p w:rsidR="00000000" w:rsidDel="00000000" w:rsidP="00000000" w:rsidRDefault="00000000" w:rsidRPr="00000000" w14:paraId="00000023">
            <w:pPr>
              <w:pageBreakBefore w:val="0"/>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numero);  </w:t>
            </w:r>
            <w:r w:rsidDel="00000000" w:rsidR="00000000" w:rsidRPr="00000000">
              <w:rPr>
                <w:rFonts w:ascii="Courier New" w:cs="Courier New" w:eastAsia="Courier New" w:hAnsi="Courier New"/>
                <w:color w:val="6272a4"/>
                <w:sz w:val="24"/>
                <w:szCs w:val="24"/>
                <w:rtl w:val="0"/>
              </w:rPr>
              <w:t xml:space="preserve">//string;</w:t>
            </w:r>
            <w:r w:rsidDel="00000000" w:rsidR="00000000" w:rsidRPr="00000000">
              <w:rPr>
                <w:rtl w:val="0"/>
              </w:rPr>
            </w:r>
          </w:p>
        </w:tc>
      </w:tr>
    </w:tbl>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toda la información recuperada del storage es un string, y en consecuencia es necesario parsear algunos tipos de datos para emplearlos adecuadamente.</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SessionStorage</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sessionStorage (variable global preexistente) permanece en el navegador hasta que el usuario cierra la ventana. Los datos sólo existen dentro de la sesión actual. lo cual implica que la información en el sessionstorage no se comparte entre pestañas.</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abrimos otra pestaña con la misma página, esta  tendrá un sessionStorage exclusivo. No obstante, es posible acceder  esta información desde elementos embebidos, como pueden ser iframes en la pestaña (asumiendo que estos tengan el mismo origen).</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información en el SessionStorage, empleamos la llamada al método setItem  de la siguiente manera:</w:t>
      </w:r>
    </w:p>
    <w:tbl>
      <w:tblPr>
        <w:tblStyle w:val="Table3"/>
        <w:tblW w:w="9060.0" w:type="dxa"/>
        <w:jc w:val="left"/>
        <w:tblInd w:w="100.0" w:type="pc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sessionStorage.setItem(clave, valor)</w:t>
            </w:r>
          </w:p>
          <w:p w:rsidR="00000000" w:rsidDel="00000000" w:rsidP="00000000" w:rsidRDefault="00000000" w:rsidRPr="00000000" w14:paraId="0000002B">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del elemento</w:t>
            </w:r>
          </w:p>
          <w:p w:rsidR="00000000" w:rsidDel="00000000" w:rsidP="00000000" w:rsidRDefault="00000000" w:rsidRPr="00000000" w14:paraId="0000002C">
            <w:pPr>
              <w:pageBreakBefore w:val="0"/>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Contenido del elemento</w:t>
            </w:r>
          </w:p>
          <w:p w:rsidR="00000000" w:rsidDel="00000000" w:rsidP="00000000" w:rsidRDefault="00000000" w:rsidRPr="00000000" w14:paraId="0000002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info@email.com</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sessionStorage, también es necesario emplear el nombre de clave como parámetro del método getItem. Notemos que en este ejemplo ,el campo de clave ‘seleccionados’ es un array al momento de almacenarse, pero se recupera del storage como string; en consecuencia, es necesario emplear el método split para recuperar la información, asociando el tipo de dato correcto.</w:t>
      </w:r>
    </w:p>
    <w:tbl>
      <w:tblPr>
        <w:tblStyle w:val="Table4"/>
        <w:tblW w:w="9810.0" w:type="dxa"/>
        <w:jc w:val="left"/>
        <w:tblInd w:w="100.0" w:type="pct"/>
        <w:tblLayout w:type="fixed"/>
        <w:tblLook w:val="0600"/>
      </w:tblPr>
      <w:tblGrid>
        <w:gridCol w:w="9810"/>
        <w:tblGridChange w:id="0">
          <w:tblGrid>
            <w:gridCol w:w="98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true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6272a4"/>
                <w:sz w:val="24"/>
                <w:szCs w:val="24"/>
                <w:rtl w:val="0"/>
              </w:rPr>
              <w:t xml:space="preserve">//object ["1","2","3"];</w:t>
            </w:r>
          </w:p>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6272a4"/>
                <w:sz w:val="24"/>
                <w:szCs w:val="24"/>
                <w:rtl w:val="0"/>
              </w:rPr>
              <w:t xml:space="preserve">//boolean;</w:t>
            </w:r>
          </w:p>
          <w:p w:rsidR="00000000" w:rsidDel="00000000" w:rsidP="00000000" w:rsidRDefault="00000000" w:rsidRPr="00000000" w14:paraId="00000038">
            <w:pPr>
              <w:pageBreakBefore w:val="0"/>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6272a4"/>
                <w:sz w:val="24"/>
                <w:szCs w:val="24"/>
                <w:rtl w:val="0"/>
              </w:rPr>
              <w:t xml:space="preserve">//string;</w:t>
            </w:r>
            <w:r w:rsidDel="00000000" w:rsidR="00000000" w:rsidRPr="00000000">
              <w:rPr>
                <w:rtl w:val="0"/>
              </w:rPr>
            </w:r>
          </w:p>
        </w:tc>
      </w:tr>
    </w:tbl>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mismo ocurre con el dato con clave  </w:t>
      </w:r>
      <w:r w:rsidDel="00000000" w:rsidR="00000000" w:rsidRPr="00000000">
        <w:rPr>
          <w:rFonts w:ascii="Didact Gothic" w:cs="Didact Gothic" w:eastAsia="Didact Gothic" w:hAnsi="Didact Gothic"/>
          <w:b w:val="1"/>
          <w:i w:val="1"/>
          <w:sz w:val="24"/>
          <w:szCs w:val="24"/>
          <w:rtl w:val="0"/>
        </w:rPr>
        <w:t xml:space="preserve">esValido</w:t>
      </w:r>
      <w:r w:rsidDel="00000000" w:rsidR="00000000" w:rsidRPr="00000000">
        <w:rPr>
          <w:rFonts w:ascii="Didact Gothic" w:cs="Didact Gothic" w:eastAsia="Didact Gothic" w:hAnsi="Didact Gothic"/>
          <w:sz w:val="24"/>
          <w:szCs w:val="24"/>
          <w:rtl w:val="0"/>
        </w:rPr>
        <w:t xml:space="preserve">, con el cual para recuperarlo como valor booleano desde el storage (como una string ‘true’ o ‘false’)  empleamos una comparación que nos permite obtener el tipo de dato correcto.</w:t>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Acceso de tipo objeto y recorrido</w:t>
      </w: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presente que  localStorage y sessionStorage son objetos globales, es posible crear y acceder a las claves como si fueran propiedades de un objeto. Pero esto no es recomendable por dos motivos:</w:t>
      </w:r>
    </w:p>
    <w:p w:rsidR="00000000" w:rsidDel="00000000" w:rsidP="00000000" w:rsidRDefault="00000000" w:rsidRPr="00000000" w14:paraId="0000003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Hay eventos asociados a la</w:t>
      </w:r>
      <w:hyperlink r:id="rId10">
        <w:r w:rsidDel="00000000" w:rsidR="00000000" w:rsidRPr="00000000">
          <w:rPr>
            <w:rFonts w:ascii="Didact Gothic" w:cs="Didact Gothic" w:eastAsia="Didact Gothic" w:hAnsi="Didact Gothic"/>
            <w:color w:val="1155cc"/>
            <w:sz w:val="24"/>
            <w:szCs w:val="24"/>
            <w:u w:val="single"/>
            <w:rtl w:val="0"/>
          </w:rPr>
          <w:t xml:space="preserve"> modificación del storage</w:t>
        </w:r>
      </w:hyperlink>
      <w:r w:rsidDel="00000000" w:rsidR="00000000" w:rsidRPr="00000000">
        <w:rPr>
          <w:rFonts w:ascii="Didact Gothic" w:cs="Didact Gothic" w:eastAsia="Didact Gothic" w:hAnsi="Didact Gothic"/>
          <w:sz w:val="24"/>
          <w:szCs w:val="24"/>
          <w:rtl w:val="0"/>
        </w:rPr>
        <w:t xml:space="preserve"> al emplear setItem, que no funcionan con la asignación de tipo objeto.</w:t>
      </w:r>
      <w:r w:rsidDel="00000000" w:rsidR="00000000" w:rsidRPr="00000000">
        <w:rPr>
          <w:rtl w:val="0"/>
        </w:rPr>
      </w:r>
    </w:p>
    <w:p w:rsidR="00000000" w:rsidDel="00000000" w:rsidP="00000000" w:rsidRDefault="00000000" w:rsidRPr="00000000" w14:paraId="0000003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es posible emplear algunas palabras como claves (por ejemplo length o toString) cuando se crean mediante el acceso de tipo objeto, pero con los métodos getItem y setItem estos  términos funcionan correctamente:</w:t>
      </w:r>
      <w:r w:rsidDel="00000000" w:rsidR="00000000" w:rsidRPr="00000000">
        <w:rPr>
          <w:rtl w:val="0"/>
        </w:rPr>
      </w:r>
    </w:p>
    <w:tbl>
      <w:tblPr>
        <w:tblStyle w:val="Table5"/>
        <w:tblW w:w="9000.0" w:type="dxa"/>
        <w:jc w:val="left"/>
        <w:tblInd w:w="100.0" w:type="pc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//Guarda una clave</w:t>
            </w:r>
          </w:p>
          <w:p w:rsidR="00000000" w:rsidDel="00000000" w:rsidP="00000000" w:rsidRDefault="00000000" w:rsidRPr="00000000" w14:paraId="0000004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//Leer una clave</w:t>
            </w:r>
          </w:p>
          <w:p w:rsidR="00000000" w:rsidDel="00000000" w:rsidP="00000000" w:rsidRDefault="00000000" w:rsidRPr="00000000" w14:paraId="0000004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 </w:t>
            </w:r>
            <w:r w:rsidDel="00000000" w:rsidR="00000000" w:rsidRPr="00000000">
              <w:rPr>
                <w:rFonts w:ascii="Courier New" w:cs="Courier New" w:eastAsia="Courier New" w:hAnsi="Courier New"/>
                <w:color w:val="6272a4"/>
                <w:sz w:val="24"/>
                <w:szCs w:val="24"/>
                <w:rtl w:val="0"/>
              </w:rPr>
              <w:t xml:space="preserve">// 5</w:t>
            </w:r>
          </w:p>
          <w:p w:rsidR="00000000" w:rsidDel="00000000" w:rsidP="00000000" w:rsidRDefault="00000000" w:rsidRPr="00000000" w14:paraId="0000004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toString</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tab/>
              <w:t xml:space="preserve"> </w:t>
            </w:r>
            <w:r w:rsidDel="00000000" w:rsidR="00000000" w:rsidRPr="00000000">
              <w:rPr>
                <w:rFonts w:ascii="Courier New" w:cs="Courier New" w:eastAsia="Courier New" w:hAnsi="Courier New"/>
                <w:color w:val="6272a4"/>
                <w:sz w:val="24"/>
                <w:szCs w:val="24"/>
                <w:rtl w:val="0"/>
              </w:rPr>
              <w:t xml:space="preserve">//toString método reservado</w:t>
            </w:r>
            <w:r w:rsidDel="00000000" w:rsidR="00000000" w:rsidRPr="00000000">
              <w:rPr>
                <w:rFonts w:ascii="Courier New" w:cs="Courier New" w:eastAsia="Courier New" w:hAnsi="Courier New"/>
                <w:color w:val="f8f8f2"/>
                <w:sz w:val="24"/>
                <w:szCs w:val="24"/>
                <w:rtl w:val="0"/>
              </w:rPr>
              <w:tab/>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6</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//No se guarda este dato</w:t>
            </w:r>
            <w:r w:rsidDel="00000000" w:rsidR="00000000" w:rsidRPr="00000000">
              <w:rPr>
                <w:rtl w:val="0"/>
              </w:rPr>
            </w:r>
          </w:p>
        </w:tc>
      </w:tr>
    </w:tbl>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local y session storage son objetos, también es común pensar que podemos recorrer las claves creadas por nosotros con </w:t>
      </w:r>
      <w:r w:rsidDel="00000000" w:rsidR="00000000" w:rsidRPr="00000000">
        <w:rPr>
          <w:rFonts w:ascii="Didact Gothic" w:cs="Didact Gothic" w:eastAsia="Didact Gothic" w:hAnsi="Didact Gothic"/>
          <w:b w:val="1"/>
          <w:i w:val="1"/>
          <w:sz w:val="24"/>
          <w:szCs w:val="24"/>
          <w:rtl w:val="0"/>
        </w:rPr>
        <w:t xml:space="preserve">for...in</w:t>
      </w:r>
      <w:r w:rsidDel="00000000" w:rsidR="00000000" w:rsidRPr="00000000">
        <w:rPr>
          <w:rFonts w:ascii="Didact Gothic" w:cs="Didact Gothic" w:eastAsia="Didact Gothic" w:hAnsi="Didact Gothic"/>
          <w:sz w:val="24"/>
          <w:szCs w:val="24"/>
          <w:rtl w:val="0"/>
        </w:rPr>
        <w:t xml:space="preserve">. Pero esta forma de acceso no es muy eficaz, dado que se listan todas las propiedades existentes en el objeto, incluso las existentes por defecto. </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distinguir correctamente las claves creadas en el storage por el/la programador/a, debemos emplear el método key, por ejemplo la siguiente manera:</w:t>
      </w:r>
    </w:p>
    <w:tbl>
      <w:tblPr>
        <w:tblStyle w:val="Table6"/>
        <w:tblW w:w="9105.0" w:type="dxa"/>
        <w:jc w:val="left"/>
        <w:tblInd w:w="100.0" w:type="pct"/>
        <w:tblLayout w:type="fixed"/>
        <w:tblLook w:val="0600"/>
      </w:tblPr>
      <w:tblGrid>
        <w:gridCol w:w="9105"/>
        <w:tblGridChange w:id="0">
          <w:tblGrid>
            <w:gridCol w:w="910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//Ciclo para recorrer las claves almacenadas en el objeto localStorage</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key</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Clave: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clave);</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(clave));</w:t>
            </w:r>
          </w:p>
          <w:p w:rsidR="00000000" w:rsidDel="00000000" w:rsidP="00000000" w:rsidRDefault="00000000" w:rsidRPr="00000000" w14:paraId="0000004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opción de recorrido de claves es emplear un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sobre las propiedades de los objetos storage usando </w:t>
      </w:r>
      <w:hyperlink r:id="rId11">
        <w:r w:rsidDel="00000000" w:rsidR="00000000" w:rsidRPr="00000000">
          <w:rPr>
            <w:rFonts w:ascii="Didact Gothic" w:cs="Didact Gothic" w:eastAsia="Didact Gothic" w:hAnsi="Didact Gothic"/>
            <w:color w:val="1155cc"/>
            <w:sz w:val="24"/>
            <w:szCs w:val="24"/>
            <w:u w:val="single"/>
            <w:rtl w:val="0"/>
          </w:rPr>
          <w:t xml:space="preserve">keys()</w:t>
        </w:r>
      </w:hyperlink>
      <w:r w:rsidDel="00000000" w:rsidR="00000000" w:rsidRPr="00000000">
        <w:rPr>
          <w:rFonts w:ascii="Didact Gothic" w:cs="Didact Gothic" w:eastAsia="Didact Gothic" w:hAnsi="Didact Gothic"/>
          <w:sz w:val="24"/>
          <w:szCs w:val="24"/>
          <w:rtl w:val="0"/>
        </w:rPr>
        <w:t xml:space="preserve">, luego distinguimos cada propiedad iterada como clave del storage usando el método key().</w:t>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Eliminar datos del storage</w:t>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eliminar la información almacenada en sessionStorage o localStorage tenemos dos opciones:</w:t>
      </w:r>
    </w:p>
    <w:p w:rsidR="00000000" w:rsidDel="00000000" w:rsidP="00000000" w:rsidRDefault="00000000" w:rsidRPr="00000000" w14:paraId="0000005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Eliminación por clave: se elimina un único valor en el storage detallando la clave como parámetro del método  removeItem.</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Vaciado: eliminamos toda la información existente en el storage con el método clear().</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un ejemplo de cada implementación:</w:t>
      </w:r>
    </w:p>
    <w:tbl>
      <w:tblPr>
        <w:tblStyle w:val="Table7"/>
        <w:tblW w:w="9045.0" w:type="dxa"/>
        <w:jc w:val="left"/>
        <w:tblInd w:w="100.0" w:type="pct"/>
        <w:tblLayout w:type="fixed"/>
        <w:tblLook w:val="0600"/>
      </w:tblPr>
      <w:tblGrid>
        <w:gridCol w:w="9045"/>
        <w:tblGridChange w:id="0">
          <w:tblGrid>
            <w:gridCol w:w="904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p>
          <w:p w:rsidR="00000000" w:rsidDel="00000000" w:rsidP="00000000" w:rsidRDefault="00000000" w:rsidRPr="00000000" w14:paraId="0000005D">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r w:rsidDel="00000000" w:rsidR="00000000" w:rsidRPr="00000000">
              <w:rPr>
                <w:rtl w:val="0"/>
              </w:rPr>
            </w:r>
          </w:p>
        </w:tc>
      </w:tr>
    </w:tbl>
    <w:p w:rsidR="00000000" w:rsidDel="00000000" w:rsidP="00000000" w:rsidRDefault="00000000" w:rsidRPr="00000000" w14:paraId="0000005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JSON</w:t>
      </w:r>
      <w:r w:rsidDel="00000000" w:rsidR="00000000" w:rsidRPr="00000000">
        <w:rPr>
          <w:rtl w:val="0"/>
        </w:rPr>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tanto la clave como el valor se almacenan como string. Esto implica que cualquier otro tipo de dato, como un número o un objeto, se convierte a cadena de texto automáticamente al momento de guardarse con setItem. Esta situación puede generar ciertas inconsistencias en los datos almacenados, principalmente en los objetos, ya que su transformación a string por defecto es la cadena </w:t>
      </w:r>
      <w:hyperlink r:id="rId12">
        <w:r w:rsidDel="00000000" w:rsidR="00000000" w:rsidRPr="00000000">
          <w:rPr>
            <w:rFonts w:ascii="Didact Gothic" w:cs="Didact Gothic" w:eastAsia="Didact Gothic" w:hAnsi="Didact Gothic"/>
            <w:color w:val="1155cc"/>
            <w:sz w:val="24"/>
            <w:szCs w:val="24"/>
            <w:u w:val="single"/>
            <w:rtl w:val="0"/>
          </w:rPr>
          <w:t xml:space="preserve">“[object Object]”</w:t>
        </w:r>
      </w:hyperlink>
      <w:r w:rsidDel="00000000" w:rsidR="00000000" w:rsidRPr="00000000">
        <w:rPr>
          <w:rFonts w:ascii="Didact Gothic" w:cs="Didact Gothic" w:eastAsia="Didact Gothic" w:hAnsi="Didact Gothic"/>
          <w:sz w:val="24"/>
          <w:szCs w:val="24"/>
          <w:rtl w:val="0"/>
        </w:rPr>
        <w:t xml:space="preserve">, como vemos en siguiente ejemplo:</w:t>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Se guarda [object Object]</w:t>
            </w:r>
          </w:p>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tl w:val="0"/>
              </w:rPr>
            </w:r>
          </w:p>
        </w:tc>
      </w:tr>
    </w:tbl>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necesitamos un formato que nos permita almacenar la información de un objeto en una cadena de texto: ese es JavaScript Object Notation (JSON). Se trata de un formato de texto plano, que sirve para representar datos estructurados con la sintaxis de objetos de JavaScript. Es muy utilizado para enviar y almacenar datos en aplicaciones web.</w:t>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Aunque es muy parecido (casi similar) a la sintaxis de JavaScript, puede ser utilizado independientemente de JavaScript, y muchos entornos de programación poseen la capacidad de leer (convertir, parsear) y generar JSON.</w:t>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Decimos que JSON es un string con un formato específico, lo que implica que si quiero crear un objeto usando la información de esta cadena, o transformar un objeto en un string JSON, existe un proceso de conversiòn Objeto-JSON y JSON-Objeto.</w:t>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Convertir objetos a JSON</w:t>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JSON.stringify podemos transformar un objeto JavaScript a un string en formato JSON. Es posible emplear el método de la siguiente manera:</w:t>
      </w:r>
    </w:p>
    <w:tbl>
      <w:tblPr>
        <w:tblStyle w:val="Table9"/>
        <w:tblW w:w="9030.0" w:type="dxa"/>
        <w:jc w:val="left"/>
        <w:tblInd w:w="100.0" w:type="pct"/>
        <w:tblLayout w:type="fixed"/>
        <w:tblLook w:val="0600"/>
      </w:tblPr>
      <w:tblGrid>
        <w:gridCol w:w="9030"/>
        <w:tblGridChange w:id="0">
          <w:tblGrid>
            <w:gridCol w:w="903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stringify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{"id":2,"producto":"Arroz"}</w:t>
            </w:r>
          </w:p>
          <w:p w:rsidR="00000000" w:rsidDel="00000000" w:rsidP="00000000" w:rsidRDefault="00000000" w:rsidRPr="00000000" w14:paraId="0000006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6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Se guarda {"id":2,"producto":"Arroz"}</w:t>
            </w:r>
            <w:r w:rsidDel="00000000" w:rsidR="00000000" w:rsidRPr="00000000">
              <w:rPr>
                <w:rtl w:val="0"/>
              </w:rPr>
            </w:r>
          </w:p>
        </w:tc>
      </w:tr>
    </w:tbl>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contamos con un objeto global llamado </w:t>
      </w:r>
      <w:hyperlink r:id="rId13">
        <w:r w:rsidDel="00000000" w:rsidR="00000000" w:rsidRPr="00000000">
          <w:rPr>
            <w:rFonts w:ascii="Didact Gothic" w:cs="Didact Gothic" w:eastAsia="Didact Gothic" w:hAnsi="Didact Gothic"/>
            <w:color w:val="1155cc"/>
            <w:sz w:val="24"/>
            <w:szCs w:val="24"/>
            <w:u w:val="single"/>
            <w:rtl w:val="0"/>
          </w:rPr>
          <w:t xml:space="preserve">JSON</w:t>
        </w:r>
      </w:hyperlink>
      <w:r w:rsidDel="00000000" w:rsidR="00000000" w:rsidRPr="00000000">
        <w:rPr>
          <w:rFonts w:ascii="Didact Gothic" w:cs="Didact Gothic" w:eastAsia="Didact Gothic" w:hAnsi="Didact Gothic"/>
          <w:sz w:val="24"/>
          <w:szCs w:val="24"/>
          <w:rtl w:val="0"/>
        </w:rPr>
        <w:t xml:space="preserve"> que nos permite realizar esta transformación usando el método stringify, el cual acepta un objeto como parámetro, y devuelve la forma de texto JSON equivalente. Este proceso se realiza cuando quiero almacenar la información de un objeto correctamente en storage, o deseo enviar los datos del objeto al servidor  para ser procesados.</w:t>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Convertir JSON a objetos</w:t>
      </w:r>
      <w:r w:rsidDel="00000000" w:rsidR="00000000" w:rsidRPr="00000000">
        <w:rPr>
          <w:rtl w:val="0"/>
        </w:rPr>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JSON.parse podemos transformar string en formato JSON, a objeto JavaScript. Es posible emplear el método de la siguiente manera:</w:t>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690.0" w:type="dxa"/>
        <w:jc w:val="left"/>
        <w:tblInd w:w="100.0" w:type="pct"/>
        <w:tblLayout w:type="fixed"/>
        <w:tblLook w:val="0600"/>
      </w:tblPr>
      <w:tblGrid>
        <w:gridCol w:w="9690"/>
        <w:tblGridChange w:id="0">
          <w:tblGrid>
            <w:gridCol w:w="969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{"id":2,"producto":"Arroz"}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.producto); </w:t>
            </w:r>
            <w:r w:rsidDel="00000000" w:rsidR="00000000" w:rsidRPr="00000000">
              <w:rPr>
                <w:rFonts w:ascii="Courier New" w:cs="Courier New" w:eastAsia="Courier New" w:hAnsi="Courier New"/>
                <w:color w:val="6272a4"/>
                <w:sz w:val="24"/>
                <w:szCs w:val="24"/>
                <w:rtl w:val="0"/>
              </w:rPr>
              <w:t xml:space="preserve">// Arroz</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0">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.id);  </w:t>
            </w:r>
            <w:r w:rsidDel="00000000" w:rsidR="00000000" w:rsidRPr="00000000">
              <w:rPr>
                <w:rFonts w:ascii="Courier New" w:cs="Courier New" w:eastAsia="Courier New" w:hAnsi="Courier New"/>
                <w:color w:val="6272a4"/>
                <w:sz w:val="24"/>
                <w:szCs w:val="24"/>
                <w:rtl w:val="0"/>
              </w:rPr>
              <w:t xml:space="preserve">// 2    </w:t>
            </w:r>
            <w:r w:rsidDel="00000000" w:rsidR="00000000" w:rsidRPr="00000000">
              <w:rPr>
                <w:rtl w:val="0"/>
              </w:rPr>
            </w:r>
          </w:p>
        </w:tc>
      </w:tr>
    </w:tbl>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utilizamos el método parse cuando tenemos una cadena en en formato JSON, ya sea del storage o desde un variable, y necesitamos un objeto creado a partir de estos datos. El método recibe el string como parámetro, y devuelve el objeto JavaScript correspondiente. Este proceso se realiza cuando queremos recuperar información de un objeto almacenado en storage o para obtener datos del servidor con formato de texto plano.</w:t>
      </w:r>
    </w:p>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Trabajando con storage y objetos personalizados</w:t>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pregunta es: ¿y por qué tengo que almacenar los objetos? Recordemos que las variables y estructuras de datos son elementos que existen en memoria, lo que implica que no son </w:t>
      </w:r>
      <w:hyperlink r:id="rId14">
        <w:r w:rsidDel="00000000" w:rsidR="00000000" w:rsidRPr="00000000">
          <w:rPr>
            <w:rFonts w:ascii="Didact Gothic" w:cs="Didact Gothic" w:eastAsia="Didact Gothic" w:hAnsi="Didact Gothic"/>
            <w:color w:val="1155cc"/>
            <w:sz w:val="24"/>
            <w:szCs w:val="24"/>
            <w:u w:val="single"/>
            <w:rtl w:val="0"/>
          </w:rPr>
          <w:t xml:space="preserve">persistentes</w:t>
        </w:r>
      </w:hyperlink>
      <w:r w:rsidDel="00000000" w:rsidR="00000000" w:rsidRPr="00000000">
        <w:rPr>
          <w:rFonts w:ascii="Didact Gothic" w:cs="Didact Gothic" w:eastAsia="Didact Gothic" w:hAnsi="Didact Gothic"/>
          <w:sz w:val="24"/>
          <w:szCs w:val="24"/>
          <w:rtl w:val="0"/>
        </w:rPr>
        <w:t xml:space="preserve">. En consecuencia, si los datos del usuario no se almacenan en algún medio, cuando se refresca la página la información generada se pierde, “reiniciando” la aplicación al estado inicial, es decir, empezamos de cero y todo procesamiento realizado previamente debe repetirse.</w:t>
      </w:r>
    </w:p>
    <w:p w:rsidR="00000000" w:rsidDel="00000000" w:rsidP="00000000" w:rsidRDefault="00000000" w:rsidRPr="00000000" w14:paraId="0000008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no interactuamos con servidores aún, storage es el medio que podemos utilizar para preservar  datos del cliente. Esto también se realiza en aplicaciones modernas. Para entender el por qué, tengamos presente que es más “barato” (en términos de  performance de la aplicación  y costos) contar con información </w:t>
      </w:r>
      <w:r w:rsidDel="00000000" w:rsidR="00000000" w:rsidRPr="00000000">
        <w:rPr>
          <w:rFonts w:ascii="Didact Gothic" w:cs="Didact Gothic" w:eastAsia="Didact Gothic" w:hAnsi="Didact Gothic"/>
          <w:i w:val="1"/>
          <w:sz w:val="24"/>
          <w:szCs w:val="24"/>
          <w:rtl w:val="0"/>
        </w:rPr>
        <w:t xml:space="preserve">prescindible </w:t>
      </w:r>
      <w:r w:rsidDel="00000000" w:rsidR="00000000" w:rsidRPr="00000000">
        <w:rPr>
          <w:rFonts w:ascii="Didact Gothic" w:cs="Didact Gothic" w:eastAsia="Didact Gothic" w:hAnsi="Didact Gothic"/>
          <w:sz w:val="24"/>
          <w:szCs w:val="24"/>
          <w:rtl w:val="0"/>
        </w:rPr>
        <w:t xml:space="preserve">de uso recurrente almacenada en el cliente, que en el servidor. Si bien existe un límite de la cantidad de información a guardar en storage (entre 5 y 10 MB, </w:t>
      </w:r>
      <w:hyperlink r:id="rId15">
        <w:r w:rsidDel="00000000" w:rsidR="00000000" w:rsidRPr="00000000">
          <w:rPr>
            <w:rFonts w:ascii="Didact Gothic" w:cs="Didact Gothic" w:eastAsia="Didact Gothic" w:hAnsi="Didact Gothic"/>
            <w:color w:val="1155cc"/>
            <w:sz w:val="24"/>
            <w:szCs w:val="24"/>
            <w:u w:val="single"/>
            <w:rtl w:val="0"/>
          </w:rPr>
          <w:t xml:space="preserve">dependiendo del navegador</w:t>
        </w:r>
      </w:hyperlink>
      <w:r w:rsidDel="00000000" w:rsidR="00000000" w:rsidRPr="00000000">
        <w:rPr>
          <w:rFonts w:ascii="Didact Gothic" w:cs="Didact Gothic" w:eastAsia="Didact Gothic" w:hAnsi="Didact Gothic"/>
          <w:sz w:val="24"/>
          <w:szCs w:val="24"/>
          <w:rtl w:val="0"/>
        </w:rPr>
        <w:t xml:space="preserve">), es un medio apropiado para conservar datos temporales o generados por el propio cliente antes enviarlos al servidor, pendientes de  confirmación.</w:t>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construcción de nuestra aplicación, podemos usar localStorage como recurso para almacenar la información del usuario y realizar simulaciones más complejas. Un caso posible es almacenar datos cargados por el usuario en storage. En el ejemplo, se detallan en un array de literales, pero la información podría venir de objetos instanciados usando entradas por prompt():</w:t>
      </w:r>
    </w:p>
    <w:tbl>
      <w:tblPr>
        <w:tblStyle w:val="Table11"/>
        <w:tblW w:w="9840.0" w:type="dxa"/>
        <w:jc w:val="left"/>
        <w:tblInd w:w="-335.0" w:type="dxa"/>
        <w:tblLayout w:type="fixed"/>
        <w:tblLook w:val="0600"/>
      </w:tblPr>
      <w:tblGrid>
        <w:gridCol w:w="9840"/>
        <w:tblGridChange w:id="0">
          <w:tblGrid>
            <w:gridCol w:w="984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Arroz</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125</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Fideo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70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9">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Flan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100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bd93f9"/>
                <w:sz w:val="20"/>
                <w:szCs w:val="20"/>
                <w:rtl w:val="0"/>
              </w:rPr>
              <w:t xml:space="preserve">localStorage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setItem</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//Almacenar producto por producto</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of</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.id,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 o almacenar array completo</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listaProductos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una vez cerrada la aplicación, se pueden recuperar los datos ya existentes sobre los objetos previamente creados de la siguiente manera:</w:t>
      </w:r>
    </w:p>
    <w:tbl>
      <w:tblPr>
        <w:tblStyle w:val="Table12"/>
        <w:tblW w:w="9450.0" w:type="dxa"/>
        <w:jc w:val="left"/>
        <w:tblInd w:w="-335.0" w:type="dxa"/>
        <w:tblLayout w:type="fixed"/>
        <w:tblLook w:val="0600"/>
      </w:tblPr>
      <w:tblGrid>
        <w:gridCol w:w="9450"/>
        <w:tblGridChange w:id="0">
          <w:tblGrid>
            <w:gridCol w:w="945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8">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.nombre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.producto.</w:t>
            </w:r>
            <w:r w:rsidDel="00000000" w:rsidR="00000000" w:rsidRPr="00000000">
              <w:rPr>
                <w:rFonts w:ascii="Courier New" w:cs="Courier New" w:eastAsia="Courier New" w:hAnsi="Courier New"/>
                <w:color w:val="50fa7b"/>
                <w:sz w:val="21"/>
                <w:szCs w:val="21"/>
                <w:rtl w:val="0"/>
              </w:rPr>
              <w:t xml:space="preserve">toUpperCase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9">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parseFloat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.precio);</w:t>
            </w:r>
          </w:p>
          <w:p w:rsidR="00000000" w:rsidDel="00000000" w:rsidP="00000000" w:rsidRDefault="00000000" w:rsidRPr="00000000" w14:paraId="0000009A">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B">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C">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1.21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D">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E">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F">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//Obtenemos el listado de productos almacenado</w:t>
            </w:r>
          </w:p>
          <w:p w:rsidR="00000000" w:rsidDel="00000000" w:rsidP="00000000" w:rsidRDefault="00000000" w:rsidRPr="00000000" w14:paraId="000000A0">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JSON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parse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localStorage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getItem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listaProductos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1">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2">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//Iteramos almacenados con for...of para transformar todos sus objetos a tipo producto.</w:t>
            </w:r>
          </w:p>
          <w:p w:rsidR="00000000" w:rsidDel="00000000" w:rsidP="00000000" w:rsidRDefault="00000000" w:rsidRPr="00000000" w14:paraId="000000A3">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4">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push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5">
            <w:pPr>
              <w:pageBreakBefore w:val="0"/>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//Ahora tenemos objetos productos y podemos usar sus métodos</w:t>
            </w:r>
          </w:p>
          <w:p w:rsidR="00000000" w:rsidDel="00000000" w:rsidP="00000000" w:rsidRDefault="00000000" w:rsidRPr="00000000" w14:paraId="000000A6">
            <w:pPr>
              <w:pageBreakBefore w:val="0"/>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7">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A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cuando se parsean los objetos con JSON parse, y se necesita construirlos usando cierta clase, es necesario instanciar nuevos objetos de este tipo a partir de objetos obtenidos del parseo, como podemos ver en el</w:t>
      </w:r>
      <w:r w:rsidDel="00000000" w:rsidR="00000000" w:rsidRPr="00000000">
        <w:rPr>
          <w:rFonts w:ascii="Didact Gothic" w:cs="Didact Gothic" w:eastAsia="Didact Gothic" w:hAnsi="Didact Gothic"/>
          <w:b w:val="1"/>
          <w:i w:val="1"/>
          <w:sz w:val="24"/>
          <w:szCs w:val="24"/>
          <w:rtl w:val="0"/>
        </w:rPr>
        <w:t xml:space="preserve"> for...of</w:t>
      </w:r>
      <w:r w:rsidDel="00000000" w:rsidR="00000000" w:rsidRPr="00000000">
        <w:rPr>
          <w:rFonts w:ascii="Didact Gothic" w:cs="Didact Gothic" w:eastAsia="Didact Gothic" w:hAnsi="Didact Gothic"/>
          <w:sz w:val="24"/>
          <w:szCs w:val="24"/>
          <w:rtl w:val="0"/>
        </w:rPr>
        <w:t xml:space="preserve"> sobre el array cuyo identificador es almacenado.</w:t>
      </w:r>
    </w:p>
    <w:sectPr>
      <w:headerReference r:id="rId16" w:type="default"/>
      <w:headerReference r:id="rId17" w:type="first"/>
      <w:footerReference r:id="rId18" w:type="default"/>
      <w:footerReference r:id="rId1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E">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F">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Storage</w:t>
    </w:r>
  </w:p>
  <w:p w:rsidR="00000000" w:rsidDel="00000000" w:rsidP="00000000" w:rsidRDefault="00000000" w:rsidRPr="00000000" w14:paraId="000000B0">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Object/keys" TargetMode="External"/><Relationship Id="rId10" Type="http://schemas.openxmlformats.org/officeDocument/2006/relationships/hyperlink" Target="https://developer.mozilla.org/en-US/docs/Web/API/Window/storage_event" TargetMode="External"/><Relationship Id="rId13" Type="http://schemas.openxmlformats.org/officeDocument/2006/relationships/hyperlink" Target="https://developer.mozilla.org/es/docs/Web/JavaScript/Referencia/Objetos_globales/JSON" TargetMode="External"/><Relationship Id="rId12" Type="http://schemas.openxmlformats.org/officeDocument/2006/relationships/hyperlink" Target="https://developer.mozilla.org/es/docs/Web/JavaScript/Referencia/Objetos_globales/Object/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API/DOMString" TargetMode="External"/><Relationship Id="rId15" Type="http://schemas.openxmlformats.org/officeDocument/2006/relationships/hyperlink" Target="https://en.wikipedia.org/wiki/Web_storage" TargetMode="External"/><Relationship Id="rId14" Type="http://schemas.openxmlformats.org/officeDocument/2006/relationships/hyperlink" Target="https://medium.com/@maxwellnewage/persistencia-de-datos-en-javascript-localstorage-343f111a5a81"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