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14:</w:t>
      </w:r>
      <w:r>
        <w:t xml:space="preserve"> </w:t>
      </w:r>
      <w:r>
        <w:t xml:space="preserve">Simple</w:t>
      </w:r>
      <w:r>
        <w:t xml:space="preserve"> </w:t>
      </w:r>
      <w:r>
        <w:t xml:space="preserve">linear</w:t>
      </w:r>
      <w:r>
        <w:t xml:space="preserve"> </w:t>
      </w:r>
      <w:r>
        <w:t xml:space="preserve">regression</w:t>
      </w:r>
    </w:p>
    <w:p>
      <w:pPr>
        <w:pStyle w:val="Author"/>
      </w:pPr>
      <w:r>
        <w:t xml:space="preserve">STAT218</w:t>
      </w:r>
    </w:p>
    <w:p>
      <w:pPr>
        <w:pStyle w:val="FirstParagraph"/>
      </w:pPr>
      <w:r>
        <w:t xml:space="preserve">The objective of this lab is to learn to fit simple linear regression models in R and use/interpret relevant output to construct intervals and perform significance tests on the slope parameter.</w:t>
      </w:r>
    </w:p>
    <w:p>
      <w:pPr>
        <w:pStyle w:val="BodyText"/>
      </w:pPr>
      <w:r>
        <w:t xml:space="preserve">Specifically, the lab covers the following:</w:t>
      </w:r>
    </w:p>
    <w:p>
      <w:pPr>
        <w:numPr>
          <w:ilvl w:val="0"/>
          <w:numId w:val="1001"/>
        </w:numPr>
        <w:pStyle w:val="Compact"/>
      </w:pPr>
      <w:r>
        <w:t xml:space="preserve">use of</w:t>
      </w:r>
      <w:r>
        <w:t xml:space="preserve"> </w:t>
      </w:r>
      <w:r>
        <w:rPr>
          <w:rStyle w:val="VerbatimChar"/>
        </w:rPr>
        <w:t xml:space="preserve">lm</w:t>
      </w:r>
      <w:r>
        <w:t xml:space="preserve"> </w:t>
      </w:r>
      <w:r>
        <w:t xml:space="preserve">to fit models</w:t>
      </w:r>
    </w:p>
    <w:p>
      <w:pPr>
        <w:numPr>
          <w:ilvl w:val="0"/>
          <w:numId w:val="1001"/>
        </w:numPr>
        <w:pStyle w:val="Compact"/>
      </w:pPr>
      <w:r>
        <w:t xml:space="preserve">interpreting the output of</w:t>
      </w:r>
      <w:r>
        <w:t xml:space="preserve"> </w:t>
      </w:r>
      <w:r>
        <w:rPr>
          <w:rStyle w:val="VerbatimChar"/>
        </w:rPr>
        <w:t xml:space="preserve">summary.lm</w:t>
      </w:r>
    </w:p>
    <w:p>
      <w:pPr>
        <w:numPr>
          <w:ilvl w:val="0"/>
          <w:numId w:val="1001"/>
        </w:numPr>
        <w:pStyle w:val="Compact"/>
      </w:pPr>
      <w:r>
        <w:t xml:space="preserve">constructing confidence intervals using</w:t>
      </w:r>
      <w:r>
        <w:t xml:space="preserve"> </w:t>
      </w:r>
      <w:r>
        <w:rPr>
          <w:rStyle w:val="VerbatimChar"/>
        </w:rPr>
        <w:t xml:space="preserve">confint</w:t>
      </w:r>
    </w:p>
    <w:p>
      <w:pPr>
        <w:pStyle w:val="FirstParagraph"/>
      </w:pPr>
      <w:r>
        <w:t xml:space="preserve">We’ll use three now-familiar datsets:</w:t>
      </w:r>
    </w:p>
    <w:p>
      <w:pPr>
        <w:numPr>
          <w:ilvl w:val="0"/>
          <w:numId w:val="1002"/>
        </w:numPr>
        <w:pStyle w:val="Compact"/>
      </w:pPr>
      <w:r>
        <w:rPr>
          <w:rStyle w:val="VerbatimChar"/>
        </w:rPr>
        <w:t xml:space="preserve">prevend</w:t>
      </w:r>
      <w:r>
        <w:t xml:space="preserve">: cognitive assessment scores and age from the PREVEND study</w:t>
      </w:r>
    </w:p>
    <w:p>
      <w:pPr>
        <w:numPr>
          <w:ilvl w:val="0"/>
          <w:numId w:val="1002"/>
        </w:numPr>
        <w:pStyle w:val="Compact"/>
      </w:pPr>
      <w:r>
        <w:rPr>
          <w:rStyle w:val="VerbatimChar"/>
        </w:rPr>
        <w:t xml:space="preserve">kleiber</w:t>
      </w:r>
      <w:r>
        <w:t xml:space="preserve">: observations of metabolic rate and body mass among animals</w:t>
      </w:r>
    </w:p>
    <w:p>
      <w:pPr>
        <w:numPr>
          <w:ilvl w:val="0"/>
          <w:numId w:val="1002"/>
        </w:numPr>
        <w:pStyle w:val="Compact"/>
      </w:pPr>
      <w:r>
        <w:rPr>
          <w:rStyle w:val="VerbatimChar"/>
        </w:rPr>
        <w:t xml:space="preserve">mammals</w:t>
      </w:r>
      <w:r>
        <w:t xml:space="preserve">: observations of brain size and body size among common species of mammal</w:t>
      </w:r>
    </w:p>
    <w:p>
      <w:pPr>
        <w:pStyle w:val="SourceCode"/>
      </w:pPr>
      <w:r>
        <w:rPr>
          <w:rStyle w:val="FunctionTok"/>
        </w:rPr>
        <w:t xml:space="preserve">library</w:t>
      </w:r>
      <w:r>
        <w:rPr>
          <w:rStyle w:val="NormalTok"/>
        </w:rPr>
        <w:t xml:space="preserve">(tidyverse)</w:t>
      </w:r>
      <w:r>
        <w:br/>
      </w:r>
      <w:r>
        <w:rPr>
          <w:rStyle w:val="FunctionTok"/>
        </w:rPr>
        <w:t xml:space="preserve">load</w:t>
      </w:r>
      <w:r>
        <w:rPr>
          <w:rStyle w:val="NormalTok"/>
        </w:rPr>
        <w:t xml:space="preserve">(</w:t>
      </w:r>
      <w:r>
        <w:rPr>
          <w:rStyle w:val="StringTok"/>
        </w:rPr>
        <w:t xml:space="preserve">'data/prevend.RData'</w:t>
      </w:r>
      <w:r>
        <w:rPr>
          <w:rStyle w:val="NormalTok"/>
        </w:rPr>
        <w:t xml:space="preserve">)</w:t>
      </w:r>
      <w:r>
        <w:br/>
      </w:r>
      <w:r>
        <w:rPr>
          <w:rStyle w:val="FunctionTok"/>
        </w:rPr>
        <w:t xml:space="preserve">load</w:t>
      </w:r>
      <w:r>
        <w:rPr>
          <w:rStyle w:val="NormalTok"/>
        </w:rPr>
        <w:t xml:space="preserve">(</w:t>
      </w:r>
      <w:r>
        <w:rPr>
          <w:rStyle w:val="StringTok"/>
        </w:rPr>
        <w:t xml:space="preserve">'data/kleiber.RData'</w:t>
      </w:r>
      <w:r>
        <w:rPr>
          <w:rStyle w:val="NormalTok"/>
        </w:rPr>
        <w:t xml:space="preserve">)</w:t>
      </w:r>
      <w:r>
        <w:br/>
      </w:r>
      <w:r>
        <w:rPr>
          <w:rStyle w:val="FunctionTok"/>
        </w:rPr>
        <w:t xml:space="preserve">load</w:t>
      </w:r>
      <w:r>
        <w:rPr>
          <w:rStyle w:val="NormalTok"/>
        </w:rPr>
        <w:t xml:space="preserve">(</w:t>
      </w:r>
      <w:r>
        <w:rPr>
          <w:rStyle w:val="StringTok"/>
        </w:rPr>
        <w:t xml:space="preserve">'data/mammals.RData'</w:t>
      </w:r>
      <w:r>
        <w:rPr>
          <w:rStyle w:val="NormalTok"/>
        </w:rPr>
        <w:t xml:space="preserve">)</w:t>
      </w:r>
    </w:p>
    <w:bookmarkStart w:id="26" w:name="warm-up"/>
    <w:p>
      <w:pPr>
        <w:pStyle w:val="Heading3"/>
      </w:pPr>
      <w:r>
        <w:t xml:space="preserve">Warm-up</w:t>
      </w:r>
    </w:p>
    <w:p>
      <w:pPr>
        <w:pStyle w:val="FirstParagraph"/>
      </w:pPr>
      <w:r>
        <w:t xml:space="preserve">Consider constructing a scatterplot using formula-dataframe syntax (rather than vector inputs):</w:t>
      </w:r>
    </w:p>
    <w:p>
      <w:pPr>
        <w:pStyle w:val="SourceCode"/>
      </w:pPr>
      <w:r>
        <w:rPr>
          <w:rStyle w:val="CommentTok"/>
        </w:rPr>
        <w:t xml:space="preserve"># scatterplot of rfft against age</w:t>
      </w:r>
      <w:r>
        <w:br/>
      </w:r>
      <w:r>
        <w:rPr>
          <w:rStyle w:val="FunctionTok"/>
        </w:rPr>
        <w:t xml:space="preserve">plot</w:t>
      </w:r>
      <w:r>
        <w:rPr>
          <w:rStyle w:val="NormalTok"/>
        </w:rPr>
        <w:t xml:space="preserve">(rfft </w:t>
      </w:r>
      <w:r>
        <w:rPr>
          <w:rStyle w:val="SpecialCharTok"/>
        </w:rPr>
        <w:t xml:space="preserve">~</w:t>
      </w:r>
      <w:r>
        <w:rPr>
          <w:rStyle w:val="NormalTok"/>
        </w:rPr>
        <w:t xml:space="preserve"> age, </w:t>
      </w:r>
      <w:r>
        <w:rPr>
          <w:rStyle w:val="AttributeTok"/>
        </w:rPr>
        <w:t xml:space="preserve">data =</w:t>
      </w:r>
      <w:r>
        <w:rPr>
          <w:rStyle w:val="NormalTok"/>
        </w:rPr>
        <w:t xml:space="preserve"> prevend)</w:t>
      </w:r>
    </w:p>
    <w:p>
      <w:pPr>
        <w:pStyle w:val="FirstParagraph"/>
      </w:pPr>
      <w:r>
        <w:drawing>
          <wp:inline>
            <wp:extent cx="4876800" cy="3657600"/>
            <wp:effectExtent b="0" l="0" r="0" t="0"/>
            <wp:docPr descr="" title="" id="21" name="Picture"/>
            <a:graphic>
              <a:graphicData uri="http://schemas.openxmlformats.org/drawingml/2006/picture">
                <pic:pic>
                  <pic:nvPicPr>
                    <pic:cNvPr descr="lab14-slr_files/figure-docx/scatterplots%20with%20formula%20input-1.png" id="22" name="Picture"/>
                    <pic:cNvPicPr>
                      <a:picLocks noChangeArrowheads="1" noChangeAspect="1"/>
                    </pic:cNvPicPr>
                  </pic:nvPicPr>
                  <pic:blipFill>
                    <a:blip r:embed="rId20"/>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The formula should specify the response variable on the left-hand side and the explanatory variable on the right-hand side,</w:t>
      </w:r>
      <w:r>
        <w:t xml:space="preserve"> </w:t>
      </w:r>
      <w:r>
        <w:rPr>
          <w:iCs/>
          <w:i/>
        </w:rPr>
        <w:t xml:space="preserve">e.g.</w:t>
      </w:r>
      <w:r>
        <w:t xml:space="preserve">:</w:t>
      </w:r>
    </w:p>
    <w:p>
      <w:pPr>
        <w:pStyle w:val="BodyText"/>
      </w:pPr>
      <w:r>
        <w:rPr>
          <w:rStyle w:val="VerbatimChar"/>
        </w:rPr>
        <w:t xml:space="preserve">&lt;RESPONSE&gt; ~ &lt;EXPLANATORY&gt;</w:t>
      </w:r>
    </w:p>
    <w:p>
      <w:pPr>
        <w:pStyle w:val="BodyText"/>
      </w:pPr>
      <w:r>
        <w:t xml:space="preserve">The variable names that appear in the formula must match exactly variables contained in the dataframe supplied as the</w:t>
      </w:r>
      <w:r>
        <w:t xml:space="preserve"> </w:t>
      </w:r>
      <w:r>
        <w:rPr>
          <w:rStyle w:val="VerbatimChar"/>
        </w:rPr>
        <w:t xml:space="preserve">data = ...</w:t>
      </w:r>
      <w:r>
        <w:t xml:space="preserve"> </w:t>
      </w:r>
      <w:r>
        <w:t xml:space="preserve">argument.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1</w:t>
            </w:r>
          </w:p>
        </w:tc>
      </w:tr>
      <w:tr>
        <w:trPr>
          <w:cantSplit/>
        </w:trPr>
        <w:tc>
          <w:tcPr>
            <w:tcMar>
              <w:top w:w="108" w:type="dxa"/>
              <w:bottom w:w="108" w:type="dxa"/>
            </w:tcMar>
          </w:tcPr>
          <w:p>
            <w:pPr>
              <w:pStyle w:val="BodyText"/>
            </w:pPr>
            <w:pPr>
              <w:spacing w:before="16"/>
            </w:pPr>
            <w:r>
              <w:t xml:space="preserve">Construct a scatterplot of log brain size (response) against log body size (explanatory).</w:t>
            </w:r>
          </w:p>
          <w:p>
            <w:pPr>
              <w:pStyle w:val="SourceCode"/>
            </w:pPr>
            <w:r>
              <w:rPr>
                <w:rStyle w:val="CommentTok"/>
              </w:rPr>
              <w:t xml:space="preserve"># scatterplot of log brain size against log body size</w:t>
            </w:r>
          </w:p>
        </w:tc>
      </w:tr>
    </w:tbl>
    <w:bookmarkEnd w:id="26"/>
    <w:bookmarkStart w:id="36" w:name="fitting-slr-models"/>
    <w:p>
      <w:pPr>
        <w:pStyle w:val="Heading3"/>
      </w:pPr>
      <w:r>
        <w:t xml:space="preserve">Fitting SLR models</w:t>
      </w:r>
    </w:p>
    <w:p>
      <w:pPr>
        <w:pStyle w:val="FirstParagraph"/>
      </w:pPr>
      <w:r>
        <w:t xml:space="preserve">The general form of a simple linear regression model for a response</w:t>
      </w:r>
      <w:r>
        <w:t xml:space="preserve"> </w:t>
      </w:r>
      <m:oMath>
        <m:r>
          <m:t>y</m:t>
        </m:r>
      </m:oMath>
      <w:r>
        <w:t xml:space="preserve"> </w:t>
      </w:r>
      <w:r>
        <w:t xml:space="preserve">in terms of an explanatory varaible</w:t>
      </w:r>
      <w:r>
        <w:t xml:space="preserve"> </w:t>
      </w:r>
      <m:oMath>
        <m:r>
          <m:t>x</m:t>
        </m:r>
      </m:oMath>
      <w:r>
        <w:t xml:space="preserve"> </w:t>
      </w:r>
      <w:r>
        <w:t xml:space="preserve">is:</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ϵ</m:t>
          </m:r>
        </m:oMath>
      </m:oMathPara>
    </w:p>
    <w:p>
      <w:pPr>
        <w:pStyle w:val="FirstParagraph"/>
      </w:pPr>
      <w:r>
        <w:t xml:space="preserve">Above, the coefficients</w:t>
      </w:r>
      <w:r>
        <w:t xml:space="preserve"> </w:t>
      </w:r>
      <m:oMath>
        <m:sSub>
          <m:e>
            <m:r>
              <m:t>β</m:t>
            </m:r>
          </m:e>
          <m:sub>
            <m:r>
              <m:t>0</m:t>
            </m:r>
          </m:sub>
        </m:sSub>
        <m:r>
          <m:rPr>
            <m:sty m:val="p"/>
          </m:rPr>
          <m:t>,</m:t>
        </m:r>
        <m:sSub>
          <m:e>
            <m:r>
              <m:t>β</m:t>
            </m:r>
          </m:e>
          <m:sub>
            <m:r>
              <m:t>1</m:t>
            </m:r>
          </m:sub>
        </m:sSub>
      </m:oMath>
      <w:r>
        <w:t xml:space="preserve"> </w:t>
      </w:r>
      <w:r>
        <w:t xml:space="preserve">are model parameters. Here you’ll see how to obtain the</w:t>
      </w:r>
      <w:r>
        <w:t xml:space="preserve"> </w:t>
      </w:r>
      <w:r>
        <w:t xml:space="preserve">‘</w:t>
      </w:r>
      <w:r>
        <w:t xml:space="preserve">fitted model</w:t>
      </w:r>
      <w:r>
        <w:t xml:space="preserve">’</w:t>
      </w:r>
      <w:r>
        <w:t xml:space="preserve"> </w:t>
      </w:r>
      <w:r>
        <w:t xml:space="preserve">in which estimates are provided for the model parameters:</w:t>
      </w:r>
    </w:p>
    <w:p>
      <w:pPr>
        <w:pStyle w:val="BodyText"/>
      </w:pPr>
      <m:oMathPara>
        <m:oMathParaPr>
          <m:jc m:val="center"/>
        </m:oMathParaPr>
        <m:oMath>
          <m:r>
            <m:t>y</m:t>
          </m:r>
          <m:r>
            <m:rPr>
              <m:sty m:val="p"/>
            </m:rPr>
            <m:t>=</m:t>
          </m:r>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Note that the fitted model is written without the error term</w:t>
      </w:r>
      <w:r>
        <w:t xml:space="preserve"> </w:t>
      </w:r>
      <m:oMath>
        <m:r>
          <m:t>ϵ</m:t>
        </m:r>
      </m:oMath>
      <w:r>
        <w:t xml:space="preserve">.</w:t>
      </w:r>
    </w:p>
    <w:bookmarkStart w:id="29" w:name="computing-estimates"/>
    <w:p>
      <w:pPr>
        <w:pStyle w:val="Heading4"/>
      </w:pPr>
      <w:r>
        <w:t xml:space="preserve">Computing estimates</w:t>
      </w:r>
    </w:p>
    <w:p>
      <w:pPr>
        <w:pStyle w:val="FirstParagraph"/>
      </w:pPr>
      <w:r>
        <w:t xml:space="preserve">SLR models are fitted via the function</w:t>
      </w:r>
      <w:r>
        <w:t xml:space="preserve"> </w:t>
      </w:r>
      <w:r>
        <w:rPr>
          <w:rStyle w:val="VerbatimChar"/>
        </w:rPr>
        <w:t xml:space="preserve">lm</w:t>
      </w:r>
      <w:r>
        <w:t xml:space="preserve"> </w:t>
      </w:r>
      <w:r>
        <w:t xml:space="preserve">in R. The syntax for</w:t>
      </w:r>
      <w:r>
        <w:t xml:space="preserve"> </w:t>
      </w:r>
      <w:r>
        <w:rPr>
          <w:rStyle w:val="VerbatimChar"/>
        </w:rPr>
        <w:t xml:space="preserve">lm(...)</w:t>
      </w:r>
      <w:r>
        <w:t xml:space="preserve"> </w:t>
      </w:r>
      <w:r>
        <w:t xml:space="preserve">– short for</w:t>
      </w:r>
      <w:r>
        <w:t xml:space="preserve"> </w:t>
      </w:r>
      <w:r>
        <w:rPr>
          <w:bCs/>
          <w:b/>
        </w:rPr>
        <w:t xml:space="preserve">l</w:t>
      </w:r>
      <w:r>
        <w:t xml:space="preserve">inear</w:t>
      </w:r>
      <w:r>
        <w:t xml:space="preserve"> </w:t>
      </w:r>
      <w:r>
        <w:rPr>
          <w:bCs/>
          <w:b/>
        </w:rPr>
        <w:t xml:space="preserve">m</w:t>
      </w:r>
      <w:r>
        <w:t xml:space="preserve">odel – is identical to constructing scatterplots using the formula-dataframe syntax:</w:t>
      </w:r>
    </w:p>
    <w:p>
      <w:pPr>
        <w:pStyle w:val="SourceCode"/>
      </w:pPr>
      <w:r>
        <w:rPr>
          <w:rStyle w:val="CommentTok"/>
        </w:rPr>
        <w:t xml:space="preserve"># slr model of rfft (response) by age (explanatory)</w:t>
      </w:r>
      <w:r>
        <w:br/>
      </w:r>
      <w:r>
        <w:rPr>
          <w:rStyle w:val="NormalTok"/>
        </w:rPr>
        <w:t xml:space="preserve">fit.rfft </w:t>
      </w:r>
      <w:r>
        <w:rPr>
          <w:rStyle w:val="OtherTok"/>
        </w:rPr>
        <w:t xml:space="preserve">&lt;-</w:t>
      </w:r>
      <w:r>
        <w:rPr>
          <w:rStyle w:val="NormalTok"/>
        </w:rPr>
        <w:t xml:space="preserve"> </w:t>
      </w:r>
      <w:r>
        <w:rPr>
          <w:rStyle w:val="FunctionTok"/>
        </w:rPr>
        <w:t xml:space="preserve">lm</w:t>
      </w:r>
      <w:r>
        <w:rPr>
          <w:rStyle w:val="NormalTok"/>
        </w:rPr>
        <w:t xml:space="preserve">(rfft </w:t>
      </w:r>
      <w:r>
        <w:rPr>
          <w:rStyle w:val="SpecialCharTok"/>
        </w:rPr>
        <w:t xml:space="preserve">~</w:t>
      </w:r>
      <w:r>
        <w:rPr>
          <w:rStyle w:val="NormalTok"/>
        </w:rPr>
        <w:t xml:space="preserve"> age, </w:t>
      </w:r>
      <w:r>
        <w:rPr>
          <w:rStyle w:val="AttributeTok"/>
        </w:rPr>
        <w:t xml:space="preserve">data =</w:t>
      </w:r>
      <w:r>
        <w:rPr>
          <w:rStyle w:val="NormalTok"/>
        </w:rPr>
        <w:t xml:space="preserve"> prevend)</w:t>
      </w:r>
    </w:p>
    <w:p>
      <w:pPr>
        <w:pStyle w:val="FirstParagraph"/>
      </w:pPr>
      <w:r>
        <w:t xml:space="preserve">The default output shows only the coefficient estimates. Here, the fitted model equation is:</w:t>
      </w:r>
    </w:p>
    <w:p>
      <w:pPr>
        <w:pStyle w:val="BodyText"/>
      </w:pPr>
      <m:oMathPara>
        <m:oMathParaPr>
          <m:jc m:val="center"/>
        </m:oMathParaPr>
        <m:oMath>
          <m:r>
            <m:rPr>
              <m:nor/>
              <m:sty m:val="p"/>
            </m:rPr>
            <m:t>RFFT</m:t>
          </m:r>
          <m:r>
            <m:rPr>
              <m:sty m:val="p"/>
            </m:rPr>
            <m:t>=</m:t>
          </m:r>
          <m:r>
            <m:t>134.098052187513</m:t>
          </m:r>
          <m:r>
            <m:rPr>
              <m:sty m:val="p"/>
            </m:rPr>
            <m:t>+</m:t>
          </m:r>
          <m:r>
            <m:t>1.19079380169042</m:t>
          </m:r>
          <m:r>
            <m:rPr>
              <m:sty m:val="p"/>
            </m:rPr>
            <m:t>×</m:t>
          </m:r>
          <m:r>
            <m:rPr>
              <m:nor/>
              <m:sty m:val="p"/>
            </m:rPr>
            <m:t>age</m:t>
          </m:r>
        </m:oMath>
      </m:oMathPara>
    </w:p>
    <w:p>
      <w:pPr>
        <w:pStyle w:val="FirstParagraph"/>
      </w:pPr>
      <w:r>
        <w:t xml:space="preserve">The slope parameter on</w:t>
      </w:r>
      <w:r>
        <w:t xml:space="preserve"> </w:t>
      </w:r>
      <w:r>
        <w:rPr>
          <w:rStyle w:val="VerbatimChar"/>
        </w:rPr>
        <w:t xml:space="preserve">age</w:t>
      </w:r>
      <w:r>
        <w:t xml:space="preserve"> </w:t>
      </w:r>
      <w:r>
        <w:t xml:space="preserve">captures the relationship of interest:</w:t>
      </w:r>
    </w:p>
    <w:p>
      <w:pPr>
        <w:pStyle w:val="BlockText"/>
      </w:pPr>
      <w:r>
        <w:t xml:space="preserve">Each year of age is associated with an estimated decrease in mean RFFT score of 1.191.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2</w:t>
            </w:r>
          </w:p>
        </w:tc>
      </w:tr>
      <w:tr>
        <w:trPr>
          <w:cantSplit/>
        </w:trPr>
        <w:tc>
          <w:tcPr>
            <w:tcMar>
              <w:top w:w="108" w:type="dxa"/>
              <w:bottom w:w="108" w:type="dxa"/>
            </w:tcMar>
          </w:tcPr>
          <w:p>
            <w:pPr>
              <w:pStyle w:val="BodyText"/>
            </w:pPr>
            <w:pPr>
              <w:spacing w:before="16"/>
            </w:pPr>
            <w:r>
              <w:t xml:space="preserve">Fit a simple linear regression model of log brain size with log body size as the explanatory variable. Write the fitted model equation and interpret the coefficient estimate for the slope parameter in context.</w:t>
            </w:r>
          </w:p>
          <w:p>
            <w:pPr>
              <w:pStyle w:val="SourceCode"/>
            </w:pPr>
            <w:r>
              <w:rPr>
                <w:rStyle w:val="CommentTok"/>
              </w:rPr>
              <w:t xml:space="preserve"># slr model of log brain size by log body size</w:t>
            </w:r>
          </w:p>
        </w:tc>
      </w:tr>
    </w:tbl>
    <w:bookmarkEnd w:id="29"/>
    <w:bookmarkStart w:id="35" w:name="visualizing-a-fitted-model"/>
    <w:p>
      <w:pPr>
        <w:pStyle w:val="Heading4"/>
      </w:pPr>
      <w:r>
        <w:t xml:space="preserve">Visualizing a fitted model</w:t>
      </w:r>
    </w:p>
    <w:p>
      <w:pPr>
        <w:pStyle w:val="FirstParagraph"/>
      </w:pPr>
      <w:r>
        <w:t xml:space="preserve">The model is easy to visualize using</w:t>
      </w:r>
      <w:r>
        <w:t xml:space="preserve"> </w:t>
      </w:r>
      <w:r>
        <w:rPr>
          <w:rStyle w:val="VerbatimChar"/>
        </w:rPr>
        <w:t xml:space="preserve">abline(...)</w:t>
      </w:r>
      <w:r>
        <w:t xml:space="preserve">, which adds a line to an existing plot. Conveniently, the function has a method for the output of an</w:t>
      </w:r>
      <w:r>
        <w:t xml:space="preserve"> </w:t>
      </w:r>
      <w:r>
        <w:rPr>
          <w:rStyle w:val="VerbatimChar"/>
        </w:rPr>
        <w:t xml:space="preserve">lm</w:t>
      </w:r>
      <w:r>
        <w:t xml:space="preserve"> </w:t>
      </w:r>
      <w:r>
        <w:t xml:space="preserve">call:</w:t>
      </w:r>
    </w:p>
    <w:p>
      <w:pPr>
        <w:pStyle w:val="SourceCode"/>
      </w:pPr>
      <w:r>
        <w:rPr>
          <w:rStyle w:val="CommentTok"/>
        </w:rPr>
        <w:t xml:space="preserve"># reproduce the scatterplot, then add a line using abline</w:t>
      </w:r>
      <w:r>
        <w:br/>
      </w:r>
      <w:r>
        <w:rPr>
          <w:rStyle w:val="FunctionTok"/>
        </w:rPr>
        <w:t xml:space="preserve">plot</w:t>
      </w:r>
      <w:r>
        <w:rPr>
          <w:rStyle w:val="NormalTok"/>
        </w:rPr>
        <w:t xml:space="preserve">(rfft </w:t>
      </w:r>
      <w:r>
        <w:rPr>
          <w:rStyle w:val="SpecialCharTok"/>
        </w:rPr>
        <w:t xml:space="preserve">~</w:t>
      </w:r>
      <w:r>
        <w:rPr>
          <w:rStyle w:val="NormalTok"/>
        </w:rPr>
        <w:t xml:space="preserve"> age, </w:t>
      </w:r>
      <w:r>
        <w:rPr>
          <w:rStyle w:val="AttributeTok"/>
        </w:rPr>
        <w:t xml:space="preserve">data =</w:t>
      </w:r>
      <w:r>
        <w:rPr>
          <w:rStyle w:val="NormalTok"/>
        </w:rPr>
        <w:t xml:space="preserve"> prevend)</w:t>
      </w:r>
      <w:r>
        <w:br/>
      </w:r>
      <w:r>
        <w:rPr>
          <w:rStyle w:val="FunctionTok"/>
        </w:rPr>
        <w:t xml:space="preserve">abline</w:t>
      </w:r>
      <w:r>
        <w:rPr>
          <w:rStyle w:val="NormalTok"/>
        </w:rPr>
        <w:t xml:space="preserve">(</w:t>
      </w:r>
      <w:r>
        <w:rPr>
          <w:rStyle w:val="AttributeTok"/>
        </w:rPr>
        <w:t xml:space="preserve">reg =</w:t>
      </w:r>
      <w:r>
        <w:rPr>
          <w:rStyle w:val="NormalTok"/>
        </w:rPr>
        <w:t xml:space="preserve"> fit.rfft,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876800" cy="3657600"/>
            <wp:effectExtent b="0" l="0" r="0" t="0"/>
            <wp:docPr descr="" title="" id="31" name="Picture"/>
            <a:graphic>
              <a:graphicData uri="http://schemas.openxmlformats.org/drawingml/2006/picture">
                <pic:pic>
                  <pic:nvPicPr>
                    <pic:cNvPr descr="lab14-slr_files/figure-docx/model%20visualization-1.png" id="32" name="Picture"/>
                    <pic:cNvPicPr>
                      <a:picLocks noChangeArrowheads="1" noChangeAspect="1"/>
                    </pic:cNvPicPr>
                  </pic:nvPicPr>
                  <pic:blipFill>
                    <a:blip r:embed="rId30"/>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The additional arguments (color</w:t>
      </w:r>
      <w:r>
        <w:t xml:space="preserve"> </w:t>
      </w:r>
      <w:r>
        <w:rPr>
          <w:rStyle w:val="VerbatimChar"/>
        </w:rPr>
        <w:t xml:space="preserve">col</w:t>
      </w:r>
      <w:r>
        <w:t xml:space="preserve"> </w:t>
      </w:r>
      <w:r>
        <w:t xml:space="preserve">and line width</w:t>
      </w:r>
      <w:r>
        <w:t xml:space="preserve"> </w:t>
      </w:r>
      <w:r>
        <w:rPr>
          <w:rStyle w:val="VerbatimChar"/>
        </w:rPr>
        <w:t xml:space="preserve">lwd</w:t>
      </w:r>
      <w:r>
        <w:t xml:space="preserve">) make the line easier to distinguish from the data scatter.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3</w:t>
            </w:r>
          </w:p>
        </w:tc>
      </w:tr>
      <w:tr>
        <w:trPr>
          <w:cantSplit/>
        </w:trPr>
        <w:tc>
          <w:tcPr>
            <w:tcMar>
              <w:top w:w="108" w:type="dxa"/>
              <w:bottom w:w="108" w:type="dxa"/>
            </w:tcMar>
          </w:tcPr>
          <w:p>
            <w:pPr>
              <w:pStyle w:val="BodyText"/>
            </w:pPr>
            <w:pPr>
              <w:spacing w:before="16" w:after="16"/>
            </w:pPr>
            <w:r>
              <w:t xml:space="preserve">Add a line showing the fitted SLR model to your scatterplot from before of log brain size against log body size.</w:t>
            </w:r>
          </w:p>
        </w:tc>
      </w:tr>
    </w:tbl>
    <w:bookmarkEnd w:id="35"/>
    <w:bookmarkEnd w:id="36"/>
    <w:bookmarkStart w:id="39" w:name="fit-summary"/>
    <w:p>
      <w:pPr>
        <w:pStyle w:val="Heading3"/>
      </w:pPr>
      <w:r>
        <w:t xml:space="preserve">Fit summary</w:t>
      </w:r>
    </w:p>
    <w:p>
      <w:pPr>
        <w:pStyle w:val="FirstParagraph"/>
      </w:pPr>
      <w:r>
        <w:t xml:space="preserve">The full set of information about a fitted model – estimates and standard errors, variance explained, significance tests, and the error variability estimate – are obtained using the</w:t>
      </w:r>
      <w:r>
        <w:t xml:space="preserve"> </w:t>
      </w:r>
      <w:r>
        <w:rPr>
          <w:rStyle w:val="VerbatimChar"/>
        </w:rPr>
        <w:t xml:space="preserve">summary(...)</w:t>
      </w:r>
      <w:r>
        <w:t xml:space="preserve"> </w:t>
      </w:r>
      <w:r>
        <w:t xml:space="preserve">function:</w:t>
      </w:r>
    </w:p>
    <w:p>
      <w:pPr>
        <w:pStyle w:val="SourceCode"/>
      </w:pPr>
      <w:r>
        <w:rPr>
          <w:rStyle w:val="CommentTok"/>
        </w:rPr>
        <w:t xml:space="preserve"># inspect model summary for estimates, inference, and measures of fit</w:t>
      </w:r>
      <w:r>
        <w:br/>
      </w:r>
      <w:r>
        <w:rPr>
          <w:rStyle w:val="FunctionTok"/>
        </w:rPr>
        <w:t xml:space="preserve">summary</w:t>
      </w:r>
      <w:r>
        <w:rPr>
          <w:rStyle w:val="NormalTok"/>
        </w:rPr>
        <w:t xml:space="preserve">(fit.rfft)</w:t>
      </w:r>
    </w:p>
    <w:p>
      <w:pPr>
        <w:pStyle w:val="SourceCode"/>
      </w:pPr>
      <w:r>
        <w:br/>
      </w:r>
      <w:r>
        <w:rPr>
          <w:rStyle w:val="VerbatimChar"/>
        </w:rPr>
        <w:t xml:space="preserve">Call:</w:t>
      </w:r>
      <w:r>
        <w:br/>
      </w:r>
      <w:r>
        <w:rPr>
          <w:rStyle w:val="VerbatimChar"/>
        </w:rPr>
        <w:t xml:space="preserve">lm(formula = rfft ~ age, data = prevend)</w:t>
      </w:r>
      <w:r>
        <w:br/>
      </w:r>
      <w:r>
        <w:br/>
      </w:r>
      <w:r>
        <w:rPr>
          <w:rStyle w:val="VerbatimChar"/>
        </w:rPr>
        <w:t xml:space="preserve">Residuals:</w:t>
      </w:r>
      <w:r>
        <w:br/>
      </w:r>
      <w:r>
        <w:rPr>
          <w:rStyle w:val="VerbatimChar"/>
        </w:rPr>
        <w:t xml:space="preserve">    Min      1Q  Median      3Q     Max </w:t>
      </w:r>
      <w:r>
        <w:br/>
      </w:r>
      <w:r>
        <w:rPr>
          <w:rStyle w:val="VerbatimChar"/>
        </w:rPr>
        <w:t xml:space="preserve">-56.085 -14.690  -2.937  12.744  77.975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134.0981     6.0701   22.09   &lt;2e-16 ***</w:t>
      </w:r>
      <w:r>
        <w:br/>
      </w:r>
      <w:r>
        <w:rPr>
          <w:rStyle w:val="VerbatimChar"/>
        </w:rPr>
        <w:t xml:space="preserve">age          -1.1908     0.1007  -11.82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20.52 on 206 degrees of freedom</w:t>
      </w:r>
      <w:r>
        <w:br/>
      </w:r>
      <w:r>
        <w:rPr>
          <w:rStyle w:val="VerbatimChar"/>
        </w:rPr>
        <w:t xml:space="preserve">Multiple R-squared:  0.4043,    Adjusted R-squared:  0.4014 </w:t>
      </w:r>
      <w:r>
        <w:br/>
      </w:r>
      <w:r>
        <w:rPr>
          <w:rStyle w:val="VerbatimChar"/>
        </w:rPr>
        <w:t xml:space="preserve">F-statistic: 139.8 on 1 and 206 DF,  p-value: &lt; 2.2e-16</w:t>
      </w:r>
    </w:p>
    <w:p>
      <w:pPr>
        <w:pStyle w:val="FirstParagraph"/>
      </w:pPr>
      <w:r>
        <w:t xml:space="preserve">Take a moment to locate the following among the output above:</w:t>
      </w:r>
    </w:p>
    <w:p>
      <w:pPr>
        <w:numPr>
          <w:ilvl w:val="0"/>
          <w:numId w:val="1003"/>
        </w:numPr>
        <w:pStyle w:val="Compact"/>
      </w:pPr>
      <w:r>
        <w:t xml:space="preserve">age explains 40.43% of total variability in RFFT scores</w:t>
      </w:r>
    </w:p>
    <w:p>
      <w:pPr>
        <w:numPr>
          <w:ilvl w:val="0"/>
          <w:numId w:val="1003"/>
        </w:numPr>
        <w:pStyle w:val="Compact"/>
      </w:pPr>
      <m:oMath>
        <m:sSub>
          <m:e>
            <m:acc>
              <m:accPr>
                <m:chr m:val="̂"/>
              </m:accPr>
              <m:e>
                <m:r>
                  <m:t>β</m:t>
                </m:r>
              </m:e>
            </m:acc>
          </m:e>
          <m:sub>
            <m:r>
              <m:t>1</m:t>
            </m:r>
          </m:sub>
        </m:sSub>
        <m:r>
          <m:rPr>
            <m:sty m:val="p"/>
          </m:rPr>
          <m:t>=</m:t>
        </m:r>
        <m:r>
          <m:rPr>
            <m:sty m:val="p"/>
          </m:rPr>
          <m:t>−</m:t>
        </m:r>
        <m:r>
          <m:t>1.191</m:t>
        </m:r>
      </m:oMath>
    </w:p>
    <w:p>
      <w:pPr>
        <w:numPr>
          <w:ilvl w:val="0"/>
          <w:numId w:val="1003"/>
        </w:numPr>
        <w:pStyle w:val="Compact"/>
      </w:pPr>
      <m:oMath>
        <m:r>
          <m:t>S</m:t>
        </m:r>
        <m:r>
          <m:t>E</m:t>
        </m:r>
        <m:d>
          <m:dPr>
            <m:begChr m:val="("/>
            <m:endChr m:val=")"/>
            <m:sepChr m:val=""/>
            <m:grow/>
          </m:dPr>
          <m:e>
            <m:sSub>
              <m:e>
                <m:acc>
                  <m:accPr>
                    <m:chr m:val="̂"/>
                  </m:accPr>
                  <m:e>
                    <m:r>
                      <m:t>β</m:t>
                    </m:r>
                  </m:e>
                </m:acc>
              </m:e>
              <m:sub>
                <m:r>
                  <m:t>1</m:t>
                </m:r>
              </m:sub>
            </m:sSub>
          </m:e>
        </m:d>
        <m:r>
          <m:rPr>
            <m:sty m:val="p"/>
          </m:rPr>
          <m:t>=</m:t>
        </m:r>
        <m:r>
          <m:t>0.1007</m:t>
        </m:r>
      </m:oMath>
    </w:p>
    <w:p>
      <w:pPr>
        <w:numPr>
          <w:ilvl w:val="0"/>
          <w:numId w:val="1003"/>
        </w:numPr>
        <w:pStyle w:val="Compact"/>
      </w:pPr>
      <m:oMath>
        <m:acc>
          <m:accPr>
            <m:chr m:val="̂"/>
          </m:accPr>
          <m:e>
            <m:r>
              <m:t>σ</m:t>
            </m:r>
          </m:e>
        </m:acc>
        <m:r>
          <m:rPr>
            <m:sty m:val="p"/>
          </m:rPr>
          <m:t>=</m:t>
        </m:r>
        <m:r>
          <m:t>20.518</m:t>
        </m:r>
      </m:oMath>
    </w:p>
    <w:p>
      <w:pPr>
        <w:pStyle w:val="FirstParagraph"/>
      </w:pPr>
      <w:r>
        <w:t xml:space="preserve">Inference for simple linear regression models usually focuses on the slope parameter</w:t>
      </w:r>
      <w:r>
        <w:t xml:space="preserve"> </w:t>
      </w:r>
      <m:oMath>
        <m:sSub>
          <m:e>
            <m:r>
              <m:t>β</m:t>
            </m:r>
          </m:e>
          <m:sub>
            <m:r>
              <m:t>1</m:t>
            </m:r>
          </m:sub>
        </m:sSub>
      </m:oMath>
      <w:r>
        <w:t xml:space="preserve">. The</w:t>
      </w:r>
      <w:r>
        <w:t xml:space="preserve"> </w:t>
      </w:r>
      <m:oMath>
        <m:r>
          <m:t>p</m:t>
        </m:r>
      </m:oMath>
      <w:r>
        <w:t xml:space="preserve">-values you see in the coefficient summary table show the results of</w:t>
      </w:r>
      <w:r>
        <w:t xml:space="preserve"> </w:t>
      </w:r>
      <w:r>
        <w:rPr>
          <w:iCs/>
          <w:i/>
        </w:rPr>
        <w:t xml:space="preserve">partial significance tests</w:t>
      </w:r>
      <w:r>
        <w:t xml:space="preserve">, which are</w:t>
      </w:r>
      <w:r>
        <w:t xml:space="preserve"> </w:t>
      </w:r>
      <w:r>
        <w:rPr>
          <w:iCs/>
          <w:i/>
        </w:rPr>
        <w:t xml:space="preserve">t</w:t>
      </w:r>
      <w:r>
        <w:t xml:space="preserve"> </w:t>
      </w:r>
      <w:r>
        <w:t xml:space="preserve">tests of the hypotheses:</w:t>
      </w:r>
    </w:p>
    <w:p>
      <w:pPr>
        <w:pStyle w:val="BodyText"/>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
                      <m:e>
                        <m:r>
                          <m:t>H</m:t>
                        </m:r>
                      </m:e>
                      <m:sub>
                        <m:r>
                          <m:t>0</m:t>
                        </m:r>
                      </m:sub>
                    </m:sSub>
                    <m:r>
                      <m:rPr>
                        <m:sty m:val="p"/>
                      </m:rPr>
                      <m:t>:</m:t>
                    </m:r>
                  </m:e>
                  <m:e>
                    <m:sSub>
                      <m:e>
                        <m:r>
                          <m:t>β</m:t>
                        </m:r>
                      </m:e>
                      <m:sub>
                        <m:r>
                          <m:t>j</m:t>
                        </m:r>
                      </m:sub>
                    </m:sSub>
                    <m:r>
                      <m:rPr>
                        <m:sty m:val="p"/>
                      </m:rPr>
                      <m:t>=</m:t>
                    </m:r>
                    <m:r>
                      <m:t>0</m:t>
                    </m:r>
                  </m:e>
                </m:mr>
                <m:mr>
                  <m:e>
                    <m:sSub>
                      <m:e>
                        <m:r>
                          <m:t>H</m:t>
                        </m:r>
                      </m:e>
                      <m:sub>
                        <m:r>
                          <m:t>A</m:t>
                        </m:r>
                      </m:sub>
                    </m:sSub>
                    <m:r>
                      <m:rPr>
                        <m:sty m:val="p"/>
                      </m:rPr>
                      <m:t>:</m:t>
                    </m:r>
                  </m:e>
                  <m:e>
                    <m:sSub>
                      <m:e>
                        <m:r>
                          <m:t>β</m:t>
                        </m:r>
                      </m:e>
                      <m:sub>
                        <m:r>
                          <m:t>j</m:t>
                        </m:r>
                      </m:sub>
                    </m:sSub>
                    <m:r>
                      <m:rPr>
                        <m:sty m:val="p"/>
                      </m:rPr>
                      <m:t>≠</m:t>
                    </m:r>
                    <m:r>
                      <m:t>0</m:t>
                    </m:r>
                  </m:e>
                </m:mr>
              </m:m>
            </m:e>
          </m:d>
        </m:oMath>
      </m:oMathPara>
    </w:p>
    <w:p>
      <w:pPr>
        <w:pStyle w:val="FirstParagraph"/>
      </w:pPr>
      <w:r>
        <w:t xml:space="preserve">The partial significance test on the slope parameter is typically interpreted as a test of association, since if the slope is zero then,</w:t>
      </w:r>
      <w:r>
        <w:t xml:space="preserve"> </w:t>
      </w:r>
      <w:r>
        <w:rPr>
          <w:iCs/>
          <w:i/>
        </w:rPr>
        <w:t xml:space="preserve">e.g.</w:t>
      </w:r>
      <w:r>
        <w:t xml:space="preserve">, age and mean RFFT are unrelated. So the small</w:t>
      </w:r>
      <w:r>
        <w:t xml:space="preserve"> </w:t>
      </w:r>
      <m:oMath>
        <m:r>
          <m:t>p</m:t>
        </m:r>
      </m:oMath>
      <w:r>
        <w:t xml:space="preserve">-value for the slope coefficient indicates:</w:t>
      </w:r>
    </w:p>
    <w:p>
      <w:pPr>
        <w:pStyle w:val="BlockText"/>
      </w:pPr>
      <w:r>
        <w:t xml:space="preserve">The data provide very strong evidence that age is associated with RFFT score (</w:t>
      </w:r>
      <w:r>
        <w:rPr>
          <w:iCs/>
          <w:i/>
        </w:rPr>
        <w:t xml:space="preserve">T</w:t>
      </w:r>
      <w:r>
        <w:t xml:space="preserve"> </w:t>
      </w:r>
      <w:r>
        <w:t xml:space="preserve">= -11.82 on 206 degrees of freedom,</w:t>
      </w:r>
      <w:r>
        <w:t xml:space="preserve"> </w:t>
      </w:r>
      <w:r>
        <w:rPr>
          <w:iCs/>
          <w:i/>
        </w:rPr>
        <w:t xml:space="preserve">p</w:t>
      </w:r>
      <w:r>
        <w:t xml:space="preserve"> </w:t>
      </w:r>
      <w:r>
        <w:t xml:space="preserve">&lt; 0.0001).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4</w:t>
            </w:r>
          </w:p>
        </w:tc>
      </w:tr>
      <w:tr>
        <w:trPr>
          <w:cantSplit/>
        </w:trPr>
        <w:tc>
          <w:tcPr>
            <w:tcMar>
              <w:top w:w="108" w:type="dxa"/>
              <w:bottom w:w="108" w:type="dxa"/>
            </w:tcMar>
          </w:tcPr>
          <w:p>
            <w:pPr>
              <w:pStyle w:val="BodyText"/>
            </w:pPr>
            <w:pPr>
              <w:spacing w:before="16" w:after="16"/>
            </w:pPr>
            <w:r>
              <w:t xml:space="preserve">Inspect the model summary for your simple linear regression model of log brain and log body size and interpret the inference on the slope parameter in context.</w:t>
            </w:r>
          </w:p>
        </w:tc>
      </w:tr>
    </w:tbl>
    <w:bookmarkEnd w:id="39"/>
    <w:bookmarkStart w:id="42" w:name="confidence-intervals"/>
    <w:p>
      <w:pPr>
        <w:pStyle w:val="Heading3"/>
      </w:pPr>
      <w:r>
        <w:t xml:space="preserve">Confidence intervals</w:t>
      </w:r>
    </w:p>
    <w:p>
      <w:pPr>
        <w:pStyle w:val="FirstParagraph"/>
      </w:pPr>
      <w:r>
        <w:t xml:space="preserve">Confidence intervals can be obtained for coefficient estimates using the</w:t>
      </w:r>
      <w:r>
        <w:t xml:space="preserve"> </w:t>
      </w:r>
      <w:r>
        <w:rPr>
          <w:rStyle w:val="VerbatimChar"/>
        </w:rPr>
        <w:t xml:space="preserve">confint(...)</w:t>
      </w:r>
      <w:r>
        <w:t xml:space="preserve"> </w:t>
      </w:r>
      <w:r>
        <w:t xml:space="preserve">function; this takes a fitted</w:t>
      </w:r>
      <w:r>
        <w:t xml:space="preserve"> </w:t>
      </w:r>
      <w:r>
        <w:rPr>
          <w:rStyle w:val="VerbatimChar"/>
        </w:rPr>
        <w:t xml:space="preserve">lm</w:t>
      </w:r>
      <w:r>
        <w:t xml:space="preserve"> </w:t>
      </w:r>
      <w:r>
        <w:t xml:space="preserve">object as input together with a confidence level.</w:t>
      </w:r>
    </w:p>
    <w:p>
      <w:pPr>
        <w:pStyle w:val="SourceCode"/>
      </w:pPr>
      <w:r>
        <w:rPr>
          <w:rStyle w:val="CommentTok"/>
        </w:rPr>
        <w:t xml:space="preserve"># 95% confidence intervals</w:t>
      </w:r>
      <w:r>
        <w:br/>
      </w:r>
      <w:r>
        <w:rPr>
          <w:rStyle w:val="FunctionTok"/>
        </w:rPr>
        <w:t xml:space="preserve">confint</w:t>
      </w:r>
      <w:r>
        <w:rPr>
          <w:rStyle w:val="NormalTok"/>
        </w:rPr>
        <w:t xml:space="preserve">(</w:t>
      </w:r>
      <w:r>
        <w:rPr>
          <w:rStyle w:val="AttributeTok"/>
        </w:rPr>
        <w:t xml:space="preserve">object =</w:t>
      </w:r>
      <w:r>
        <w:rPr>
          <w:rStyle w:val="NormalTok"/>
        </w:rPr>
        <w:t xml:space="preserve"> fit.rfft,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(Intercept) 122.130647 146.0654574</w:t>
      </w:r>
      <w:r>
        <w:br/>
      </w:r>
      <w:r>
        <w:rPr>
          <w:rStyle w:val="VerbatimChar"/>
        </w:rPr>
        <w:t xml:space="preserve">age          -1.389341  -0.9922471</w:t>
      </w:r>
    </w:p>
    <w:p>
      <w:pPr>
        <w:pStyle w:val="SourceCode"/>
      </w:pPr>
      <w:r>
        <w:rPr>
          <w:rStyle w:val="CommentTok"/>
        </w:rPr>
        <w:t xml:space="preserve"># 99% confidence intervals</w:t>
      </w:r>
      <w:r>
        <w:br/>
      </w:r>
      <w:r>
        <w:rPr>
          <w:rStyle w:val="FunctionTok"/>
        </w:rPr>
        <w:t xml:space="preserve">confint</w:t>
      </w:r>
      <w:r>
        <w:rPr>
          <w:rStyle w:val="NormalTok"/>
        </w:rPr>
        <w:t xml:space="preserve">(</w:t>
      </w:r>
      <w:r>
        <w:rPr>
          <w:rStyle w:val="AttributeTok"/>
        </w:rPr>
        <w:t xml:space="preserve">object =</w:t>
      </w:r>
      <w:r>
        <w:rPr>
          <w:rStyle w:val="NormalTok"/>
        </w:rPr>
        <w:t xml:space="preserve"> fit.rfft, </w:t>
      </w:r>
      <w:r>
        <w:rPr>
          <w:rStyle w:val="AttributeTok"/>
        </w:rPr>
        <w:t xml:space="preserve">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0.5 %      99.5 %</w:t>
      </w:r>
      <w:r>
        <w:br/>
      </w:r>
      <w:r>
        <w:rPr>
          <w:rStyle w:val="VerbatimChar"/>
        </w:rPr>
        <w:t xml:space="preserve">(Intercept) 118.31647 149.8796336</w:t>
      </w:r>
      <w:r>
        <w:br/>
      </w:r>
      <w:r>
        <w:rPr>
          <w:rStyle w:val="VerbatimChar"/>
        </w:rPr>
        <w:t xml:space="preserve">age          -1.45262  -0.9289675</w:t>
      </w:r>
    </w:p>
    <w:p>
      <w:pPr>
        <w:pStyle w:val="SourceCode"/>
      </w:pPr>
      <w:r>
        <w:rPr>
          <w:rStyle w:val="CommentTok"/>
        </w:rPr>
        <w:t xml:space="preserve"># for slope only...</w:t>
      </w:r>
      <w:r>
        <w:br/>
      </w:r>
      <w:r>
        <w:rPr>
          <w:rStyle w:val="FunctionTok"/>
        </w:rPr>
        <w:t xml:space="preserve">confint</w:t>
      </w:r>
      <w:r>
        <w:rPr>
          <w:rStyle w:val="NormalTok"/>
        </w:rPr>
        <w:t xml:space="preserve">(</w:t>
      </w:r>
      <w:r>
        <w:rPr>
          <w:rStyle w:val="AttributeTok"/>
        </w:rPr>
        <w:t xml:space="preserve">object =</w:t>
      </w:r>
      <w:r>
        <w:rPr>
          <w:rStyle w:val="NormalTok"/>
        </w:rPr>
        <w:t xml:space="preserve"> fit.rfft, </w:t>
      </w:r>
      <w:r>
        <w:rPr>
          <w:rStyle w:val="AttributeTok"/>
        </w:rPr>
        <w:t xml:space="preserve">parm =</w:t>
      </w:r>
      <w:r>
        <w:rPr>
          <w:rStyle w:val="NormalTok"/>
        </w:rPr>
        <w:t xml:space="preserve"> </w:t>
      </w:r>
      <w:r>
        <w:rPr>
          <w:rStyle w:val="StringTok"/>
        </w:rPr>
        <w:t xml:space="preserve">'age'</w:t>
      </w:r>
      <w:r>
        <w:rPr>
          <w:rStyle w:val="NormalTok"/>
        </w:rPr>
        <w:t xml:space="preserve">, </w:t>
      </w:r>
      <w:r>
        <w:rPr>
          <w:rStyle w:val="AttributeTok"/>
        </w:rPr>
        <w:t xml:space="preserve">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0.5 %     99.5 %</w:t>
      </w:r>
      <w:r>
        <w:br/>
      </w:r>
      <w:r>
        <w:rPr>
          <w:rStyle w:val="VerbatimChar"/>
        </w:rPr>
        <w:t xml:space="preserve">age -1.45262 -0.9289675</w:t>
      </w:r>
    </w:p>
    <w:p>
      <w:pPr>
        <w:pStyle w:val="FirstParagraph"/>
      </w:pPr>
      <w:r>
        <w:t xml:space="preserve">The interpretation is as follows:</w:t>
      </w:r>
    </w:p>
    <w:p>
      <w:pPr>
        <w:pStyle w:val="BlockText"/>
      </w:pPr>
      <w:r>
        <w:t xml:space="preserve">With 99% confidence, each additional year of age is associated with an estimated decrease in mean RFFT score of between 0.929 and 1.453 points.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5</w:t>
            </w:r>
          </w:p>
        </w:tc>
      </w:tr>
      <w:tr>
        <w:trPr>
          <w:cantSplit/>
        </w:trPr>
        <w:tc>
          <w:tcPr>
            <w:tcMar>
              <w:top w:w="108" w:type="dxa"/>
              <w:bottom w:w="108" w:type="dxa"/>
            </w:tcMar>
          </w:tcPr>
          <w:p>
            <w:pPr>
              <w:pStyle w:val="BodyText"/>
            </w:pPr>
            <w:pPr>
              <w:spacing w:before="16" w:after="16"/>
            </w:pPr>
            <w:r>
              <w:t xml:space="preserve">Compute a 95% confidence interval for the slope parameter from your SLR model of log brain size. Interpret the interval in context.</w:t>
            </w:r>
          </w:p>
        </w:tc>
      </w:tr>
    </w:tbl>
    <w:bookmarkEnd w:id="42"/>
    <w:bookmarkStart w:id="43" w:name="practice-problem"/>
    <w:p>
      <w:pPr>
        <w:pStyle w:val="Heading3"/>
      </w:pPr>
      <w:r>
        <w:t xml:space="preserve">Practice problem</w:t>
      </w:r>
    </w:p>
    <w:p>
      <w:pPr>
        <w:numPr>
          <w:ilvl w:val="0"/>
          <w:numId w:val="1004"/>
        </w:numPr>
      </w:pPr>
      <w:r>
        <w:t xml:space="preserve">[L10] The</w:t>
      </w:r>
      <w:r>
        <w:t xml:space="preserve"> </w:t>
      </w:r>
      <w:r>
        <w:rPr>
          <w:rStyle w:val="VerbatimChar"/>
        </w:rPr>
        <w:t xml:space="preserve">kleiber</w:t>
      </w:r>
      <w:r>
        <w:t xml:space="preserve"> </w:t>
      </w:r>
      <w:r>
        <w:t xml:space="preserve">dataset contains observations of log-transformed average mass (kg) and log-transformed metabolic rate (kJ/day). Kleiber’s law refers to the relationship by which metabolism depends on body mass.</w:t>
      </w:r>
    </w:p>
    <w:p>
      <w:pPr>
        <w:numPr>
          <w:ilvl w:val="1"/>
          <w:numId w:val="1005"/>
        </w:numPr>
        <w:pStyle w:val="Compact"/>
      </w:pPr>
      <w:r>
        <w:t xml:space="preserve">Fit an SLR model of log metabolism (response) against log mass (explanatory). Write the fitted model equation and interpret the coefficient estimate for the slope parameter.</w:t>
      </w:r>
    </w:p>
    <w:p>
      <w:pPr>
        <w:numPr>
          <w:ilvl w:val="1"/>
          <w:numId w:val="1005"/>
        </w:numPr>
        <w:pStyle w:val="Compact"/>
      </w:pPr>
      <w:r>
        <w:t xml:space="preserve">Construct a scatterplot with a line overlaid to visualize the fitted model.</w:t>
      </w:r>
    </w:p>
    <w:p>
      <w:pPr>
        <w:numPr>
          <w:ilvl w:val="1"/>
          <w:numId w:val="1005"/>
        </w:numPr>
        <w:pStyle w:val="Compact"/>
      </w:pPr>
      <w:r>
        <w:t xml:space="preserve">Produce the model summary and identify the proportion of variability explained by the model.</w:t>
      </w:r>
    </w:p>
    <w:p>
      <w:pPr>
        <w:numPr>
          <w:ilvl w:val="1"/>
          <w:numId w:val="1005"/>
        </w:numPr>
        <w:pStyle w:val="Compact"/>
      </w:pPr>
      <w:r>
        <w:t xml:space="preserve">Interpret the partial significance test for the slope parameter.</w:t>
      </w:r>
    </w:p>
    <w:p>
      <w:pPr>
        <w:numPr>
          <w:ilvl w:val="1"/>
          <w:numId w:val="1005"/>
        </w:numPr>
        <w:pStyle w:val="Compact"/>
      </w:pPr>
      <w:r>
        <w:t xml:space="preserve">Construct a 99% confidence interval for the slope parameter.</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14: Simple linear regression</dc:title>
  <dc:creator>STAT218</dc:creator>
  <cp:keywords/>
  <dcterms:created xsi:type="dcterms:W3CDTF">2024-06-18T01:27:34Z</dcterms:created>
  <dcterms:modified xsi:type="dcterms:W3CDTF">2024-06-18T01:27:34Z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