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1795"/>
        <w:gridCol w:w="1657"/>
        <w:gridCol w:w="2594"/>
        <w:gridCol w:w="2106"/>
        <w:gridCol w:w="2362"/>
      </w:tblGrid>
      <w:tr w:rsidR="00B03EAE" w:rsidRPr="00CB4377" w14:paraId="08C8FAB7" w14:textId="77777777" w:rsidTr="00B03EAE">
        <w:tc>
          <w:tcPr>
            <w:tcW w:w="2436" w:type="dxa"/>
            <w:tcBorders>
              <w:bottom w:val="double" w:sz="4" w:space="0" w:color="auto"/>
            </w:tcBorders>
          </w:tcPr>
          <w:p w14:paraId="34A5BC90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Variable(s) of Interest</w:t>
            </w:r>
          </w:p>
        </w:tc>
        <w:tc>
          <w:tcPr>
            <w:tcW w:w="1795" w:type="dxa"/>
            <w:tcBorders>
              <w:bottom w:val="double" w:sz="4" w:space="0" w:color="auto"/>
            </w:tcBorders>
          </w:tcPr>
          <w:p w14:paraId="553FB9A0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Parameter of Interest</w:t>
            </w:r>
          </w:p>
        </w:tc>
        <w:tc>
          <w:tcPr>
            <w:tcW w:w="1657" w:type="dxa"/>
            <w:tcBorders>
              <w:bottom w:val="double" w:sz="4" w:space="0" w:color="auto"/>
            </w:tcBorders>
          </w:tcPr>
          <w:p w14:paraId="08C11CC0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Statistic of Interest</w:t>
            </w:r>
          </w:p>
        </w:tc>
        <w:tc>
          <w:tcPr>
            <w:tcW w:w="2594" w:type="dxa"/>
            <w:tcBorders>
              <w:bottom w:val="double" w:sz="4" w:space="0" w:color="auto"/>
            </w:tcBorders>
          </w:tcPr>
          <w:p w14:paraId="73789B42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Descriptive Method(s)</w:t>
            </w:r>
          </w:p>
        </w:tc>
        <w:tc>
          <w:tcPr>
            <w:tcW w:w="2106" w:type="dxa"/>
            <w:tcBorders>
              <w:bottom w:val="double" w:sz="4" w:space="0" w:color="auto"/>
            </w:tcBorders>
          </w:tcPr>
          <w:p w14:paraId="74E924F1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Inferential Method(s)</w:t>
            </w:r>
          </w:p>
        </w:tc>
        <w:tc>
          <w:tcPr>
            <w:tcW w:w="2362" w:type="dxa"/>
            <w:tcBorders>
              <w:bottom w:val="double" w:sz="4" w:space="0" w:color="auto"/>
            </w:tcBorders>
          </w:tcPr>
          <w:p w14:paraId="2F3B1608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Assumption(s) for Inferential Methods</w:t>
            </w:r>
          </w:p>
        </w:tc>
      </w:tr>
      <w:tr w:rsidR="00B03EAE" w:rsidRPr="00CB4377" w14:paraId="64B44244" w14:textId="77777777" w:rsidTr="00B03EAE">
        <w:trPr>
          <w:trHeight w:val="1761"/>
        </w:trPr>
        <w:tc>
          <w:tcPr>
            <w:tcW w:w="2436" w:type="dxa"/>
            <w:tcBorders>
              <w:top w:val="double" w:sz="4" w:space="0" w:color="auto"/>
            </w:tcBorders>
          </w:tcPr>
          <w:p w14:paraId="2146EEBD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21DF927A" w14:textId="77777777" w:rsidR="00B03EAE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Single Categorical Variable</w:t>
            </w:r>
          </w:p>
          <w:p w14:paraId="39417B3D" w14:textId="1E697CE6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(Binary – 2 categories)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795" w:type="dxa"/>
            <w:tcBorders>
              <w:top w:val="double" w:sz="4" w:space="0" w:color="auto"/>
            </w:tcBorders>
            <w:vAlign w:val="center"/>
          </w:tcPr>
          <w:p w14:paraId="20219DF1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Population Proportion (</w:t>
            </w:r>
            <w:r w:rsidRPr="00CB4377">
              <w:rPr>
                <w:rFonts w:ascii="Palatino Linotype" w:hAnsi="Palatino Linotype" w:cstheme="minorHAnsi"/>
              </w:rPr>
              <w:t>π</w:t>
            </w:r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top w:val="double" w:sz="4" w:space="0" w:color="auto"/>
            </w:tcBorders>
            <w:vAlign w:val="center"/>
          </w:tcPr>
          <w:p w14:paraId="44B4E4AB" w14:textId="146E468C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Sample Proportion </w:t>
            </w:r>
            <w:r>
              <w:rPr>
                <w:rFonts w:ascii="Palatino Linotype" w:hAnsi="Palatino Linotype"/>
              </w:rPr>
              <w:t>(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2594" w:type="dxa"/>
            <w:tcBorders>
              <w:top w:val="double" w:sz="4" w:space="0" w:color="auto"/>
            </w:tcBorders>
            <w:vAlign w:val="center"/>
          </w:tcPr>
          <w:p w14:paraId="6AB53DD9" w14:textId="2A7D01AF" w:rsidR="00B03EAE" w:rsidRPr="00CB4377" w:rsidRDefault="00B03EAE" w:rsidP="00B03EA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Report </w:t>
            </w:r>
            <w:r>
              <w:rPr>
                <w:rFonts w:ascii="Palatino Linotype" w:hAnsi="Palatino Linotype"/>
              </w:rPr>
              <w:t>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</w:p>
          <w:p w14:paraId="154A95D0" w14:textId="31AFD9D9" w:rsidR="00B03EAE" w:rsidRPr="00B03EAE" w:rsidRDefault="00B03EAE" w:rsidP="00B03EA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Bar chart</w:t>
            </w:r>
          </w:p>
        </w:tc>
        <w:tc>
          <w:tcPr>
            <w:tcW w:w="2106" w:type="dxa"/>
            <w:tcBorders>
              <w:top w:val="double" w:sz="4" w:space="0" w:color="auto"/>
            </w:tcBorders>
            <w:vAlign w:val="center"/>
          </w:tcPr>
          <w:p w14:paraId="05B05057" w14:textId="77777777" w:rsidR="00B03EAE" w:rsidRDefault="00B03EAE" w:rsidP="00B03EAE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Simulation</w:t>
            </w:r>
          </w:p>
          <w:p w14:paraId="69620E33" w14:textId="6EB73670" w:rsidR="00B03EAE" w:rsidRPr="00CB4377" w:rsidRDefault="00B03EAE" w:rsidP="00B03EAE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Binomial test</w:t>
            </w:r>
          </w:p>
          <w:p w14:paraId="71C798DC" w14:textId="4245249C" w:rsidR="00B03EAE" w:rsidRPr="00CB4377" w:rsidRDefault="00B03EAE" w:rsidP="00B03EAE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CI for </w:t>
            </w:r>
            <w:r w:rsidRPr="00CB4377">
              <w:rPr>
                <w:rFonts w:ascii="Palatino Linotype" w:hAnsi="Palatino Linotype" w:cstheme="minorHAnsi"/>
              </w:rPr>
              <w:t>π</w:t>
            </w:r>
          </w:p>
        </w:tc>
        <w:tc>
          <w:tcPr>
            <w:tcW w:w="2362" w:type="dxa"/>
            <w:tcBorders>
              <w:top w:val="double" w:sz="4" w:space="0" w:color="auto"/>
            </w:tcBorders>
            <w:vAlign w:val="center"/>
          </w:tcPr>
          <w:p w14:paraId="11402410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Check the four conditions for the binomial </w:t>
            </w:r>
          </w:p>
        </w:tc>
      </w:tr>
      <w:tr w:rsidR="00A61F09" w:rsidRPr="00CB4377" w14:paraId="3FE08875" w14:textId="77777777" w:rsidTr="00B03EAE">
        <w:trPr>
          <w:trHeight w:val="1761"/>
        </w:trPr>
        <w:tc>
          <w:tcPr>
            <w:tcW w:w="2436" w:type="dxa"/>
            <w:tcBorders>
              <w:top w:val="double" w:sz="4" w:space="0" w:color="auto"/>
            </w:tcBorders>
          </w:tcPr>
          <w:p w14:paraId="42EF7BF2" w14:textId="77777777" w:rsidR="00B03EAE" w:rsidRDefault="00B03EAE" w:rsidP="0068112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Single Categorical Variable </w:t>
            </w:r>
          </w:p>
          <w:p w14:paraId="4AEFBC57" w14:textId="0270F83A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(More than two categories)</w:t>
            </w:r>
          </w:p>
        </w:tc>
        <w:tc>
          <w:tcPr>
            <w:tcW w:w="1795" w:type="dxa"/>
            <w:tcBorders>
              <w:top w:val="double" w:sz="4" w:space="0" w:color="auto"/>
            </w:tcBorders>
            <w:vAlign w:val="center"/>
          </w:tcPr>
          <w:p w14:paraId="6A19251A" w14:textId="479F6809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Population Proportion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top w:val="double" w:sz="4" w:space="0" w:color="auto"/>
            </w:tcBorders>
            <w:vAlign w:val="center"/>
          </w:tcPr>
          <w:p w14:paraId="61B14BEE" w14:textId="54DC59E7" w:rsidR="00B03EAE" w:rsidRPr="00CB4377" w:rsidRDefault="00B03EAE" w:rsidP="0068112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Sample proportions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…)</m:t>
              </m:r>
            </m:oMath>
          </w:p>
        </w:tc>
        <w:tc>
          <w:tcPr>
            <w:tcW w:w="2594" w:type="dxa"/>
            <w:tcBorders>
              <w:top w:val="double" w:sz="4" w:space="0" w:color="auto"/>
            </w:tcBorders>
            <w:vAlign w:val="center"/>
          </w:tcPr>
          <w:p w14:paraId="57E47191" w14:textId="77777777" w:rsidR="00B03EAE" w:rsidRPr="00B03EAE" w:rsidRDefault="00B03EAE" w:rsidP="00B03EA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Report 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oMath>
          </w:p>
          <w:p w14:paraId="69BAE278" w14:textId="2EBB6DD1" w:rsidR="00B03EAE" w:rsidRPr="00B03EAE" w:rsidRDefault="00B03EAE" w:rsidP="00B03EA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Stacked bar chart</w:t>
            </w:r>
          </w:p>
        </w:tc>
        <w:tc>
          <w:tcPr>
            <w:tcW w:w="2106" w:type="dxa"/>
            <w:tcBorders>
              <w:top w:val="double" w:sz="4" w:space="0" w:color="auto"/>
            </w:tcBorders>
            <w:vAlign w:val="center"/>
          </w:tcPr>
          <w:p w14:paraId="418EFCD8" w14:textId="4C4363E9" w:rsidR="00B03EAE" w:rsidRPr="00CB4377" w:rsidRDefault="00B03EAE" w:rsidP="00B03EAE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Chi-square Goodness of Fit</w:t>
            </w:r>
          </w:p>
        </w:tc>
        <w:tc>
          <w:tcPr>
            <w:tcW w:w="2362" w:type="dxa"/>
            <w:tcBorders>
              <w:top w:val="double" w:sz="4" w:space="0" w:color="auto"/>
            </w:tcBorders>
            <w:vAlign w:val="center"/>
          </w:tcPr>
          <w:p w14:paraId="765FF2BE" w14:textId="77777777" w:rsidR="00B03EAE" w:rsidRDefault="00B03EAE" w:rsidP="00B03EAE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Observations are </w:t>
            </w:r>
            <w:proofErr w:type="gramStart"/>
            <w:r w:rsidRPr="00CB4377">
              <w:rPr>
                <w:rFonts w:ascii="Palatino Linotype" w:hAnsi="Palatino Linotype"/>
              </w:rPr>
              <w:t>independent</w:t>
            </w:r>
            <w:proofErr w:type="gramEnd"/>
          </w:p>
          <w:p w14:paraId="2586CFD9" w14:textId="7A84D2EE" w:rsidR="00B03EAE" w:rsidRPr="00B03EAE" w:rsidRDefault="00B03EAE" w:rsidP="00B03EAE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 w:rsidRPr="00B03EAE">
              <w:rPr>
                <w:rFonts w:ascii="Palatino Linotype" w:hAnsi="Palatino Linotype" w:cs="Times New Roman"/>
              </w:rPr>
              <w:t>EXPECTED counts should be greater than 5</w:t>
            </w:r>
          </w:p>
        </w:tc>
      </w:tr>
      <w:tr w:rsidR="00B03EAE" w:rsidRPr="00CB4377" w14:paraId="47551520" w14:textId="77777777" w:rsidTr="00B03EAE">
        <w:trPr>
          <w:trHeight w:val="47"/>
        </w:trPr>
        <w:tc>
          <w:tcPr>
            <w:tcW w:w="2436" w:type="dxa"/>
            <w:tcBorders>
              <w:bottom w:val="single" w:sz="4" w:space="0" w:color="000000" w:themeColor="text1"/>
            </w:tcBorders>
          </w:tcPr>
          <w:p w14:paraId="644290C3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04CB69A9" w14:textId="77777777" w:rsidR="00B03EAE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Two Categorical Variables</w:t>
            </w:r>
            <w:r w:rsidRPr="00CB4377">
              <w:rPr>
                <w:rFonts w:ascii="Palatino Linotype" w:hAnsi="Palatino Linotype"/>
                <w:b/>
              </w:rPr>
              <w:br/>
              <w:t>(in general)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  <w:p w14:paraId="68B86DEA" w14:textId="18B5780E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795" w:type="dxa"/>
            <w:tcBorders>
              <w:bottom w:val="single" w:sz="4" w:space="0" w:color="000000" w:themeColor="text1"/>
            </w:tcBorders>
            <w:vAlign w:val="center"/>
          </w:tcPr>
          <w:p w14:paraId="7C908D59" w14:textId="282A652B" w:rsidR="00B03EAE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True </w:t>
            </w:r>
            <w:r>
              <w:rPr>
                <w:rFonts w:ascii="Palatino Linotype" w:hAnsi="Palatino Linotype"/>
              </w:rPr>
              <w:t xml:space="preserve">Conditional </w:t>
            </w:r>
            <w:r w:rsidRPr="00CB4377">
              <w:rPr>
                <w:rFonts w:ascii="Palatino Linotype" w:hAnsi="Palatino Linotype"/>
              </w:rPr>
              <w:t>Population Proportions</w:t>
            </w:r>
          </w:p>
          <w:p w14:paraId="065DAB7D" w14:textId="14F31A21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1|G1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1|G2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bottom w:val="single" w:sz="4" w:space="0" w:color="000000" w:themeColor="text1"/>
            </w:tcBorders>
            <w:vAlign w:val="center"/>
          </w:tcPr>
          <w:p w14:paraId="6B860A11" w14:textId="77777777" w:rsidR="00B03EAE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Sample Proportions</w:t>
            </w:r>
          </w:p>
          <w:p w14:paraId="52888917" w14:textId="57D4793F" w:rsidR="00B03EAE" w:rsidRPr="00CB4377" w:rsidRDefault="00B03EAE" w:rsidP="00681121">
            <w:pPr>
              <w:rPr>
                <w:rFonts w:ascii="Palatino Linotype" w:hAnsi="Palatino Linotype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1|G1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1|G2</m:t>
                    </m:r>
                  </m:sub>
                </m:sSub>
                <m:r>
                  <w:rPr>
                    <w:rFonts w:ascii="Cambria Math" w:hAnsi="Cambria Math"/>
                  </w:rPr>
                  <m:t>…)</m:t>
                </m:r>
              </m:oMath>
            </m:oMathPara>
          </w:p>
        </w:tc>
        <w:tc>
          <w:tcPr>
            <w:tcW w:w="2594" w:type="dxa"/>
            <w:tcBorders>
              <w:bottom w:val="single" w:sz="4" w:space="0" w:color="000000" w:themeColor="text1"/>
            </w:tcBorders>
            <w:vAlign w:val="center"/>
          </w:tcPr>
          <w:p w14:paraId="5B00176A" w14:textId="7777777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 sample proportions</w:t>
            </w:r>
          </w:p>
          <w:p w14:paraId="2D8F121A" w14:textId="7777777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Contingency table</w:t>
            </w:r>
          </w:p>
          <w:p w14:paraId="64B64C0E" w14:textId="0D35ED29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Stacked/Dodged/Filled Bar Plot</w:t>
            </w:r>
            <w:r w:rsidRPr="00CB4377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2106" w:type="dxa"/>
            <w:tcBorders>
              <w:bottom w:val="single" w:sz="4" w:space="0" w:color="000000" w:themeColor="text1"/>
            </w:tcBorders>
            <w:vAlign w:val="center"/>
          </w:tcPr>
          <w:p w14:paraId="4090A268" w14:textId="7777777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43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Chi-square test</w:t>
            </w:r>
          </w:p>
        </w:tc>
        <w:tc>
          <w:tcPr>
            <w:tcW w:w="2362" w:type="dxa"/>
            <w:tcBorders>
              <w:bottom w:val="single" w:sz="4" w:space="0" w:color="000000" w:themeColor="text1"/>
            </w:tcBorders>
            <w:vAlign w:val="center"/>
          </w:tcPr>
          <w:p w14:paraId="04304988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Observations are </w:t>
            </w:r>
            <w:proofErr w:type="gramStart"/>
            <w:r w:rsidRPr="00CB4377">
              <w:rPr>
                <w:rFonts w:ascii="Palatino Linotype" w:hAnsi="Palatino Linotype"/>
              </w:rPr>
              <w:t>independent</w:t>
            </w:r>
            <w:proofErr w:type="gramEnd"/>
          </w:p>
          <w:p w14:paraId="4B81A2F3" w14:textId="2509A801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EXPECTED counts should be greater than 5</w:t>
            </w:r>
          </w:p>
        </w:tc>
      </w:tr>
      <w:tr w:rsidR="00B03EAE" w:rsidRPr="00CB4377" w14:paraId="25DDD919" w14:textId="77777777" w:rsidTr="00B03EAE">
        <w:tc>
          <w:tcPr>
            <w:tcW w:w="2436" w:type="dxa"/>
            <w:tcBorders>
              <w:bottom w:val="double" w:sz="4" w:space="0" w:color="auto"/>
            </w:tcBorders>
          </w:tcPr>
          <w:p w14:paraId="26184617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lastRenderedPageBreak/>
              <w:t>Variables of Interest</w:t>
            </w:r>
          </w:p>
        </w:tc>
        <w:tc>
          <w:tcPr>
            <w:tcW w:w="1795" w:type="dxa"/>
            <w:tcBorders>
              <w:bottom w:val="double" w:sz="4" w:space="0" w:color="auto"/>
            </w:tcBorders>
          </w:tcPr>
          <w:p w14:paraId="0C45B58D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Parameter of Interest</w:t>
            </w:r>
          </w:p>
        </w:tc>
        <w:tc>
          <w:tcPr>
            <w:tcW w:w="1657" w:type="dxa"/>
            <w:tcBorders>
              <w:bottom w:val="double" w:sz="4" w:space="0" w:color="auto"/>
            </w:tcBorders>
          </w:tcPr>
          <w:p w14:paraId="6952A9DA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Statistic of Interest</w:t>
            </w:r>
          </w:p>
        </w:tc>
        <w:tc>
          <w:tcPr>
            <w:tcW w:w="2594" w:type="dxa"/>
            <w:tcBorders>
              <w:bottom w:val="double" w:sz="4" w:space="0" w:color="auto"/>
            </w:tcBorders>
          </w:tcPr>
          <w:p w14:paraId="234B02EA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Descriptive Methods</w:t>
            </w:r>
          </w:p>
        </w:tc>
        <w:tc>
          <w:tcPr>
            <w:tcW w:w="2106" w:type="dxa"/>
            <w:tcBorders>
              <w:bottom w:val="double" w:sz="4" w:space="0" w:color="auto"/>
            </w:tcBorders>
          </w:tcPr>
          <w:p w14:paraId="0FBB8202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Inferential Methods</w:t>
            </w:r>
          </w:p>
        </w:tc>
        <w:tc>
          <w:tcPr>
            <w:tcW w:w="2362" w:type="dxa"/>
            <w:tcBorders>
              <w:bottom w:val="double" w:sz="4" w:space="0" w:color="auto"/>
            </w:tcBorders>
          </w:tcPr>
          <w:p w14:paraId="277746A4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Assumptions for Inferential Methods</w:t>
            </w:r>
          </w:p>
        </w:tc>
      </w:tr>
      <w:tr w:rsidR="00B03EAE" w:rsidRPr="00CB4377" w14:paraId="33BE18EC" w14:textId="77777777" w:rsidTr="00B03EAE">
        <w:tc>
          <w:tcPr>
            <w:tcW w:w="2436" w:type="dxa"/>
            <w:tcBorders>
              <w:top w:val="double" w:sz="4" w:space="0" w:color="auto"/>
            </w:tcBorders>
          </w:tcPr>
          <w:p w14:paraId="4ADE4D8D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4D520046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Single Numerical Variable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795" w:type="dxa"/>
            <w:tcBorders>
              <w:top w:val="double" w:sz="4" w:space="0" w:color="auto"/>
            </w:tcBorders>
            <w:vAlign w:val="center"/>
          </w:tcPr>
          <w:p w14:paraId="5DE16667" w14:textId="0F4FBA6A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Population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top w:val="double" w:sz="4" w:space="0" w:color="auto"/>
            </w:tcBorders>
            <w:vAlign w:val="center"/>
          </w:tcPr>
          <w:p w14:paraId="623A90F6" w14:textId="4D780CCA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Sample Mean</w:t>
            </w:r>
            <w:r>
              <w:rPr>
                <w:rFonts w:ascii="Palatino Linotype" w:hAnsi="Palatino Linotype"/>
              </w:rPr>
              <w:t xml:space="preserve"> </w:t>
            </w:r>
            <w:r w:rsidRPr="00CB4377">
              <w:rPr>
                <w:rFonts w:ascii="Palatino Linotype" w:hAnsi="Palatino Linotype"/>
              </w:rPr>
              <w:t>(</w:t>
            </w:r>
            <w:r>
              <w:rPr>
                <w:rFonts w:ascii="Palatino Linotype" w:hAnsi="Palatino Linotype"/>
              </w:rPr>
              <w:t> 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2594" w:type="dxa"/>
            <w:tcBorders>
              <w:top w:val="double" w:sz="4" w:space="0" w:color="auto"/>
            </w:tcBorders>
            <w:vAlign w:val="center"/>
          </w:tcPr>
          <w:p w14:paraId="7BD820E7" w14:textId="7777777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 measures of center and variation</w:t>
            </w:r>
          </w:p>
          <w:p w14:paraId="2D734192" w14:textId="4FAAC31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proofErr w:type="spellStart"/>
            <w:r w:rsidRPr="00CB4377">
              <w:rPr>
                <w:rFonts w:ascii="Palatino Linotype" w:hAnsi="Palatino Linotype"/>
              </w:rPr>
              <w:t>Dotplot</w:t>
            </w:r>
            <w:proofErr w:type="spellEnd"/>
            <w:r w:rsidRPr="00CB4377">
              <w:rPr>
                <w:rFonts w:ascii="Palatino Linotype" w:hAnsi="Palatino Linotype"/>
              </w:rPr>
              <w:t>, boxplot, histogram</w:t>
            </w:r>
          </w:p>
          <w:p w14:paraId="477FD680" w14:textId="77777777" w:rsidR="00B03EAE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Describe </w:t>
            </w:r>
            <w:proofErr w:type="gramStart"/>
            <w:r w:rsidRPr="00CB4377">
              <w:rPr>
                <w:rFonts w:ascii="Palatino Linotype" w:hAnsi="Palatino Linotype"/>
              </w:rPr>
              <w:t>shape</w:t>
            </w:r>
            <w:proofErr w:type="gramEnd"/>
          </w:p>
          <w:p w14:paraId="39A7370F" w14:textId="243C4BBE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Identify outliers</w:t>
            </w:r>
          </w:p>
        </w:tc>
        <w:tc>
          <w:tcPr>
            <w:tcW w:w="2106" w:type="dxa"/>
            <w:tcBorders>
              <w:top w:val="double" w:sz="4" w:space="0" w:color="auto"/>
            </w:tcBorders>
            <w:vAlign w:val="center"/>
          </w:tcPr>
          <w:p w14:paraId="5EF81D0E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One-sample t-test</w:t>
            </w:r>
          </w:p>
          <w:p w14:paraId="6F7F7D6C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CI for population mean</w:t>
            </w:r>
          </w:p>
        </w:tc>
        <w:tc>
          <w:tcPr>
            <w:tcW w:w="2362" w:type="dxa"/>
            <w:tcBorders>
              <w:top w:val="double" w:sz="4" w:space="0" w:color="auto"/>
            </w:tcBorders>
            <w:vAlign w:val="center"/>
          </w:tcPr>
          <w:p w14:paraId="08FB8230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Either the sample size is fairly </w:t>
            </w:r>
            <w:proofErr w:type="gramStart"/>
            <w:r w:rsidRPr="00CB4377">
              <w:rPr>
                <w:rFonts w:ascii="Palatino Linotype" w:hAnsi="Palatino Linotype"/>
              </w:rPr>
              <w:t>large</w:t>
            </w:r>
            <w:proofErr w:type="gramEnd"/>
            <w:r w:rsidRPr="00CB4377">
              <w:rPr>
                <w:rFonts w:ascii="Palatino Linotype" w:hAnsi="Palatino Linotype"/>
              </w:rPr>
              <w:t xml:space="preserve"> or the data reasonably follow a normal distribution</w:t>
            </w:r>
          </w:p>
        </w:tc>
      </w:tr>
      <w:tr w:rsidR="00B03EAE" w:rsidRPr="00CB4377" w14:paraId="69C89FCA" w14:textId="77777777" w:rsidTr="00B03EAE">
        <w:tc>
          <w:tcPr>
            <w:tcW w:w="2436" w:type="dxa"/>
            <w:tcBorders>
              <w:bottom w:val="single" w:sz="4" w:space="0" w:color="000000" w:themeColor="text1"/>
            </w:tcBorders>
          </w:tcPr>
          <w:p w14:paraId="1ECED307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7F827D58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Comparing Numerical Variable across Two Categories of a Categorical Variable</w:t>
            </w:r>
            <w:r w:rsidRPr="00CB4377">
              <w:rPr>
                <w:rFonts w:ascii="Palatino Linotype" w:hAnsi="Palatino Linotype"/>
                <w:b/>
              </w:rPr>
              <w:br/>
              <w:t>(DEPENDENT samples)</w:t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795" w:type="dxa"/>
            <w:tcBorders>
              <w:bottom w:val="single" w:sz="4" w:space="0" w:color="000000" w:themeColor="text1"/>
            </w:tcBorders>
            <w:vAlign w:val="center"/>
          </w:tcPr>
          <w:p w14:paraId="75FC179C" w14:textId="77777777" w:rsidR="00B03EAE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Mean Difference</w:t>
            </w:r>
            <w:r>
              <w:rPr>
                <w:rFonts w:ascii="Palatino Linotype" w:hAnsi="Palatino Linotype"/>
              </w:rPr>
              <w:t xml:space="preserve"> </w:t>
            </w:r>
          </w:p>
          <w:p w14:paraId="4C0F95F3" w14:textId="52E9FF83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bottom w:val="single" w:sz="4" w:space="0" w:color="000000" w:themeColor="text1"/>
            </w:tcBorders>
            <w:vAlign w:val="center"/>
          </w:tcPr>
          <w:p w14:paraId="39497A6A" w14:textId="77777777" w:rsidR="00B03EAE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Sample Mean Difference</w:t>
            </w:r>
            <w:r>
              <w:rPr>
                <w:rFonts w:ascii="Palatino Linotype" w:hAnsi="Palatino Linotype"/>
              </w:rPr>
              <w:t xml:space="preserve"> </w:t>
            </w:r>
          </w:p>
          <w:p w14:paraId="30298320" w14:textId="5742D09A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w:r>
              <w:rPr>
                <w:rFonts w:ascii="Palatino Linotype" w:hAnsi="Palatino Linotype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594" w:type="dxa"/>
            <w:tcBorders>
              <w:bottom w:val="single" w:sz="4" w:space="0" w:color="000000" w:themeColor="text1"/>
            </w:tcBorders>
            <w:vAlign w:val="center"/>
          </w:tcPr>
          <w:p w14:paraId="439820BE" w14:textId="7777777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 measures of center and variation for the differences</w:t>
            </w:r>
          </w:p>
          <w:p w14:paraId="0B497556" w14:textId="77777777" w:rsidR="00B03EAE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proofErr w:type="spellStart"/>
            <w:r w:rsidRPr="00CB4377">
              <w:rPr>
                <w:rFonts w:ascii="Palatino Linotype" w:hAnsi="Palatino Linotype"/>
              </w:rPr>
              <w:t>Dotplot</w:t>
            </w:r>
            <w:proofErr w:type="spellEnd"/>
            <w:r w:rsidRPr="00CB4377">
              <w:rPr>
                <w:rFonts w:ascii="Palatino Linotype" w:hAnsi="Palatino Linotype"/>
              </w:rPr>
              <w:t>, boxplot, histogram</w:t>
            </w:r>
            <w:r>
              <w:rPr>
                <w:rFonts w:ascii="Palatino Linotype" w:hAnsi="Palatino Linotype"/>
              </w:rPr>
              <w:t xml:space="preserve"> of the differences</w:t>
            </w:r>
          </w:p>
          <w:p w14:paraId="3E2CE2C1" w14:textId="00ED3078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Describe shape, identify outliers</w:t>
            </w:r>
          </w:p>
        </w:tc>
        <w:tc>
          <w:tcPr>
            <w:tcW w:w="2106" w:type="dxa"/>
            <w:tcBorders>
              <w:bottom w:val="single" w:sz="4" w:space="0" w:color="000000" w:themeColor="text1"/>
            </w:tcBorders>
            <w:vAlign w:val="center"/>
          </w:tcPr>
          <w:p w14:paraId="5B03D5C3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paired t-test</w:t>
            </w:r>
          </w:p>
          <w:p w14:paraId="3D2C76E7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CI for population mean difference</w:t>
            </w:r>
          </w:p>
        </w:tc>
        <w:tc>
          <w:tcPr>
            <w:tcW w:w="2362" w:type="dxa"/>
            <w:tcBorders>
              <w:bottom w:val="single" w:sz="4" w:space="0" w:color="000000" w:themeColor="text1"/>
            </w:tcBorders>
            <w:vAlign w:val="center"/>
          </w:tcPr>
          <w:p w14:paraId="2B2CF7F4" w14:textId="3545592C" w:rsidR="00B03EAE" w:rsidRDefault="00B03EAE" w:rsidP="00B03EAE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Independent differences</w:t>
            </w:r>
          </w:p>
          <w:p w14:paraId="6DDA4652" w14:textId="266927EA" w:rsidR="00B03EAE" w:rsidRPr="00CB4377" w:rsidRDefault="00B03EAE" w:rsidP="00B03EAE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Either the number of pairs is fairly </w:t>
            </w:r>
            <w:proofErr w:type="gramStart"/>
            <w:r w:rsidRPr="00CB4377">
              <w:rPr>
                <w:rFonts w:ascii="Palatino Linotype" w:hAnsi="Palatino Linotype"/>
              </w:rPr>
              <w:t>large</w:t>
            </w:r>
            <w:proofErr w:type="gramEnd"/>
            <w:r w:rsidRPr="00CB4377">
              <w:rPr>
                <w:rFonts w:ascii="Palatino Linotype" w:hAnsi="Palatino Linotype"/>
              </w:rPr>
              <w:t xml:space="preserve"> or the differences reasonably follow a normal distribution</w:t>
            </w:r>
          </w:p>
        </w:tc>
      </w:tr>
      <w:tr w:rsidR="00B03EAE" w:rsidRPr="00CB4377" w14:paraId="0D25B791" w14:textId="77777777" w:rsidTr="00B03EAE">
        <w:trPr>
          <w:trHeight w:val="2474"/>
        </w:trPr>
        <w:tc>
          <w:tcPr>
            <w:tcW w:w="2436" w:type="dxa"/>
            <w:tcBorders>
              <w:bottom w:val="single" w:sz="4" w:space="0" w:color="000000" w:themeColor="text1"/>
            </w:tcBorders>
          </w:tcPr>
          <w:p w14:paraId="50A6E6B8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2DEDEE9F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Comparing Numerical Variable across Two Categories of a Categorical Variable</w:t>
            </w:r>
            <w:r w:rsidRPr="00CB4377">
              <w:rPr>
                <w:rFonts w:ascii="Palatino Linotype" w:hAnsi="Palatino Linotype"/>
                <w:b/>
              </w:rPr>
              <w:br/>
              <w:t>(INDEPENDENT samples)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795" w:type="dxa"/>
            <w:tcBorders>
              <w:bottom w:val="single" w:sz="4" w:space="0" w:color="000000" w:themeColor="text1"/>
            </w:tcBorders>
            <w:vAlign w:val="center"/>
          </w:tcPr>
          <w:p w14:paraId="1BE81212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Difference in True Population Means</w:t>
            </w:r>
          </w:p>
          <w:p w14:paraId="3109FAE1" w14:textId="2E467D7B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bottom w:val="single" w:sz="4" w:space="0" w:color="000000" w:themeColor="text1"/>
            </w:tcBorders>
            <w:vAlign w:val="center"/>
          </w:tcPr>
          <w:p w14:paraId="66EA685F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Difference in Sample Means</w:t>
            </w:r>
          </w:p>
          <w:p w14:paraId="49B2EE29" w14:textId="7EE461D9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w:r>
              <w:rPr>
                <w:rFonts w:ascii="Palatino Linotype" w:hAnsi="Palatino Linotype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594" w:type="dxa"/>
            <w:tcBorders>
              <w:bottom w:val="single" w:sz="4" w:space="0" w:color="000000" w:themeColor="text1"/>
            </w:tcBorders>
            <w:vAlign w:val="center"/>
          </w:tcPr>
          <w:p w14:paraId="70677914" w14:textId="66AE2824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</w:t>
            </w:r>
            <w:r w:rsidRPr="00B03EAE">
              <w:rPr>
                <w:rFonts w:ascii="Cambria Math" w:hAnsi="Cambria Math"/>
                <w:i/>
              </w:rPr>
              <w:t xml:space="preserve"> </w:t>
            </w:r>
            <w:r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Palatino Linotype" w:hAnsi="Palatino Linotype"/>
              </w:rPr>
              <w:t>,</w:t>
            </w:r>
            <w:r w:rsidRPr="00CB4377">
              <w:rPr>
                <w:rFonts w:ascii="Palatino Linotype" w:hAnsi="Palatino Linotype"/>
              </w:rPr>
              <w:t xml:space="preserve"> 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4C9CDA78" w14:textId="3380D320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Side-by-side boxplots, </w:t>
            </w:r>
            <w:r>
              <w:rPr>
                <w:rFonts w:ascii="Palatino Linotype" w:hAnsi="Palatino Linotype"/>
              </w:rPr>
              <w:t>facetted histograms</w:t>
            </w:r>
          </w:p>
        </w:tc>
        <w:tc>
          <w:tcPr>
            <w:tcW w:w="2106" w:type="dxa"/>
            <w:tcBorders>
              <w:bottom w:val="single" w:sz="4" w:space="0" w:color="000000" w:themeColor="text1"/>
            </w:tcBorders>
            <w:vAlign w:val="center"/>
          </w:tcPr>
          <w:p w14:paraId="3875FE24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Two-sample t-test</w:t>
            </w:r>
          </w:p>
          <w:p w14:paraId="21A38F09" w14:textId="3AAF1951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CI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362" w:type="dxa"/>
            <w:tcBorders>
              <w:bottom w:val="single" w:sz="4" w:space="0" w:color="000000" w:themeColor="text1"/>
            </w:tcBorders>
            <w:vAlign w:val="center"/>
          </w:tcPr>
          <w:p w14:paraId="1AB30B96" w14:textId="45199A4F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Observations are independent</w:t>
            </w:r>
            <w:r>
              <w:rPr>
                <w:rFonts w:ascii="Palatino Linotype" w:hAnsi="Palatino Linotype"/>
              </w:rPr>
              <w:t xml:space="preserve"> between </w:t>
            </w:r>
            <w:proofErr w:type="gramStart"/>
            <w:r>
              <w:rPr>
                <w:rFonts w:ascii="Palatino Linotype" w:hAnsi="Palatino Linotype"/>
              </w:rPr>
              <w:t>groups</w:t>
            </w:r>
            <w:proofErr w:type="gramEnd"/>
          </w:p>
          <w:p w14:paraId="61D03FA0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Either both sample sizes are fairly large </w:t>
            </w:r>
            <w:proofErr w:type="gramStart"/>
            <w:r w:rsidRPr="00CB4377">
              <w:rPr>
                <w:rFonts w:ascii="Palatino Linotype" w:hAnsi="Palatino Linotype"/>
              </w:rPr>
              <w:t>or</w:t>
            </w:r>
            <w:proofErr w:type="gramEnd"/>
            <w:r w:rsidRPr="00CB4377">
              <w:rPr>
                <w:rFonts w:ascii="Palatino Linotype" w:hAnsi="Palatino Linotype"/>
              </w:rPr>
              <w:t xml:space="preserve"> the data from each group reasonably follow a normal distribution</w:t>
            </w:r>
          </w:p>
        </w:tc>
      </w:tr>
      <w:tr w:rsidR="00B03EAE" w:rsidRPr="00CB4377" w14:paraId="7814666F" w14:textId="77777777" w:rsidTr="00A61F09">
        <w:trPr>
          <w:trHeight w:val="710"/>
        </w:trPr>
        <w:tc>
          <w:tcPr>
            <w:tcW w:w="2436" w:type="dxa"/>
            <w:tcBorders>
              <w:bottom w:val="double" w:sz="4" w:space="0" w:color="auto"/>
            </w:tcBorders>
          </w:tcPr>
          <w:p w14:paraId="2AD28DD1" w14:textId="44B16F79" w:rsidR="00B03EAE" w:rsidRPr="00CB4377" w:rsidRDefault="00B03EAE" w:rsidP="00A61F09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lastRenderedPageBreak/>
              <w:t>Variables of Interest</w:t>
            </w:r>
          </w:p>
        </w:tc>
        <w:tc>
          <w:tcPr>
            <w:tcW w:w="1795" w:type="dxa"/>
            <w:tcBorders>
              <w:bottom w:val="double" w:sz="4" w:space="0" w:color="auto"/>
            </w:tcBorders>
          </w:tcPr>
          <w:p w14:paraId="6A9750C2" w14:textId="660E5098" w:rsidR="00B03EAE" w:rsidRPr="00CB4377" w:rsidRDefault="00B03EAE" w:rsidP="00A61F09">
            <w:pPr>
              <w:jc w:val="center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  <w:b/>
              </w:rPr>
              <w:t>Parameter of Interest</w:t>
            </w:r>
          </w:p>
        </w:tc>
        <w:tc>
          <w:tcPr>
            <w:tcW w:w="1657" w:type="dxa"/>
            <w:tcBorders>
              <w:bottom w:val="double" w:sz="4" w:space="0" w:color="auto"/>
            </w:tcBorders>
          </w:tcPr>
          <w:p w14:paraId="4A020768" w14:textId="4E36B6AD" w:rsidR="00B03EAE" w:rsidRPr="00CB4377" w:rsidRDefault="00B03EAE" w:rsidP="00A61F09">
            <w:pPr>
              <w:jc w:val="center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  <w:b/>
              </w:rPr>
              <w:t>Statistic of Interest</w:t>
            </w:r>
          </w:p>
        </w:tc>
        <w:tc>
          <w:tcPr>
            <w:tcW w:w="2594" w:type="dxa"/>
            <w:tcBorders>
              <w:bottom w:val="double" w:sz="4" w:space="0" w:color="auto"/>
            </w:tcBorders>
          </w:tcPr>
          <w:p w14:paraId="4AE2EDF5" w14:textId="240AF46C" w:rsidR="00B03EAE" w:rsidRPr="00A61F09" w:rsidRDefault="00B03EAE" w:rsidP="00A61F09">
            <w:pPr>
              <w:jc w:val="center"/>
              <w:rPr>
                <w:rFonts w:ascii="Palatino Linotype" w:hAnsi="Palatino Linotype"/>
              </w:rPr>
            </w:pPr>
            <w:r w:rsidRPr="00A61F09">
              <w:rPr>
                <w:rFonts w:ascii="Palatino Linotype" w:hAnsi="Palatino Linotype"/>
                <w:b/>
              </w:rPr>
              <w:t>Descriptive Methods</w:t>
            </w:r>
          </w:p>
        </w:tc>
        <w:tc>
          <w:tcPr>
            <w:tcW w:w="2106" w:type="dxa"/>
            <w:tcBorders>
              <w:bottom w:val="double" w:sz="4" w:space="0" w:color="auto"/>
            </w:tcBorders>
          </w:tcPr>
          <w:p w14:paraId="7ECFAD49" w14:textId="534FAA73" w:rsidR="00B03EAE" w:rsidRPr="00A61F09" w:rsidRDefault="00B03EAE" w:rsidP="00A61F09">
            <w:pPr>
              <w:jc w:val="center"/>
              <w:rPr>
                <w:rFonts w:ascii="Palatino Linotype" w:hAnsi="Palatino Linotype"/>
              </w:rPr>
            </w:pPr>
            <w:r w:rsidRPr="00A61F09">
              <w:rPr>
                <w:rFonts w:ascii="Palatino Linotype" w:hAnsi="Palatino Linotype"/>
                <w:b/>
              </w:rPr>
              <w:t>Inferential Methods</w:t>
            </w:r>
          </w:p>
        </w:tc>
        <w:tc>
          <w:tcPr>
            <w:tcW w:w="2362" w:type="dxa"/>
            <w:tcBorders>
              <w:bottom w:val="double" w:sz="4" w:space="0" w:color="auto"/>
            </w:tcBorders>
          </w:tcPr>
          <w:p w14:paraId="0037CF32" w14:textId="324AE81A" w:rsidR="00B03EAE" w:rsidRPr="00A61F09" w:rsidRDefault="00B03EAE" w:rsidP="00A61F09">
            <w:pPr>
              <w:jc w:val="center"/>
              <w:rPr>
                <w:rFonts w:ascii="Palatino Linotype" w:hAnsi="Palatino Linotype"/>
                <w:b/>
              </w:rPr>
            </w:pPr>
            <w:r w:rsidRPr="00A61F09">
              <w:rPr>
                <w:rFonts w:ascii="Palatino Linotype" w:hAnsi="Palatino Linotype"/>
                <w:b/>
              </w:rPr>
              <w:t>Assumptions for Inferential Methods</w:t>
            </w:r>
          </w:p>
        </w:tc>
      </w:tr>
      <w:tr w:rsidR="00B03EAE" w:rsidRPr="00CB4377" w14:paraId="4CB8A044" w14:textId="77777777" w:rsidTr="00A61F09">
        <w:trPr>
          <w:trHeight w:val="1223"/>
        </w:trPr>
        <w:tc>
          <w:tcPr>
            <w:tcW w:w="2436" w:type="dxa"/>
            <w:tcBorders>
              <w:top w:val="double" w:sz="4" w:space="0" w:color="auto"/>
            </w:tcBorders>
            <w:vAlign w:val="center"/>
          </w:tcPr>
          <w:p w14:paraId="50F71EFD" w14:textId="77777777" w:rsidR="00B03EAE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7AFFF25D" w14:textId="5A3C28D3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Comparing Numerical Variable across 2 or more categories of a Categorical Variable</w:t>
            </w:r>
          </w:p>
        </w:tc>
        <w:tc>
          <w:tcPr>
            <w:tcW w:w="1795" w:type="dxa"/>
            <w:tcBorders>
              <w:top w:val="double" w:sz="4" w:space="0" w:color="auto"/>
            </w:tcBorders>
            <w:vAlign w:val="center"/>
          </w:tcPr>
          <w:p w14:paraId="4801DEEF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</w:p>
        </w:tc>
        <w:tc>
          <w:tcPr>
            <w:tcW w:w="1657" w:type="dxa"/>
            <w:tcBorders>
              <w:top w:val="double" w:sz="4" w:space="0" w:color="auto"/>
            </w:tcBorders>
            <w:vAlign w:val="center"/>
          </w:tcPr>
          <w:p w14:paraId="0AD24820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</w:p>
        </w:tc>
        <w:tc>
          <w:tcPr>
            <w:tcW w:w="2594" w:type="dxa"/>
            <w:tcBorders>
              <w:top w:val="double" w:sz="4" w:space="0" w:color="auto"/>
            </w:tcBorders>
            <w:vAlign w:val="center"/>
          </w:tcPr>
          <w:p w14:paraId="4025AA2C" w14:textId="2F697C5D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Group means, </w:t>
            </w:r>
            <w:r w:rsidR="00A61F09">
              <w:rPr>
                <w:rFonts w:ascii="Palatino Linotype" w:hAnsi="Palatino Linotype"/>
              </w:rPr>
              <w:t xml:space="preserve">group </w:t>
            </w:r>
            <w:r w:rsidRPr="00CB4377">
              <w:rPr>
                <w:rFonts w:ascii="Palatino Linotype" w:hAnsi="Palatino Linotype"/>
              </w:rPr>
              <w:t>standard dev.</w:t>
            </w:r>
          </w:p>
          <w:p w14:paraId="7FFE3CD0" w14:textId="5D7698EC" w:rsidR="00A61F09" w:rsidRPr="00A61F09" w:rsidRDefault="00B03EAE" w:rsidP="00A61F09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Side-by-side boxplots</w:t>
            </w:r>
            <w:r w:rsidR="00A61F09">
              <w:rPr>
                <w:rFonts w:ascii="Palatino Linotype" w:hAnsi="Palatino Linotype"/>
              </w:rPr>
              <w:t>, facetted histograms</w:t>
            </w:r>
          </w:p>
        </w:tc>
        <w:tc>
          <w:tcPr>
            <w:tcW w:w="2106" w:type="dxa"/>
            <w:tcBorders>
              <w:top w:val="double" w:sz="4" w:space="0" w:color="auto"/>
            </w:tcBorders>
            <w:vAlign w:val="center"/>
          </w:tcPr>
          <w:p w14:paraId="002E1DA7" w14:textId="77777777" w:rsidR="00B03EAE" w:rsidRDefault="00B03EAE" w:rsidP="00681121">
            <w:pPr>
              <w:jc w:val="center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Analysis of Variance (ANOVA)</w:t>
            </w:r>
          </w:p>
          <w:p w14:paraId="576FE7CE" w14:textId="536B64C2" w:rsidR="00A61F09" w:rsidRPr="00CB4377" w:rsidRDefault="00A61F09" w:rsidP="00681121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F-test statistic</w:t>
            </w:r>
          </w:p>
        </w:tc>
        <w:tc>
          <w:tcPr>
            <w:tcW w:w="2362" w:type="dxa"/>
            <w:tcBorders>
              <w:top w:val="double" w:sz="4" w:space="0" w:color="auto"/>
            </w:tcBorders>
            <w:vAlign w:val="center"/>
          </w:tcPr>
          <w:p w14:paraId="7B1CA791" w14:textId="311C91D8" w:rsidR="00B03EAE" w:rsidRPr="00CB4377" w:rsidRDefault="00B03EAE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Independence</w:t>
            </w:r>
            <w:r w:rsidR="00A61F09">
              <w:rPr>
                <w:rFonts w:ascii="Palatino Linotype" w:hAnsi="Palatino Linotype"/>
              </w:rPr>
              <w:t xml:space="preserve"> </w:t>
            </w:r>
            <w:r w:rsidR="00A61F09">
              <w:rPr>
                <w:rFonts w:ascii="Palatino Linotype" w:hAnsi="Palatino Linotype"/>
                <w:i/>
                <w:iCs/>
              </w:rPr>
              <w:t>between</w:t>
            </w:r>
            <w:r w:rsidR="00A61F09">
              <w:rPr>
                <w:rFonts w:ascii="Palatino Linotype" w:hAnsi="Palatino Linotype"/>
              </w:rPr>
              <w:t xml:space="preserve"> and </w:t>
            </w:r>
            <w:r w:rsidR="00A61F09">
              <w:rPr>
                <w:rFonts w:ascii="Palatino Linotype" w:hAnsi="Palatino Linotype"/>
                <w:i/>
                <w:iCs/>
              </w:rPr>
              <w:t>within</w:t>
            </w:r>
            <w:r w:rsidR="00A61F09">
              <w:rPr>
                <w:rFonts w:ascii="Palatino Linotype" w:hAnsi="Palatino Linotype"/>
              </w:rPr>
              <w:t xml:space="preserve"> groups</w:t>
            </w:r>
          </w:p>
          <w:p w14:paraId="15556ECC" w14:textId="77777777" w:rsidR="00B03EAE" w:rsidRPr="00CB4377" w:rsidRDefault="00B03EAE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Equal variances</w:t>
            </w:r>
          </w:p>
          <w:p w14:paraId="09884B2D" w14:textId="77777777" w:rsidR="00B03EAE" w:rsidRPr="00CB4377" w:rsidRDefault="00B03EAE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Normality</w:t>
            </w:r>
          </w:p>
        </w:tc>
      </w:tr>
      <w:tr w:rsidR="00B03EAE" w:rsidRPr="00CB4377" w14:paraId="36B340DB" w14:textId="77777777" w:rsidTr="00B03EAE">
        <w:tc>
          <w:tcPr>
            <w:tcW w:w="2436" w:type="dxa"/>
          </w:tcPr>
          <w:p w14:paraId="61E91CE7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4706BFB5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Comparing Two Numerical Variables</w:t>
            </w:r>
          </w:p>
        </w:tc>
        <w:tc>
          <w:tcPr>
            <w:tcW w:w="1795" w:type="dxa"/>
            <w:vAlign w:val="center"/>
          </w:tcPr>
          <w:p w14:paraId="68F54AE8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</w:p>
        </w:tc>
        <w:tc>
          <w:tcPr>
            <w:tcW w:w="1657" w:type="dxa"/>
            <w:vAlign w:val="center"/>
          </w:tcPr>
          <w:p w14:paraId="2547A36A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</w:p>
        </w:tc>
        <w:tc>
          <w:tcPr>
            <w:tcW w:w="2594" w:type="dxa"/>
            <w:vAlign w:val="center"/>
          </w:tcPr>
          <w:p w14:paraId="4854DA05" w14:textId="2905A939" w:rsidR="00B03EAE" w:rsidRPr="00CB4377" w:rsidRDefault="00B03EAE" w:rsidP="00B03EA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Correlation</w:t>
            </w:r>
            <w:r w:rsidR="00A61F09">
              <w:rPr>
                <w:rFonts w:ascii="Palatino Linotype" w:hAnsi="Palatino Linotype"/>
              </w:rPr>
              <w:t xml:space="preserve"> (r)</w:t>
            </w:r>
          </w:p>
          <w:p w14:paraId="7A3CDAB6" w14:textId="77777777" w:rsidR="00B03EAE" w:rsidRPr="00CB4377" w:rsidRDefault="00B03EAE" w:rsidP="00B03EA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Scatterplot</w:t>
            </w:r>
          </w:p>
          <w:p w14:paraId="79D27DC3" w14:textId="77777777" w:rsidR="00A61F09" w:rsidRDefault="00B03EAE" w:rsidP="00B03EA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Regression line</w:t>
            </w:r>
            <w:r w:rsidR="00A61F09">
              <w:rPr>
                <w:rFonts w:ascii="Palatino Linotype" w:hAnsi="Palatino Linotype"/>
              </w:rPr>
              <w:t xml:space="preserve"> </w:t>
            </w:r>
          </w:p>
          <w:p w14:paraId="0B9F83B6" w14:textId="07B65B20" w:rsidR="00B03EAE" w:rsidRPr="00CB4377" w:rsidRDefault="00A61F09" w:rsidP="00A61F09">
            <w:pPr>
              <w:pStyle w:val="ListParagraph"/>
              <w:ind w:left="34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106" w:type="dxa"/>
            <w:vAlign w:val="center"/>
          </w:tcPr>
          <w:p w14:paraId="0E7F2520" w14:textId="77777777" w:rsidR="00B03EAE" w:rsidRDefault="00A61F09" w:rsidP="00681121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Linear Regression </w:t>
            </w:r>
            <w:r w:rsidR="00B03EAE" w:rsidRPr="00CB4377">
              <w:rPr>
                <w:rFonts w:ascii="Palatino Linotype" w:hAnsi="Palatino Linotype"/>
              </w:rPr>
              <w:t>Analysis</w:t>
            </w:r>
          </w:p>
          <w:p w14:paraId="018C9FE2" w14:textId="40573BE9" w:rsidR="00A61F09" w:rsidRPr="00CB4377" w:rsidRDefault="00A61F09" w:rsidP="00681121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Slope = 0?</w:t>
            </w:r>
          </w:p>
        </w:tc>
        <w:tc>
          <w:tcPr>
            <w:tcW w:w="2362" w:type="dxa"/>
            <w:vAlign w:val="center"/>
          </w:tcPr>
          <w:p w14:paraId="0ADE4E83" w14:textId="77777777" w:rsidR="00B03EAE" w:rsidRPr="00CB4377" w:rsidRDefault="00B03EAE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Linearity</w:t>
            </w:r>
          </w:p>
          <w:p w14:paraId="0D76ADEB" w14:textId="77777777" w:rsidR="00B03EAE" w:rsidRPr="00CB4377" w:rsidRDefault="00B03EAE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Independence</w:t>
            </w:r>
          </w:p>
          <w:p w14:paraId="380F76AE" w14:textId="77777777" w:rsidR="00B03EAE" w:rsidRDefault="00B03EAE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Normality</w:t>
            </w:r>
          </w:p>
          <w:p w14:paraId="5B285E37" w14:textId="0882D2D0" w:rsidR="00A61F09" w:rsidRPr="00CB4377" w:rsidRDefault="00A61F09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Equal Variance</w:t>
            </w:r>
          </w:p>
        </w:tc>
      </w:tr>
    </w:tbl>
    <w:p w14:paraId="16159C52" w14:textId="77777777" w:rsidR="00111E26" w:rsidRDefault="00111E26"/>
    <w:sectPr w:rsidR="00111E26" w:rsidSect="00B03E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33A"/>
    <w:multiLevelType w:val="hybridMultilevel"/>
    <w:tmpl w:val="9B8A8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62ABB"/>
    <w:multiLevelType w:val="hybridMultilevel"/>
    <w:tmpl w:val="8C04EE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D266C"/>
    <w:multiLevelType w:val="hybridMultilevel"/>
    <w:tmpl w:val="A34891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E7899"/>
    <w:multiLevelType w:val="hybridMultilevel"/>
    <w:tmpl w:val="A17C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96C19"/>
    <w:multiLevelType w:val="hybridMultilevel"/>
    <w:tmpl w:val="36C0B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D2ADE"/>
    <w:multiLevelType w:val="hybridMultilevel"/>
    <w:tmpl w:val="D632F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310326">
    <w:abstractNumId w:val="1"/>
  </w:num>
  <w:num w:numId="2" w16cid:durableId="1787189284">
    <w:abstractNumId w:val="5"/>
  </w:num>
  <w:num w:numId="3" w16cid:durableId="353387592">
    <w:abstractNumId w:val="4"/>
  </w:num>
  <w:num w:numId="4" w16cid:durableId="125319775">
    <w:abstractNumId w:val="2"/>
  </w:num>
  <w:num w:numId="5" w16cid:durableId="546571725">
    <w:abstractNumId w:val="0"/>
  </w:num>
  <w:num w:numId="6" w16cid:durableId="1443762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AE"/>
    <w:rsid w:val="00111E26"/>
    <w:rsid w:val="009A76C5"/>
    <w:rsid w:val="00A61F09"/>
    <w:rsid w:val="00B03EAE"/>
    <w:rsid w:val="00F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79B9C"/>
  <w15:chartTrackingRefBased/>
  <w15:docId w15:val="{CB520618-6AE4-40B3-9DCB-02CBA9DC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EA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AE"/>
    <w:pPr>
      <w:spacing w:after="0" w:line="240" w:lineRule="auto"/>
      <w:ind w:left="720"/>
      <w:contextualSpacing/>
    </w:pPr>
    <w:rPr>
      <w:rFonts w:ascii="Tahoma" w:eastAsia="Times New Roman" w:hAnsi="Tahoma" w:cs="Tahoma"/>
    </w:rPr>
  </w:style>
  <w:style w:type="table" w:styleId="TableGrid">
    <w:name w:val="Table Grid"/>
    <w:basedOn w:val="TableNormal"/>
    <w:uiPriority w:val="59"/>
    <w:rsid w:val="00B03E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3E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424</Words>
  <Characters>2492</Characters>
  <Application>Microsoft Office Word</Application>
  <DocSecurity>0</DocSecurity>
  <Lines>218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2</cp:revision>
  <dcterms:created xsi:type="dcterms:W3CDTF">2023-12-04T05:59:00Z</dcterms:created>
  <dcterms:modified xsi:type="dcterms:W3CDTF">2023-12-04T06:14:00Z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89840a9f-8976-4b4d-be3d-74fbf080014f</vt:lpwstr>
  </property>
</Properties>
</file>