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77AD2" w14:textId="77777777" w:rsidR="00995BDB" w:rsidRDefault="00000000">
      <w:pPr>
        <w:pStyle w:val="Title"/>
      </w:pPr>
      <w:r>
        <w:t>Homework 2: Descriptive statistics</w:t>
      </w:r>
    </w:p>
    <w:p w14:paraId="75D835C3" w14:textId="0293812A" w:rsidR="002674CE" w:rsidRPr="002674CE" w:rsidRDefault="00000000" w:rsidP="002674CE">
      <w:pPr>
        <w:pStyle w:val="Author"/>
      </w:pPr>
      <w:r>
        <w:t>STAT218</w:t>
      </w:r>
    </w:p>
    <w:p w14:paraId="165AD5EA" w14:textId="35CD293B" w:rsidR="002674CE" w:rsidRDefault="00000000" w:rsidP="002674CE">
      <w:pPr>
        <w:pStyle w:val="Date"/>
      </w:pPr>
      <w:r>
        <w:t>2024-02-11</w:t>
      </w:r>
    </w:p>
    <w:p w14:paraId="6E0FCA20" w14:textId="415E191F" w:rsidR="002674CE" w:rsidRPr="002674CE" w:rsidRDefault="002674CE" w:rsidP="002674CE">
      <w:pPr>
        <w:pStyle w:val="BodyText"/>
        <w:jc w:val="center"/>
        <w:rPr>
          <w:color w:val="FF0000"/>
        </w:rPr>
      </w:pPr>
      <w:r w:rsidRPr="002674CE">
        <w:rPr>
          <w:color w:val="FF0000"/>
        </w:rPr>
        <w:t>SOLUTIONS</w:t>
      </w:r>
    </w:p>
    <w:p w14:paraId="46674B0C" w14:textId="77777777" w:rsidR="00995BDB" w:rsidRDefault="00000000">
      <w:pPr>
        <w:pStyle w:val="Compact"/>
        <w:numPr>
          <w:ilvl w:val="0"/>
          <w:numId w:val="2"/>
        </w:numPr>
      </w:pPr>
      <w:r>
        <w:t xml:space="preserve">[L3] The </w:t>
      </w:r>
      <w:proofErr w:type="spellStart"/>
      <w:proofErr w:type="gramStart"/>
      <w:r>
        <w:rPr>
          <w:rStyle w:val="VerbatimChar"/>
        </w:rPr>
        <w:t>oibiostat</w:t>
      </w:r>
      <w:proofErr w:type="spellEnd"/>
      <w:r>
        <w:rPr>
          <w:rStyle w:val="VerbatimChar"/>
        </w:rPr>
        <w:t>::</w:t>
      </w:r>
      <w:proofErr w:type="gramEnd"/>
      <w:r>
        <w:rPr>
          <w:rStyle w:val="VerbatimChar"/>
        </w:rPr>
        <w:t>frog</w:t>
      </w:r>
      <w:r>
        <w:t xml:space="preserve"> dataset contains measurements on samples of frog egg clutches collected at various study sites in early 2013 to investigate the effect of altitude on relative investment in egg size versus clutch size (number of eggs). Visualize the frequency distributions of clutch volume, egg size, and clutch size. For each variable, describe the shape and modality of the distribution and calculate appropriate measures of spread and center.</w:t>
      </w:r>
    </w:p>
    <w:p w14:paraId="03B6D82A" w14:textId="77777777" w:rsidR="00995BDB" w:rsidRDefault="00000000">
      <w:pPr>
        <w:pStyle w:val="FirstParagraph"/>
      </w:pPr>
      <w:r>
        <w:rPr>
          <w:noProof/>
        </w:rPr>
        <w:drawing>
          <wp:inline distT="0" distB="0" distL="0" distR="0" wp14:anchorId="1EED951F" wp14:editId="1B7E8F2B">
            <wp:extent cx="5334000" cy="1600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2-soln_files/figure-docx/q1-1.png"/>
                    <pic:cNvPicPr>
                      <a:picLocks noChangeAspect="1" noChangeArrowheads="1"/>
                    </pic:cNvPicPr>
                  </pic:nvPicPr>
                  <pic:blipFill>
                    <a:blip r:embed="rId7"/>
                    <a:stretch>
                      <a:fillRect/>
                    </a:stretch>
                  </pic:blipFill>
                  <pic:spPr bwMode="auto">
                    <a:xfrm>
                      <a:off x="0" y="0"/>
                      <a:ext cx="5334000" cy="1600200"/>
                    </a:xfrm>
                    <a:prstGeom prst="rect">
                      <a:avLst/>
                    </a:prstGeom>
                    <a:noFill/>
                    <a:ln w="9525">
                      <a:noFill/>
                      <a:headEnd/>
                      <a:tailEnd/>
                    </a:ln>
                  </pic:spPr>
                </pic:pic>
              </a:graphicData>
            </a:graphic>
          </wp:inline>
        </w:drawing>
      </w:r>
    </w:p>
    <w:p w14:paraId="188F7DB4" w14:textId="77777777" w:rsidR="00995BDB" w:rsidRPr="002674CE" w:rsidRDefault="00000000">
      <w:pPr>
        <w:pStyle w:val="BodyText"/>
        <w:rPr>
          <w:color w:val="FF0000"/>
        </w:rPr>
      </w:pPr>
      <w:r w:rsidRPr="002674CE">
        <w:rPr>
          <w:b/>
          <w:bCs/>
          <w:color w:val="FF0000"/>
        </w:rPr>
        <w:t>Clutch volume</w:t>
      </w:r>
      <w:r w:rsidRPr="002674CE">
        <w:rPr>
          <w:color w:val="FF0000"/>
        </w:rPr>
        <w:t xml:space="preserve"> is right-skewed and unimodal with a few potential outliers over 2000. Students should choose median to measure center </w:t>
      </w:r>
      <w:proofErr w:type="gramStart"/>
      <w:r w:rsidRPr="002674CE">
        <w:rPr>
          <w:color w:val="FF0000"/>
        </w:rPr>
        <w:t>in light of</w:t>
      </w:r>
      <w:proofErr w:type="gramEnd"/>
      <w:r w:rsidRPr="002674CE">
        <w:rPr>
          <w:color w:val="FF0000"/>
        </w:rPr>
        <w:t xml:space="preserve"> skew and IQR in light of outliers.</w:t>
      </w:r>
    </w:p>
    <w:tbl>
      <w:tblPr>
        <w:tblStyle w:val="Table"/>
        <w:tblW w:w="1250" w:type="pct"/>
        <w:tblLook w:val="0020" w:firstRow="1" w:lastRow="0" w:firstColumn="0" w:lastColumn="0" w:noHBand="0" w:noVBand="0"/>
      </w:tblPr>
      <w:tblGrid>
        <w:gridCol w:w="1323"/>
        <w:gridCol w:w="1071"/>
      </w:tblGrid>
      <w:tr w:rsidR="002674CE" w:rsidRPr="002674CE" w14:paraId="456A9021" w14:textId="77777777" w:rsidTr="00995BDB">
        <w:trPr>
          <w:cnfStyle w:val="100000000000" w:firstRow="1" w:lastRow="0" w:firstColumn="0" w:lastColumn="0" w:oddVBand="0" w:evenVBand="0" w:oddHBand="0" w:evenHBand="0" w:firstRowFirstColumn="0" w:firstRowLastColumn="0" w:lastRowFirstColumn="0" w:lastRowLastColumn="0"/>
          <w:tblHeader/>
        </w:trPr>
        <w:tc>
          <w:tcPr>
            <w:tcW w:w="0" w:type="auto"/>
          </w:tcPr>
          <w:p w14:paraId="53D62FF1" w14:textId="77777777" w:rsidR="00995BDB" w:rsidRPr="002674CE" w:rsidRDefault="00000000">
            <w:pPr>
              <w:pStyle w:val="Compact"/>
              <w:jc w:val="center"/>
              <w:rPr>
                <w:color w:val="FF0000"/>
              </w:rPr>
            </w:pPr>
            <w:r w:rsidRPr="002674CE">
              <w:rPr>
                <w:color w:val="FF0000"/>
              </w:rPr>
              <w:t>median</w:t>
            </w:r>
          </w:p>
        </w:tc>
        <w:tc>
          <w:tcPr>
            <w:tcW w:w="0" w:type="auto"/>
          </w:tcPr>
          <w:p w14:paraId="5AFA0A50" w14:textId="77777777" w:rsidR="00995BDB" w:rsidRPr="002674CE" w:rsidRDefault="00000000">
            <w:pPr>
              <w:pStyle w:val="Compact"/>
              <w:jc w:val="center"/>
              <w:rPr>
                <w:color w:val="FF0000"/>
              </w:rPr>
            </w:pPr>
            <w:r w:rsidRPr="002674CE">
              <w:rPr>
                <w:color w:val="FF0000"/>
              </w:rPr>
              <w:t>iqr</w:t>
            </w:r>
          </w:p>
        </w:tc>
      </w:tr>
      <w:tr w:rsidR="002674CE" w:rsidRPr="002674CE" w14:paraId="58842EF8" w14:textId="77777777">
        <w:tc>
          <w:tcPr>
            <w:tcW w:w="0" w:type="auto"/>
          </w:tcPr>
          <w:p w14:paraId="24281F80" w14:textId="77777777" w:rsidR="00995BDB" w:rsidRPr="002674CE" w:rsidRDefault="00000000">
            <w:pPr>
              <w:pStyle w:val="Compact"/>
              <w:jc w:val="center"/>
              <w:rPr>
                <w:color w:val="FF0000"/>
              </w:rPr>
            </w:pPr>
            <w:r w:rsidRPr="002674CE">
              <w:rPr>
                <w:color w:val="FF0000"/>
              </w:rPr>
              <w:t>831.8</w:t>
            </w:r>
          </w:p>
        </w:tc>
        <w:tc>
          <w:tcPr>
            <w:tcW w:w="0" w:type="auto"/>
          </w:tcPr>
          <w:p w14:paraId="324D3F5A" w14:textId="77777777" w:rsidR="00995BDB" w:rsidRPr="002674CE" w:rsidRDefault="00000000">
            <w:pPr>
              <w:pStyle w:val="Compact"/>
              <w:jc w:val="center"/>
              <w:rPr>
                <w:color w:val="FF0000"/>
              </w:rPr>
            </w:pPr>
            <w:r w:rsidRPr="002674CE">
              <w:rPr>
                <w:color w:val="FF0000"/>
              </w:rPr>
              <w:t>486.9</w:t>
            </w:r>
          </w:p>
        </w:tc>
      </w:tr>
    </w:tbl>
    <w:p w14:paraId="620AC0AD" w14:textId="77777777" w:rsidR="00995BDB" w:rsidRPr="002674CE" w:rsidRDefault="00000000">
      <w:pPr>
        <w:pStyle w:val="BodyText"/>
        <w:rPr>
          <w:color w:val="FF0000"/>
        </w:rPr>
      </w:pPr>
      <w:r w:rsidRPr="002674CE">
        <w:rPr>
          <w:b/>
          <w:bCs/>
          <w:color w:val="FF0000"/>
        </w:rPr>
        <w:t>Clutch size</w:t>
      </w:r>
      <w:r w:rsidRPr="002674CE">
        <w:rPr>
          <w:color w:val="FF0000"/>
        </w:rPr>
        <w:t xml:space="preserve"> is unimodal and symmetric, though students might perceive a slight right skew, which is an acceptable answer. Any measures of center and spread are acceptable.</w:t>
      </w:r>
    </w:p>
    <w:tbl>
      <w:tblPr>
        <w:tblStyle w:val="Table"/>
        <w:tblW w:w="2292" w:type="pct"/>
        <w:tblLook w:val="0020" w:firstRow="1" w:lastRow="0" w:firstColumn="0" w:lastColumn="0" w:noHBand="0" w:noVBand="0"/>
      </w:tblPr>
      <w:tblGrid>
        <w:gridCol w:w="1095"/>
        <w:gridCol w:w="1353"/>
        <w:gridCol w:w="1096"/>
        <w:gridCol w:w="846"/>
      </w:tblGrid>
      <w:tr w:rsidR="002674CE" w:rsidRPr="002674CE" w14:paraId="053B20DA" w14:textId="77777777" w:rsidTr="00995BDB">
        <w:trPr>
          <w:cnfStyle w:val="100000000000" w:firstRow="1" w:lastRow="0" w:firstColumn="0" w:lastColumn="0" w:oddVBand="0" w:evenVBand="0" w:oddHBand="0" w:evenHBand="0" w:firstRowFirstColumn="0" w:firstRowLastColumn="0" w:lastRowFirstColumn="0" w:lastRowLastColumn="0"/>
          <w:tblHeader/>
        </w:trPr>
        <w:tc>
          <w:tcPr>
            <w:tcW w:w="0" w:type="auto"/>
          </w:tcPr>
          <w:p w14:paraId="518E8BDB" w14:textId="77777777" w:rsidR="00995BDB" w:rsidRPr="002674CE" w:rsidRDefault="00000000">
            <w:pPr>
              <w:pStyle w:val="Compact"/>
              <w:jc w:val="center"/>
              <w:rPr>
                <w:color w:val="FF0000"/>
              </w:rPr>
            </w:pPr>
            <w:r w:rsidRPr="002674CE">
              <w:rPr>
                <w:color w:val="FF0000"/>
              </w:rPr>
              <w:t>mean</w:t>
            </w:r>
          </w:p>
        </w:tc>
        <w:tc>
          <w:tcPr>
            <w:tcW w:w="0" w:type="auto"/>
          </w:tcPr>
          <w:p w14:paraId="649836AF" w14:textId="77777777" w:rsidR="00995BDB" w:rsidRPr="002674CE" w:rsidRDefault="00000000">
            <w:pPr>
              <w:pStyle w:val="Compact"/>
              <w:jc w:val="center"/>
              <w:rPr>
                <w:color w:val="FF0000"/>
              </w:rPr>
            </w:pPr>
            <w:r w:rsidRPr="002674CE">
              <w:rPr>
                <w:color w:val="FF0000"/>
              </w:rPr>
              <w:t>median</w:t>
            </w:r>
          </w:p>
        </w:tc>
        <w:tc>
          <w:tcPr>
            <w:tcW w:w="0" w:type="auto"/>
          </w:tcPr>
          <w:p w14:paraId="3E76C784" w14:textId="77777777" w:rsidR="00995BDB" w:rsidRPr="002674CE" w:rsidRDefault="00000000">
            <w:pPr>
              <w:pStyle w:val="Compact"/>
              <w:jc w:val="center"/>
              <w:rPr>
                <w:color w:val="FF0000"/>
              </w:rPr>
            </w:pPr>
            <w:r w:rsidRPr="002674CE">
              <w:rPr>
                <w:color w:val="FF0000"/>
              </w:rPr>
              <w:t>iqr</w:t>
            </w:r>
          </w:p>
        </w:tc>
        <w:tc>
          <w:tcPr>
            <w:tcW w:w="0" w:type="auto"/>
          </w:tcPr>
          <w:p w14:paraId="6DD0FB07" w14:textId="77777777" w:rsidR="00995BDB" w:rsidRPr="002674CE" w:rsidRDefault="00000000">
            <w:pPr>
              <w:pStyle w:val="Compact"/>
              <w:jc w:val="center"/>
              <w:rPr>
                <w:color w:val="FF0000"/>
              </w:rPr>
            </w:pPr>
            <w:r w:rsidRPr="002674CE">
              <w:rPr>
                <w:color w:val="FF0000"/>
              </w:rPr>
              <w:t>sd</w:t>
            </w:r>
          </w:p>
        </w:tc>
      </w:tr>
      <w:tr w:rsidR="002674CE" w:rsidRPr="002674CE" w14:paraId="487CB56B" w14:textId="77777777">
        <w:tc>
          <w:tcPr>
            <w:tcW w:w="0" w:type="auto"/>
          </w:tcPr>
          <w:p w14:paraId="4867EE7D" w14:textId="77777777" w:rsidR="00995BDB" w:rsidRPr="002674CE" w:rsidRDefault="00000000">
            <w:pPr>
              <w:pStyle w:val="Compact"/>
              <w:jc w:val="center"/>
              <w:rPr>
                <w:color w:val="FF0000"/>
              </w:rPr>
            </w:pPr>
            <w:r w:rsidRPr="002674CE">
              <w:rPr>
                <w:color w:val="FF0000"/>
              </w:rPr>
              <w:t>721.3</w:t>
            </w:r>
          </w:p>
        </w:tc>
        <w:tc>
          <w:tcPr>
            <w:tcW w:w="0" w:type="auto"/>
          </w:tcPr>
          <w:p w14:paraId="5634FA17" w14:textId="77777777" w:rsidR="00995BDB" w:rsidRPr="002674CE" w:rsidRDefault="00000000">
            <w:pPr>
              <w:pStyle w:val="Compact"/>
              <w:jc w:val="center"/>
              <w:rPr>
                <w:color w:val="FF0000"/>
              </w:rPr>
            </w:pPr>
            <w:r w:rsidRPr="002674CE">
              <w:rPr>
                <w:color w:val="FF0000"/>
              </w:rPr>
              <w:t>707.9</w:t>
            </w:r>
          </w:p>
        </w:tc>
        <w:tc>
          <w:tcPr>
            <w:tcW w:w="0" w:type="auto"/>
          </w:tcPr>
          <w:p w14:paraId="496B258A" w14:textId="77777777" w:rsidR="00995BDB" w:rsidRPr="002674CE" w:rsidRDefault="00000000">
            <w:pPr>
              <w:pStyle w:val="Compact"/>
              <w:jc w:val="center"/>
              <w:rPr>
                <w:color w:val="FF0000"/>
              </w:rPr>
            </w:pPr>
            <w:r w:rsidRPr="002674CE">
              <w:rPr>
                <w:color w:val="FF0000"/>
              </w:rPr>
              <w:t>301.6</w:t>
            </w:r>
          </w:p>
        </w:tc>
        <w:tc>
          <w:tcPr>
            <w:tcW w:w="0" w:type="auto"/>
          </w:tcPr>
          <w:p w14:paraId="2E8BE92A" w14:textId="77777777" w:rsidR="00995BDB" w:rsidRPr="002674CE" w:rsidRDefault="00000000">
            <w:pPr>
              <w:pStyle w:val="Compact"/>
              <w:jc w:val="center"/>
              <w:rPr>
                <w:color w:val="FF0000"/>
              </w:rPr>
            </w:pPr>
            <w:r w:rsidRPr="002674CE">
              <w:rPr>
                <w:color w:val="FF0000"/>
              </w:rPr>
              <w:t>237</w:t>
            </w:r>
          </w:p>
        </w:tc>
      </w:tr>
    </w:tbl>
    <w:p w14:paraId="73489672" w14:textId="77777777" w:rsidR="00995BDB" w:rsidRPr="002674CE" w:rsidRDefault="00000000">
      <w:pPr>
        <w:pStyle w:val="BodyText"/>
        <w:rPr>
          <w:color w:val="FF0000"/>
        </w:rPr>
      </w:pPr>
      <w:r w:rsidRPr="002674CE">
        <w:rPr>
          <w:b/>
          <w:bCs/>
          <w:color w:val="FF0000"/>
        </w:rPr>
        <w:t>Egg size</w:t>
      </w:r>
      <w:r w:rsidRPr="002674CE">
        <w:rPr>
          <w:color w:val="FF0000"/>
        </w:rPr>
        <w:t xml:space="preserve"> is bimodal and neither symmetric nor skewed. The only acceptable measure of center is mode (for each mode), which can be visually located at 1.9 and 2.3 (or thereabouts, depending on the binning resolution used). As there are no obvious outliers, any measure of spread is acceptable.</w:t>
      </w:r>
    </w:p>
    <w:tbl>
      <w:tblPr>
        <w:tblStyle w:val="Table"/>
        <w:tblW w:w="1181" w:type="pct"/>
        <w:tblLook w:val="0020" w:firstRow="1" w:lastRow="0" w:firstColumn="0" w:lastColumn="0" w:noHBand="0" w:noVBand="0"/>
      </w:tblPr>
      <w:tblGrid>
        <w:gridCol w:w="1044"/>
        <w:gridCol w:w="1218"/>
      </w:tblGrid>
      <w:tr w:rsidR="002674CE" w:rsidRPr="002674CE" w14:paraId="05C00A24" w14:textId="77777777" w:rsidTr="00995BDB">
        <w:trPr>
          <w:cnfStyle w:val="100000000000" w:firstRow="1" w:lastRow="0" w:firstColumn="0" w:lastColumn="0" w:oddVBand="0" w:evenVBand="0" w:oddHBand="0" w:evenHBand="0" w:firstRowFirstColumn="0" w:firstRowLastColumn="0" w:lastRowFirstColumn="0" w:lastRowLastColumn="0"/>
          <w:tblHeader/>
        </w:trPr>
        <w:tc>
          <w:tcPr>
            <w:tcW w:w="0" w:type="auto"/>
          </w:tcPr>
          <w:p w14:paraId="42C085AE" w14:textId="77777777" w:rsidR="00995BDB" w:rsidRPr="002674CE" w:rsidRDefault="00000000">
            <w:pPr>
              <w:pStyle w:val="Compact"/>
              <w:jc w:val="center"/>
              <w:rPr>
                <w:color w:val="FF0000"/>
              </w:rPr>
            </w:pPr>
            <w:r w:rsidRPr="002674CE">
              <w:rPr>
                <w:color w:val="FF0000"/>
              </w:rPr>
              <w:t>iqr</w:t>
            </w:r>
          </w:p>
        </w:tc>
        <w:tc>
          <w:tcPr>
            <w:tcW w:w="0" w:type="auto"/>
          </w:tcPr>
          <w:p w14:paraId="6ED53E33" w14:textId="77777777" w:rsidR="00995BDB" w:rsidRPr="002674CE" w:rsidRDefault="00000000">
            <w:pPr>
              <w:pStyle w:val="Compact"/>
              <w:jc w:val="center"/>
              <w:rPr>
                <w:color w:val="FF0000"/>
              </w:rPr>
            </w:pPr>
            <w:r w:rsidRPr="002674CE">
              <w:rPr>
                <w:color w:val="FF0000"/>
              </w:rPr>
              <w:t>sd</w:t>
            </w:r>
          </w:p>
        </w:tc>
      </w:tr>
      <w:tr w:rsidR="002674CE" w:rsidRPr="002674CE" w14:paraId="75C4E10C" w14:textId="77777777">
        <w:tc>
          <w:tcPr>
            <w:tcW w:w="0" w:type="auto"/>
          </w:tcPr>
          <w:p w14:paraId="3351B1DD" w14:textId="77777777" w:rsidR="00995BDB" w:rsidRPr="002674CE" w:rsidRDefault="00000000">
            <w:pPr>
              <w:pStyle w:val="Compact"/>
              <w:jc w:val="center"/>
              <w:rPr>
                <w:color w:val="FF0000"/>
              </w:rPr>
            </w:pPr>
            <w:r w:rsidRPr="002674CE">
              <w:rPr>
                <w:color w:val="FF0000"/>
              </w:rPr>
              <w:t>0.341</w:t>
            </w:r>
          </w:p>
        </w:tc>
        <w:tc>
          <w:tcPr>
            <w:tcW w:w="0" w:type="auto"/>
          </w:tcPr>
          <w:p w14:paraId="60213A42" w14:textId="77777777" w:rsidR="00995BDB" w:rsidRPr="002674CE" w:rsidRDefault="00000000">
            <w:pPr>
              <w:pStyle w:val="Compact"/>
              <w:jc w:val="center"/>
              <w:rPr>
                <w:color w:val="FF0000"/>
              </w:rPr>
            </w:pPr>
            <w:r w:rsidRPr="002674CE">
              <w:rPr>
                <w:color w:val="FF0000"/>
              </w:rPr>
              <w:t>0.1749</w:t>
            </w:r>
          </w:p>
        </w:tc>
      </w:tr>
    </w:tbl>
    <w:p w14:paraId="4A1BF20D" w14:textId="1D559A10" w:rsidR="00995BDB" w:rsidRDefault="00995BDB">
      <w:pPr>
        <w:pStyle w:val="FirstParagraph"/>
      </w:pPr>
    </w:p>
    <w:p w14:paraId="2D21A70E" w14:textId="77777777" w:rsidR="00995BDB" w:rsidRDefault="00000000">
      <w:pPr>
        <w:numPr>
          <w:ilvl w:val="0"/>
          <w:numId w:val="5"/>
        </w:numPr>
      </w:pPr>
      <w:r>
        <w:t>[L2] Vu and Harrington exercise 1.17. The following scatterplot shows life expectancies and percentages of internet users for 208 countries.</w:t>
      </w:r>
    </w:p>
    <w:p w14:paraId="7F127EC0" w14:textId="77777777" w:rsidR="00995BDB" w:rsidRDefault="00000000">
      <w:pPr>
        <w:pStyle w:val="Compact"/>
        <w:numPr>
          <w:ilvl w:val="1"/>
          <w:numId w:val="6"/>
        </w:numPr>
      </w:pPr>
      <w:r>
        <w:t>Describe the relationship between life expectancy and percentage of internet users. Specifically: is there an apparent association, and if so, is it positive or negative and linear or nonlinear?</w:t>
      </w:r>
    </w:p>
    <w:p w14:paraId="03959493" w14:textId="77777777" w:rsidR="00995BDB" w:rsidRDefault="00000000">
      <w:pPr>
        <w:pStyle w:val="Compact"/>
        <w:numPr>
          <w:ilvl w:val="1"/>
          <w:numId w:val="6"/>
        </w:numPr>
      </w:pPr>
      <w:r>
        <w:t>State a possible confounding variable that might explain this relationship and describe how the confounder might relate to both the percentage of internet users and the life expectancy of a country.</w:t>
      </w:r>
    </w:p>
    <w:p w14:paraId="1C717271" w14:textId="77777777" w:rsidR="00995BDB" w:rsidRDefault="00000000">
      <w:pPr>
        <w:pStyle w:val="Compact"/>
        <w:numPr>
          <w:ilvl w:val="1"/>
          <w:numId w:val="6"/>
        </w:numPr>
      </w:pPr>
      <w:r>
        <w:t>Are these data experimental or observational? And if you had to guess, were they obtained by a random or nonrandom sample, and why?</w:t>
      </w:r>
    </w:p>
    <w:p w14:paraId="474024E1" w14:textId="77777777" w:rsidR="00995BDB" w:rsidRDefault="00000000">
      <w:pPr>
        <w:pStyle w:val="FirstParagraph"/>
      </w:pPr>
      <w:r>
        <w:rPr>
          <w:noProof/>
        </w:rPr>
        <w:drawing>
          <wp:inline distT="0" distB="0" distL="0" distR="0" wp14:anchorId="10C9DE49" wp14:editId="2B615888">
            <wp:extent cx="3209991" cy="2340352"/>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img/hw2-vh1-17.png"/>
                    <pic:cNvPicPr>
                      <a:picLocks noChangeAspect="1" noChangeArrowheads="1"/>
                    </pic:cNvPicPr>
                  </pic:nvPicPr>
                  <pic:blipFill>
                    <a:blip r:embed="rId8"/>
                    <a:stretch>
                      <a:fillRect/>
                    </a:stretch>
                  </pic:blipFill>
                  <pic:spPr bwMode="auto">
                    <a:xfrm>
                      <a:off x="0" y="0"/>
                      <a:ext cx="3209991" cy="2340352"/>
                    </a:xfrm>
                    <a:prstGeom prst="rect">
                      <a:avLst/>
                    </a:prstGeom>
                    <a:noFill/>
                    <a:ln w="9525">
                      <a:noFill/>
                      <a:headEnd/>
                      <a:tailEnd/>
                    </a:ln>
                  </pic:spPr>
                </pic:pic>
              </a:graphicData>
            </a:graphic>
          </wp:inline>
        </w:drawing>
      </w:r>
    </w:p>
    <w:p w14:paraId="02D39EB0" w14:textId="77777777" w:rsidR="00995BDB" w:rsidRPr="002674CE" w:rsidRDefault="00000000">
      <w:pPr>
        <w:pStyle w:val="BodyText"/>
        <w:rPr>
          <w:color w:val="FF0000"/>
        </w:rPr>
      </w:pPr>
      <w:r w:rsidRPr="002674CE">
        <w:rPr>
          <w:b/>
          <w:bCs/>
          <w:color w:val="FF0000"/>
        </w:rPr>
        <w:t>Answers</w:t>
      </w:r>
      <w:r w:rsidRPr="002674CE">
        <w:rPr>
          <w:color w:val="FF0000"/>
        </w:rPr>
        <w:t>:</w:t>
      </w:r>
    </w:p>
    <w:p w14:paraId="0B7B7C57" w14:textId="77777777" w:rsidR="00995BDB" w:rsidRPr="002674CE" w:rsidRDefault="00000000">
      <w:pPr>
        <w:numPr>
          <w:ilvl w:val="0"/>
          <w:numId w:val="7"/>
        </w:numPr>
        <w:rPr>
          <w:color w:val="FF0000"/>
        </w:rPr>
      </w:pPr>
      <w:r w:rsidRPr="002674CE">
        <w:rPr>
          <w:color w:val="FF0000"/>
        </w:rPr>
        <w:t>There is a positive and nonlinear association between percentage of internet users and life expectancy.</w:t>
      </w:r>
    </w:p>
    <w:p w14:paraId="1B5DC424" w14:textId="77777777" w:rsidR="00995BDB" w:rsidRPr="002674CE" w:rsidRDefault="00000000">
      <w:pPr>
        <w:numPr>
          <w:ilvl w:val="0"/>
          <w:numId w:val="7"/>
        </w:numPr>
        <w:rPr>
          <w:color w:val="FF0000"/>
        </w:rPr>
      </w:pPr>
      <w:r w:rsidRPr="002674CE">
        <w:rPr>
          <w:color w:val="FF0000"/>
        </w:rPr>
        <w:t xml:space="preserve">Any development indicators are acceptable answers: more developed countries have better infrastructure, including internet access, </w:t>
      </w:r>
      <w:proofErr w:type="gramStart"/>
      <w:r w:rsidRPr="002674CE">
        <w:rPr>
          <w:color w:val="FF0000"/>
        </w:rPr>
        <w:t>and also</w:t>
      </w:r>
      <w:proofErr w:type="gramEnd"/>
      <w:r w:rsidRPr="002674CE">
        <w:rPr>
          <w:color w:val="FF0000"/>
        </w:rPr>
        <w:t xml:space="preserve"> higher life expectancies.</w:t>
      </w:r>
    </w:p>
    <w:p w14:paraId="773A5BD4" w14:textId="77777777" w:rsidR="00995BDB" w:rsidRPr="002674CE" w:rsidRDefault="00000000">
      <w:pPr>
        <w:numPr>
          <w:ilvl w:val="0"/>
          <w:numId w:val="7"/>
        </w:numPr>
        <w:rPr>
          <w:color w:val="FF0000"/>
        </w:rPr>
      </w:pPr>
      <w:r w:rsidRPr="002674CE">
        <w:rPr>
          <w:color w:val="FF0000"/>
        </w:rPr>
        <w:t>Observational. Data are likely from a nonrandom sample, because the sample most likely comprises all countries for which these data are available.</w:t>
      </w:r>
    </w:p>
    <w:p w14:paraId="1517CA11" w14:textId="374E1F44" w:rsidR="00995BDB" w:rsidRDefault="00995BDB">
      <w:pPr>
        <w:pStyle w:val="FirstParagraph"/>
      </w:pPr>
    </w:p>
    <w:p w14:paraId="4CAF97D6" w14:textId="77777777" w:rsidR="00995BDB" w:rsidRDefault="00000000">
      <w:pPr>
        <w:numPr>
          <w:ilvl w:val="0"/>
          <w:numId w:val="10"/>
        </w:numPr>
      </w:pPr>
      <w:r>
        <w:t xml:space="preserve">[L3] The </w:t>
      </w:r>
      <w:proofErr w:type="gramStart"/>
      <w:r>
        <w:rPr>
          <w:rStyle w:val="VerbatimChar"/>
        </w:rPr>
        <w:t>oibiostat::</w:t>
      </w:r>
      <w:proofErr w:type="gramEnd"/>
      <w:r>
        <w:rPr>
          <w:rStyle w:val="VerbatimChar"/>
        </w:rPr>
        <w:t>yrbss</w:t>
      </w:r>
      <w:r>
        <w:t xml:space="preserve"> dataset contains measurements on a small collection of variables from 13,583 survey responses collected as part of the CDC’s Youth Risk Behavior Surveillance System (YRBSS) from 1991-2013. The objective of the survey program is to track behaviors with potential negative physical and mental health impacts among adolescents.</w:t>
      </w:r>
    </w:p>
    <w:p w14:paraId="0760C649" w14:textId="77777777" w:rsidR="00995BDB" w:rsidRDefault="00000000">
      <w:pPr>
        <w:pStyle w:val="Compact"/>
        <w:numPr>
          <w:ilvl w:val="1"/>
          <w:numId w:val="11"/>
        </w:numPr>
      </w:pPr>
      <w:r>
        <w:lastRenderedPageBreak/>
        <w:t>Summarize the racial composition of survey respondents by academic grade. Produce both a contingency table and a proportional bar plot. Make sure to choose the correct (row or column) normalization for your bar plot so that it shows the racial composition by grade (not the grade composition by race). Are there apparent differences in racial composition across grades?</w:t>
      </w:r>
    </w:p>
    <w:p w14:paraId="26A39452" w14:textId="77777777" w:rsidR="00995BDB" w:rsidRDefault="00000000">
      <w:pPr>
        <w:pStyle w:val="Compact"/>
        <w:numPr>
          <w:ilvl w:val="1"/>
          <w:numId w:val="11"/>
        </w:numPr>
      </w:pPr>
      <w:r>
        <w:t>Make a bar plot showing the frequency distribution of hours of sleep on school nights. Based on the summary, what is the typical amount of sleep respondents get on school nights?</w:t>
      </w:r>
    </w:p>
    <w:p w14:paraId="6C7DD14C" w14:textId="77777777" w:rsidR="00995BDB" w:rsidRDefault="00000000">
      <w:pPr>
        <w:pStyle w:val="Compact"/>
        <w:numPr>
          <w:ilvl w:val="1"/>
          <w:numId w:val="11"/>
        </w:numPr>
      </w:pPr>
      <w:r>
        <w:t>Produce a tabular or graphical summary that addresses the question: do older students sleep more on school nights than younger students?</w:t>
      </w:r>
    </w:p>
    <w:p w14:paraId="31D343B3" w14:textId="77777777" w:rsidR="00995BDB" w:rsidRDefault="00000000">
      <w:pPr>
        <w:pStyle w:val="Compact"/>
        <w:numPr>
          <w:ilvl w:val="1"/>
          <w:numId w:val="11"/>
        </w:numPr>
      </w:pPr>
      <w:r>
        <w:t>Visualize the frequency distribution of the number of days per week that survey participants are physically active. Describe the distribution and indicate whether the variable is discrete or continuous. Is the mean an appropriate measure of center for this data? Why or why not?</w:t>
      </w:r>
    </w:p>
    <w:p w14:paraId="10D903DF" w14:textId="77777777" w:rsidR="00995BDB" w:rsidRDefault="00000000">
      <w:pPr>
        <w:pStyle w:val="Compact"/>
        <w:numPr>
          <w:ilvl w:val="1"/>
          <w:numId w:val="11"/>
        </w:numPr>
      </w:pPr>
      <w:r>
        <w:t xml:space="preserve">Produce side-by-side boxplots visualizing the number of days per week that survey participants are physically active </w:t>
      </w:r>
      <w:r>
        <w:rPr>
          <w:i/>
          <w:iCs/>
        </w:rPr>
        <w:t>by grade</w:t>
      </w:r>
      <w:r>
        <w:t>. Based on the graphical summary, do there appear to be differences in physical activity by grade? Explain.</w:t>
      </w:r>
    </w:p>
    <w:p w14:paraId="70762D51" w14:textId="77777777" w:rsidR="00995BDB" w:rsidRPr="002674CE" w:rsidRDefault="00000000">
      <w:pPr>
        <w:pStyle w:val="FirstParagraph"/>
        <w:rPr>
          <w:color w:val="FF0000"/>
        </w:rPr>
      </w:pPr>
      <w:r w:rsidRPr="002674CE">
        <w:rPr>
          <w:b/>
          <w:bCs/>
          <w:color w:val="FF0000"/>
        </w:rPr>
        <w:t>Answers</w:t>
      </w:r>
      <w:r w:rsidRPr="002674CE">
        <w:rPr>
          <w:color w:val="FF0000"/>
        </w:rPr>
        <w:t>:</w:t>
      </w:r>
    </w:p>
    <w:p w14:paraId="00B57C2F" w14:textId="77777777" w:rsidR="00995BDB" w:rsidRPr="002674CE" w:rsidRDefault="00000000">
      <w:pPr>
        <w:pStyle w:val="Compact"/>
        <w:numPr>
          <w:ilvl w:val="0"/>
          <w:numId w:val="12"/>
        </w:numPr>
        <w:rPr>
          <w:color w:val="FF0000"/>
        </w:rPr>
      </w:pPr>
      <w:r w:rsidRPr="002674CE">
        <w:rPr>
          <w:color w:val="FF0000"/>
        </w:rPr>
        <w:t>The contingency table and plot are shown below. Students need only produce these plots; no commentary is necessary. However, if table is cut off or organized poorly, which will happen if race is put in columns due to label length, students should be asked to revise and change the orientation of the table for readability.</w:t>
      </w:r>
    </w:p>
    <w:tbl>
      <w:tblPr>
        <w:tblStyle w:val="Table"/>
        <w:tblW w:w="4722" w:type="pct"/>
        <w:tblLook w:val="0020" w:firstRow="1" w:lastRow="0" w:firstColumn="0" w:lastColumn="0" w:noHBand="0" w:noVBand="0"/>
      </w:tblPr>
      <w:tblGrid>
        <w:gridCol w:w="5056"/>
        <w:gridCol w:w="792"/>
        <w:gridCol w:w="792"/>
        <w:gridCol w:w="792"/>
        <w:gridCol w:w="792"/>
        <w:gridCol w:w="820"/>
      </w:tblGrid>
      <w:tr w:rsidR="002674CE" w:rsidRPr="002674CE" w14:paraId="32A07FB0" w14:textId="77777777" w:rsidTr="00995BDB">
        <w:trPr>
          <w:cnfStyle w:val="100000000000" w:firstRow="1" w:lastRow="0" w:firstColumn="0" w:lastColumn="0" w:oddVBand="0" w:evenVBand="0" w:oddHBand="0" w:evenHBand="0" w:firstRowFirstColumn="0" w:firstRowLastColumn="0" w:lastRowFirstColumn="0" w:lastRowLastColumn="0"/>
          <w:tblHeader/>
        </w:trPr>
        <w:tc>
          <w:tcPr>
            <w:tcW w:w="0" w:type="auto"/>
          </w:tcPr>
          <w:p w14:paraId="4D69BF03" w14:textId="77777777" w:rsidR="00995BDB" w:rsidRPr="002674CE" w:rsidRDefault="00000000">
            <w:pPr>
              <w:pStyle w:val="Compact"/>
              <w:jc w:val="center"/>
              <w:rPr>
                <w:color w:val="FF0000"/>
              </w:rPr>
            </w:pPr>
            <w:r w:rsidRPr="002674CE">
              <w:rPr>
                <w:color w:val="FF0000"/>
              </w:rPr>
              <w:t> </w:t>
            </w:r>
          </w:p>
        </w:tc>
        <w:tc>
          <w:tcPr>
            <w:tcW w:w="0" w:type="auto"/>
          </w:tcPr>
          <w:p w14:paraId="6CD1A8CF" w14:textId="77777777" w:rsidR="00995BDB" w:rsidRPr="002674CE" w:rsidRDefault="00000000">
            <w:pPr>
              <w:pStyle w:val="Compact"/>
              <w:jc w:val="center"/>
              <w:rPr>
                <w:color w:val="FF0000"/>
              </w:rPr>
            </w:pPr>
            <w:r w:rsidRPr="002674CE">
              <w:rPr>
                <w:color w:val="FF0000"/>
              </w:rPr>
              <w:t>9</w:t>
            </w:r>
          </w:p>
        </w:tc>
        <w:tc>
          <w:tcPr>
            <w:tcW w:w="0" w:type="auto"/>
          </w:tcPr>
          <w:p w14:paraId="424606E2" w14:textId="77777777" w:rsidR="00995BDB" w:rsidRPr="002674CE" w:rsidRDefault="00000000">
            <w:pPr>
              <w:pStyle w:val="Compact"/>
              <w:jc w:val="center"/>
              <w:rPr>
                <w:color w:val="FF0000"/>
              </w:rPr>
            </w:pPr>
            <w:r w:rsidRPr="002674CE">
              <w:rPr>
                <w:color w:val="FF0000"/>
              </w:rPr>
              <w:t>10</w:t>
            </w:r>
          </w:p>
        </w:tc>
        <w:tc>
          <w:tcPr>
            <w:tcW w:w="0" w:type="auto"/>
          </w:tcPr>
          <w:p w14:paraId="1382E558" w14:textId="77777777" w:rsidR="00995BDB" w:rsidRPr="002674CE" w:rsidRDefault="00000000">
            <w:pPr>
              <w:pStyle w:val="Compact"/>
              <w:jc w:val="center"/>
              <w:rPr>
                <w:color w:val="FF0000"/>
              </w:rPr>
            </w:pPr>
            <w:r w:rsidRPr="002674CE">
              <w:rPr>
                <w:color w:val="FF0000"/>
              </w:rPr>
              <w:t>11</w:t>
            </w:r>
          </w:p>
        </w:tc>
        <w:tc>
          <w:tcPr>
            <w:tcW w:w="0" w:type="auto"/>
          </w:tcPr>
          <w:p w14:paraId="1FA52142" w14:textId="77777777" w:rsidR="00995BDB" w:rsidRPr="002674CE" w:rsidRDefault="00000000">
            <w:pPr>
              <w:pStyle w:val="Compact"/>
              <w:jc w:val="center"/>
              <w:rPr>
                <w:color w:val="FF0000"/>
              </w:rPr>
            </w:pPr>
            <w:r w:rsidRPr="002674CE">
              <w:rPr>
                <w:color w:val="FF0000"/>
              </w:rPr>
              <w:t>12</w:t>
            </w:r>
          </w:p>
        </w:tc>
        <w:tc>
          <w:tcPr>
            <w:tcW w:w="0" w:type="auto"/>
          </w:tcPr>
          <w:p w14:paraId="1CF9B4F9" w14:textId="77777777" w:rsidR="00995BDB" w:rsidRPr="002674CE" w:rsidRDefault="00000000">
            <w:pPr>
              <w:pStyle w:val="Compact"/>
              <w:jc w:val="center"/>
              <w:rPr>
                <w:color w:val="FF0000"/>
              </w:rPr>
            </w:pPr>
            <w:r w:rsidRPr="002674CE">
              <w:rPr>
                <w:color w:val="FF0000"/>
              </w:rPr>
              <w:t>other</w:t>
            </w:r>
          </w:p>
        </w:tc>
      </w:tr>
      <w:tr w:rsidR="002674CE" w:rsidRPr="002674CE" w14:paraId="321495A3" w14:textId="77777777">
        <w:tc>
          <w:tcPr>
            <w:tcW w:w="0" w:type="auto"/>
          </w:tcPr>
          <w:p w14:paraId="524F4480" w14:textId="77777777" w:rsidR="00995BDB" w:rsidRPr="002674CE" w:rsidRDefault="00000000">
            <w:pPr>
              <w:pStyle w:val="Compact"/>
              <w:jc w:val="center"/>
              <w:rPr>
                <w:color w:val="FF0000"/>
              </w:rPr>
            </w:pPr>
            <w:r w:rsidRPr="002674CE">
              <w:rPr>
                <w:b/>
                <w:bCs/>
                <w:color w:val="FF0000"/>
              </w:rPr>
              <w:t>American Indian or Alaska Native</w:t>
            </w:r>
          </w:p>
        </w:tc>
        <w:tc>
          <w:tcPr>
            <w:tcW w:w="0" w:type="auto"/>
          </w:tcPr>
          <w:p w14:paraId="4603B9DE" w14:textId="77777777" w:rsidR="00995BDB" w:rsidRPr="002674CE" w:rsidRDefault="00000000">
            <w:pPr>
              <w:pStyle w:val="Compact"/>
              <w:jc w:val="center"/>
              <w:rPr>
                <w:color w:val="FF0000"/>
              </w:rPr>
            </w:pPr>
            <w:r w:rsidRPr="002674CE">
              <w:rPr>
                <w:color w:val="FF0000"/>
              </w:rPr>
              <w:t>97</w:t>
            </w:r>
          </w:p>
        </w:tc>
        <w:tc>
          <w:tcPr>
            <w:tcW w:w="0" w:type="auto"/>
          </w:tcPr>
          <w:p w14:paraId="17FE4B8C" w14:textId="77777777" w:rsidR="00995BDB" w:rsidRPr="002674CE" w:rsidRDefault="00000000">
            <w:pPr>
              <w:pStyle w:val="Compact"/>
              <w:jc w:val="center"/>
              <w:rPr>
                <w:color w:val="FF0000"/>
              </w:rPr>
            </w:pPr>
            <w:r w:rsidRPr="002674CE">
              <w:rPr>
                <w:color w:val="FF0000"/>
              </w:rPr>
              <w:t>75</w:t>
            </w:r>
          </w:p>
        </w:tc>
        <w:tc>
          <w:tcPr>
            <w:tcW w:w="0" w:type="auto"/>
          </w:tcPr>
          <w:p w14:paraId="11A501CB" w14:textId="77777777" w:rsidR="00995BDB" w:rsidRPr="002674CE" w:rsidRDefault="00000000">
            <w:pPr>
              <w:pStyle w:val="Compact"/>
              <w:jc w:val="center"/>
              <w:rPr>
                <w:color w:val="FF0000"/>
              </w:rPr>
            </w:pPr>
            <w:r w:rsidRPr="002674CE">
              <w:rPr>
                <w:color w:val="FF0000"/>
              </w:rPr>
              <w:t>69</w:t>
            </w:r>
          </w:p>
        </w:tc>
        <w:tc>
          <w:tcPr>
            <w:tcW w:w="0" w:type="auto"/>
          </w:tcPr>
          <w:p w14:paraId="02428A9D" w14:textId="77777777" w:rsidR="00995BDB" w:rsidRPr="002674CE" w:rsidRDefault="00000000">
            <w:pPr>
              <w:pStyle w:val="Compact"/>
              <w:jc w:val="center"/>
              <w:rPr>
                <w:color w:val="FF0000"/>
              </w:rPr>
            </w:pPr>
            <w:r w:rsidRPr="002674CE">
              <w:rPr>
                <w:color w:val="FF0000"/>
              </w:rPr>
              <w:t>79</w:t>
            </w:r>
          </w:p>
        </w:tc>
        <w:tc>
          <w:tcPr>
            <w:tcW w:w="0" w:type="auto"/>
          </w:tcPr>
          <w:p w14:paraId="4DCC4F8C" w14:textId="77777777" w:rsidR="00995BDB" w:rsidRPr="002674CE" w:rsidRDefault="00000000">
            <w:pPr>
              <w:pStyle w:val="Compact"/>
              <w:jc w:val="center"/>
              <w:rPr>
                <w:color w:val="FF0000"/>
              </w:rPr>
            </w:pPr>
            <w:r w:rsidRPr="002674CE">
              <w:rPr>
                <w:color w:val="FF0000"/>
              </w:rPr>
              <w:t>1</w:t>
            </w:r>
          </w:p>
        </w:tc>
      </w:tr>
      <w:tr w:rsidR="002674CE" w:rsidRPr="002674CE" w14:paraId="73459F34" w14:textId="77777777">
        <w:tc>
          <w:tcPr>
            <w:tcW w:w="0" w:type="auto"/>
          </w:tcPr>
          <w:p w14:paraId="5ABD6EA5" w14:textId="77777777" w:rsidR="00995BDB" w:rsidRPr="002674CE" w:rsidRDefault="00000000">
            <w:pPr>
              <w:pStyle w:val="Compact"/>
              <w:jc w:val="center"/>
              <w:rPr>
                <w:color w:val="FF0000"/>
              </w:rPr>
            </w:pPr>
            <w:r w:rsidRPr="002674CE">
              <w:rPr>
                <w:b/>
                <w:bCs/>
                <w:color w:val="FF0000"/>
              </w:rPr>
              <w:t>Asian</w:t>
            </w:r>
          </w:p>
        </w:tc>
        <w:tc>
          <w:tcPr>
            <w:tcW w:w="0" w:type="auto"/>
          </w:tcPr>
          <w:p w14:paraId="304AA761" w14:textId="77777777" w:rsidR="00995BDB" w:rsidRPr="002674CE" w:rsidRDefault="00000000">
            <w:pPr>
              <w:pStyle w:val="Compact"/>
              <w:jc w:val="center"/>
              <w:rPr>
                <w:color w:val="FF0000"/>
              </w:rPr>
            </w:pPr>
            <w:r w:rsidRPr="002674CE">
              <w:rPr>
                <w:color w:val="FF0000"/>
              </w:rPr>
              <w:t>119</w:t>
            </w:r>
          </w:p>
        </w:tc>
        <w:tc>
          <w:tcPr>
            <w:tcW w:w="0" w:type="auto"/>
          </w:tcPr>
          <w:p w14:paraId="3B03FC3F" w14:textId="77777777" w:rsidR="00995BDB" w:rsidRPr="002674CE" w:rsidRDefault="00000000">
            <w:pPr>
              <w:pStyle w:val="Compact"/>
              <w:jc w:val="center"/>
              <w:rPr>
                <w:color w:val="FF0000"/>
              </w:rPr>
            </w:pPr>
            <w:r w:rsidRPr="002674CE">
              <w:rPr>
                <w:color w:val="FF0000"/>
              </w:rPr>
              <w:t>112</w:t>
            </w:r>
          </w:p>
        </w:tc>
        <w:tc>
          <w:tcPr>
            <w:tcW w:w="0" w:type="auto"/>
          </w:tcPr>
          <w:p w14:paraId="22F0C5B8" w14:textId="77777777" w:rsidR="00995BDB" w:rsidRPr="002674CE" w:rsidRDefault="00000000">
            <w:pPr>
              <w:pStyle w:val="Compact"/>
              <w:jc w:val="center"/>
              <w:rPr>
                <w:color w:val="FF0000"/>
              </w:rPr>
            </w:pPr>
            <w:r w:rsidRPr="002674CE">
              <w:rPr>
                <w:color w:val="FF0000"/>
              </w:rPr>
              <w:t>149</w:t>
            </w:r>
          </w:p>
        </w:tc>
        <w:tc>
          <w:tcPr>
            <w:tcW w:w="0" w:type="auto"/>
          </w:tcPr>
          <w:p w14:paraId="09DDEC9A" w14:textId="77777777" w:rsidR="00995BDB" w:rsidRPr="002674CE" w:rsidRDefault="00000000">
            <w:pPr>
              <w:pStyle w:val="Compact"/>
              <w:jc w:val="center"/>
              <w:rPr>
                <w:color w:val="FF0000"/>
              </w:rPr>
            </w:pPr>
            <w:r w:rsidRPr="002674CE">
              <w:rPr>
                <w:color w:val="FF0000"/>
              </w:rPr>
              <w:t>170</w:t>
            </w:r>
          </w:p>
        </w:tc>
        <w:tc>
          <w:tcPr>
            <w:tcW w:w="0" w:type="auto"/>
          </w:tcPr>
          <w:p w14:paraId="21CA91BC" w14:textId="77777777" w:rsidR="00995BDB" w:rsidRPr="002674CE" w:rsidRDefault="00000000">
            <w:pPr>
              <w:pStyle w:val="Compact"/>
              <w:jc w:val="center"/>
              <w:rPr>
                <w:color w:val="FF0000"/>
              </w:rPr>
            </w:pPr>
            <w:r w:rsidRPr="002674CE">
              <w:rPr>
                <w:color w:val="FF0000"/>
              </w:rPr>
              <w:t>1</w:t>
            </w:r>
          </w:p>
        </w:tc>
      </w:tr>
      <w:tr w:rsidR="002674CE" w:rsidRPr="002674CE" w14:paraId="7F25FEBA" w14:textId="77777777">
        <w:tc>
          <w:tcPr>
            <w:tcW w:w="0" w:type="auto"/>
          </w:tcPr>
          <w:p w14:paraId="50F979C9" w14:textId="77777777" w:rsidR="00995BDB" w:rsidRPr="002674CE" w:rsidRDefault="00000000">
            <w:pPr>
              <w:pStyle w:val="Compact"/>
              <w:jc w:val="center"/>
              <w:rPr>
                <w:color w:val="FF0000"/>
              </w:rPr>
            </w:pPr>
            <w:r w:rsidRPr="002674CE">
              <w:rPr>
                <w:b/>
                <w:bCs/>
                <w:color w:val="FF0000"/>
              </w:rPr>
              <w:t>Black or African American</w:t>
            </w:r>
          </w:p>
        </w:tc>
        <w:tc>
          <w:tcPr>
            <w:tcW w:w="0" w:type="auto"/>
          </w:tcPr>
          <w:p w14:paraId="0DC20371" w14:textId="77777777" w:rsidR="00995BDB" w:rsidRPr="002674CE" w:rsidRDefault="00000000">
            <w:pPr>
              <w:pStyle w:val="Compact"/>
              <w:jc w:val="center"/>
              <w:rPr>
                <w:color w:val="FF0000"/>
              </w:rPr>
            </w:pPr>
            <w:r w:rsidRPr="002674CE">
              <w:rPr>
                <w:color w:val="FF0000"/>
              </w:rPr>
              <w:t>898</w:t>
            </w:r>
          </w:p>
        </w:tc>
        <w:tc>
          <w:tcPr>
            <w:tcW w:w="0" w:type="auto"/>
          </w:tcPr>
          <w:p w14:paraId="670ABD59" w14:textId="77777777" w:rsidR="00995BDB" w:rsidRPr="002674CE" w:rsidRDefault="00000000">
            <w:pPr>
              <w:pStyle w:val="Compact"/>
              <w:jc w:val="center"/>
              <w:rPr>
                <w:color w:val="FF0000"/>
              </w:rPr>
            </w:pPr>
            <w:r w:rsidRPr="002674CE">
              <w:rPr>
                <w:color w:val="FF0000"/>
              </w:rPr>
              <w:t>730</w:t>
            </w:r>
          </w:p>
        </w:tc>
        <w:tc>
          <w:tcPr>
            <w:tcW w:w="0" w:type="auto"/>
          </w:tcPr>
          <w:p w14:paraId="220EDB1F" w14:textId="77777777" w:rsidR="00995BDB" w:rsidRPr="002674CE" w:rsidRDefault="00000000">
            <w:pPr>
              <w:pStyle w:val="Compact"/>
              <w:jc w:val="center"/>
              <w:rPr>
                <w:color w:val="FF0000"/>
              </w:rPr>
            </w:pPr>
            <w:r w:rsidRPr="002674CE">
              <w:rPr>
                <w:color w:val="FF0000"/>
              </w:rPr>
              <w:t>753</w:t>
            </w:r>
          </w:p>
        </w:tc>
        <w:tc>
          <w:tcPr>
            <w:tcW w:w="0" w:type="auto"/>
          </w:tcPr>
          <w:p w14:paraId="2EF8FB4C" w14:textId="77777777" w:rsidR="00995BDB" w:rsidRPr="002674CE" w:rsidRDefault="00000000">
            <w:pPr>
              <w:pStyle w:val="Compact"/>
              <w:jc w:val="center"/>
              <w:rPr>
                <w:color w:val="FF0000"/>
              </w:rPr>
            </w:pPr>
            <w:r w:rsidRPr="002674CE">
              <w:rPr>
                <w:color w:val="FF0000"/>
              </w:rPr>
              <w:t>839</w:t>
            </w:r>
          </w:p>
        </w:tc>
        <w:tc>
          <w:tcPr>
            <w:tcW w:w="0" w:type="auto"/>
          </w:tcPr>
          <w:p w14:paraId="20CD4D95" w14:textId="77777777" w:rsidR="00995BDB" w:rsidRPr="002674CE" w:rsidRDefault="00000000">
            <w:pPr>
              <w:pStyle w:val="Compact"/>
              <w:jc w:val="center"/>
              <w:rPr>
                <w:color w:val="FF0000"/>
              </w:rPr>
            </w:pPr>
            <w:r w:rsidRPr="002674CE">
              <w:rPr>
                <w:color w:val="FF0000"/>
              </w:rPr>
              <w:t>5</w:t>
            </w:r>
          </w:p>
        </w:tc>
      </w:tr>
      <w:tr w:rsidR="002674CE" w:rsidRPr="002674CE" w14:paraId="0ED0006A" w14:textId="77777777">
        <w:tc>
          <w:tcPr>
            <w:tcW w:w="0" w:type="auto"/>
          </w:tcPr>
          <w:p w14:paraId="6FAA2F36" w14:textId="77777777" w:rsidR="00995BDB" w:rsidRPr="002674CE" w:rsidRDefault="00000000">
            <w:pPr>
              <w:pStyle w:val="Compact"/>
              <w:jc w:val="center"/>
              <w:rPr>
                <w:color w:val="FF0000"/>
              </w:rPr>
            </w:pPr>
            <w:r w:rsidRPr="002674CE">
              <w:rPr>
                <w:b/>
                <w:bCs/>
                <w:color w:val="FF0000"/>
              </w:rPr>
              <w:t>Native Hawaiian or Other Pacific Islander</w:t>
            </w:r>
          </w:p>
        </w:tc>
        <w:tc>
          <w:tcPr>
            <w:tcW w:w="0" w:type="auto"/>
          </w:tcPr>
          <w:p w14:paraId="6EE21E61" w14:textId="77777777" w:rsidR="00995BDB" w:rsidRPr="002674CE" w:rsidRDefault="00000000">
            <w:pPr>
              <w:pStyle w:val="Compact"/>
              <w:jc w:val="center"/>
              <w:rPr>
                <w:color w:val="FF0000"/>
              </w:rPr>
            </w:pPr>
            <w:r w:rsidRPr="002674CE">
              <w:rPr>
                <w:color w:val="FF0000"/>
              </w:rPr>
              <w:t>67</w:t>
            </w:r>
          </w:p>
        </w:tc>
        <w:tc>
          <w:tcPr>
            <w:tcW w:w="0" w:type="auto"/>
          </w:tcPr>
          <w:p w14:paraId="73B46180" w14:textId="77777777" w:rsidR="00995BDB" w:rsidRPr="002674CE" w:rsidRDefault="00000000">
            <w:pPr>
              <w:pStyle w:val="Compact"/>
              <w:jc w:val="center"/>
              <w:rPr>
                <w:color w:val="FF0000"/>
              </w:rPr>
            </w:pPr>
            <w:r w:rsidRPr="002674CE">
              <w:rPr>
                <w:color w:val="FF0000"/>
              </w:rPr>
              <w:t>56</w:t>
            </w:r>
          </w:p>
        </w:tc>
        <w:tc>
          <w:tcPr>
            <w:tcW w:w="0" w:type="auto"/>
          </w:tcPr>
          <w:p w14:paraId="6A0D6BDA" w14:textId="77777777" w:rsidR="00995BDB" w:rsidRPr="002674CE" w:rsidRDefault="00000000">
            <w:pPr>
              <w:pStyle w:val="Compact"/>
              <w:jc w:val="center"/>
              <w:rPr>
                <w:color w:val="FF0000"/>
              </w:rPr>
            </w:pPr>
            <w:r w:rsidRPr="002674CE">
              <w:rPr>
                <w:color w:val="FF0000"/>
              </w:rPr>
              <w:t>62</w:t>
            </w:r>
          </w:p>
        </w:tc>
        <w:tc>
          <w:tcPr>
            <w:tcW w:w="0" w:type="auto"/>
          </w:tcPr>
          <w:p w14:paraId="1FEF69E2" w14:textId="77777777" w:rsidR="00995BDB" w:rsidRPr="002674CE" w:rsidRDefault="00000000">
            <w:pPr>
              <w:pStyle w:val="Compact"/>
              <w:jc w:val="center"/>
              <w:rPr>
                <w:color w:val="FF0000"/>
              </w:rPr>
            </w:pPr>
            <w:r w:rsidRPr="002674CE">
              <w:rPr>
                <w:color w:val="FF0000"/>
              </w:rPr>
              <w:t>71</w:t>
            </w:r>
          </w:p>
        </w:tc>
        <w:tc>
          <w:tcPr>
            <w:tcW w:w="0" w:type="auto"/>
          </w:tcPr>
          <w:p w14:paraId="3EBDB4DB" w14:textId="77777777" w:rsidR="00995BDB" w:rsidRPr="002674CE" w:rsidRDefault="00000000">
            <w:pPr>
              <w:pStyle w:val="Compact"/>
              <w:jc w:val="center"/>
              <w:rPr>
                <w:color w:val="FF0000"/>
              </w:rPr>
            </w:pPr>
            <w:r w:rsidRPr="002674CE">
              <w:rPr>
                <w:color w:val="FF0000"/>
              </w:rPr>
              <w:t>1</w:t>
            </w:r>
          </w:p>
        </w:tc>
      </w:tr>
      <w:tr w:rsidR="002674CE" w:rsidRPr="002674CE" w14:paraId="2A82D227" w14:textId="77777777">
        <w:tc>
          <w:tcPr>
            <w:tcW w:w="0" w:type="auto"/>
          </w:tcPr>
          <w:p w14:paraId="5CACA797" w14:textId="77777777" w:rsidR="00995BDB" w:rsidRPr="002674CE" w:rsidRDefault="00000000">
            <w:pPr>
              <w:pStyle w:val="Compact"/>
              <w:jc w:val="center"/>
              <w:rPr>
                <w:color w:val="FF0000"/>
              </w:rPr>
            </w:pPr>
            <w:r w:rsidRPr="002674CE">
              <w:rPr>
                <w:b/>
                <w:bCs/>
                <w:color w:val="FF0000"/>
              </w:rPr>
              <w:t>White</w:t>
            </w:r>
          </w:p>
        </w:tc>
        <w:tc>
          <w:tcPr>
            <w:tcW w:w="0" w:type="auto"/>
          </w:tcPr>
          <w:p w14:paraId="66A637D3" w14:textId="77777777" w:rsidR="00995BDB" w:rsidRPr="002674CE" w:rsidRDefault="00000000">
            <w:pPr>
              <w:pStyle w:val="Compact"/>
              <w:jc w:val="center"/>
              <w:rPr>
                <w:color w:val="FF0000"/>
              </w:rPr>
            </w:pPr>
            <w:r w:rsidRPr="002674CE">
              <w:rPr>
                <w:color w:val="FF0000"/>
              </w:rPr>
              <w:t>1620</w:t>
            </w:r>
          </w:p>
        </w:tc>
        <w:tc>
          <w:tcPr>
            <w:tcW w:w="0" w:type="auto"/>
          </w:tcPr>
          <w:p w14:paraId="11B8900B" w14:textId="77777777" w:rsidR="00995BDB" w:rsidRPr="002674CE" w:rsidRDefault="00000000">
            <w:pPr>
              <w:pStyle w:val="Compact"/>
              <w:jc w:val="center"/>
              <w:rPr>
                <w:color w:val="FF0000"/>
              </w:rPr>
            </w:pPr>
            <w:r w:rsidRPr="002674CE">
              <w:rPr>
                <w:color w:val="FF0000"/>
              </w:rPr>
              <w:t>1529</w:t>
            </w:r>
          </w:p>
        </w:tc>
        <w:tc>
          <w:tcPr>
            <w:tcW w:w="0" w:type="auto"/>
          </w:tcPr>
          <w:p w14:paraId="707AA92B" w14:textId="77777777" w:rsidR="00995BDB" w:rsidRPr="002674CE" w:rsidRDefault="00000000">
            <w:pPr>
              <w:pStyle w:val="Compact"/>
              <w:jc w:val="center"/>
              <w:rPr>
                <w:color w:val="FF0000"/>
              </w:rPr>
            </w:pPr>
            <w:r w:rsidRPr="002674CE">
              <w:rPr>
                <w:color w:val="FF0000"/>
              </w:rPr>
              <w:t>1533</w:t>
            </w:r>
          </w:p>
        </w:tc>
        <w:tc>
          <w:tcPr>
            <w:tcW w:w="0" w:type="auto"/>
          </w:tcPr>
          <w:p w14:paraId="2CB8D926" w14:textId="77777777" w:rsidR="00995BDB" w:rsidRPr="002674CE" w:rsidRDefault="00000000">
            <w:pPr>
              <w:pStyle w:val="Compact"/>
              <w:jc w:val="center"/>
              <w:rPr>
                <w:color w:val="FF0000"/>
              </w:rPr>
            </w:pPr>
            <w:r w:rsidRPr="002674CE">
              <w:rPr>
                <w:color w:val="FF0000"/>
              </w:rPr>
              <w:t>1721</w:t>
            </w:r>
          </w:p>
        </w:tc>
        <w:tc>
          <w:tcPr>
            <w:tcW w:w="0" w:type="auto"/>
          </w:tcPr>
          <w:p w14:paraId="4A6F4A51" w14:textId="77777777" w:rsidR="00995BDB" w:rsidRPr="002674CE" w:rsidRDefault="00000000">
            <w:pPr>
              <w:pStyle w:val="Compact"/>
              <w:jc w:val="center"/>
              <w:rPr>
                <w:color w:val="FF0000"/>
              </w:rPr>
            </w:pPr>
            <w:r w:rsidRPr="002674CE">
              <w:rPr>
                <w:color w:val="FF0000"/>
              </w:rPr>
              <w:t>9</w:t>
            </w:r>
          </w:p>
        </w:tc>
      </w:tr>
    </w:tbl>
    <w:p w14:paraId="77C4FC01" w14:textId="77777777" w:rsidR="00995BDB" w:rsidRPr="002674CE" w:rsidRDefault="00000000">
      <w:pPr>
        <w:pStyle w:val="BodyText"/>
        <w:rPr>
          <w:color w:val="FF0000"/>
        </w:rPr>
      </w:pPr>
      <w:r w:rsidRPr="002674CE">
        <w:rPr>
          <w:noProof/>
          <w:color w:val="FF0000"/>
        </w:rPr>
        <w:lastRenderedPageBreak/>
        <w:drawing>
          <wp:inline distT="0" distB="0" distL="0" distR="0" wp14:anchorId="60956DED" wp14:editId="5FA7101C">
            <wp:extent cx="5334000" cy="26670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hw2-soln_files/figure-docx/q6-1.pn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5B04AA66" w14:textId="77777777" w:rsidR="00995BDB" w:rsidRPr="002674CE" w:rsidRDefault="00000000">
      <w:pPr>
        <w:pStyle w:val="Compact"/>
        <w:numPr>
          <w:ilvl w:val="0"/>
          <w:numId w:val="13"/>
        </w:numPr>
        <w:rPr>
          <w:color w:val="FF0000"/>
        </w:rPr>
      </w:pPr>
      <w:r w:rsidRPr="002674CE">
        <w:rPr>
          <w:color w:val="FF0000"/>
        </w:rPr>
        <w:t>Most students seem to get 7 hours per night. This is the most frequent category.</w:t>
      </w:r>
    </w:p>
    <w:p w14:paraId="5D09E471" w14:textId="77777777" w:rsidR="00995BDB" w:rsidRPr="002674CE" w:rsidRDefault="00000000">
      <w:pPr>
        <w:pStyle w:val="FirstParagraph"/>
        <w:rPr>
          <w:color w:val="FF0000"/>
        </w:rPr>
      </w:pPr>
      <w:r w:rsidRPr="002674CE">
        <w:rPr>
          <w:noProof/>
          <w:color w:val="FF0000"/>
        </w:rPr>
        <w:drawing>
          <wp:inline distT="0" distB="0" distL="0" distR="0" wp14:anchorId="2721FB68" wp14:editId="07732A30">
            <wp:extent cx="2653048" cy="188031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hw2-soln_files/figure-docx/unnamed-chunk-4-1.png"/>
                    <pic:cNvPicPr>
                      <a:picLocks noChangeAspect="1" noChangeArrowheads="1"/>
                    </pic:cNvPicPr>
                  </pic:nvPicPr>
                  <pic:blipFill>
                    <a:blip r:embed="rId10"/>
                    <a:stretch>
                      <a:fillRect/>
                    </a:stretch>
                  </pic:blipFill>
                  <pic:spPr bwMode="auto">
                    <a:xfrm>
                      <a:off x="0" y="0"/>
                      <a:ext cx="2680138" cy="1899515"/>
                    </a:xfrm>
                    <a:prstGeom prst="rect">
                      <a:avLst/>
                    </a:prstGeom>
                    <a:noFill/>
                    <a:ln w="9525">
                      <a:noFill/>
                      <a:headEnd/>
                      <a:tailEnd/>
                    </a:ln>
                  </pic:spPr>
                </pic:pic>
              </a:graphicData>
            </a:graphic>
          </wp:inline>
        </w:drawing>
      </w:r>
    </w:p>
    <w:p w14:paraId="5F8DB7A3" w14:textId="77777777" w:rsidR="00995BDB" w:rsidRPr="002674CE" w:rsidRDefault="00000000">
      <w:pPr>
        <w:pStyle w:val="Compact"/>
        <w:numPr>
          <w:ilvl w:val="0"/>
          <w:numId w:val="14"/>
        </w:numPr>
        <w:rPr>
          <w:color w:val="FF0000"/>
        </w:rPr>
      </w:pPr>
      <w:r w:rsidRPr="002674CE">
        <w:rPr>
          <w:color w:val="FF0000"/>
        </w:rPr>
        <w:t>Students may do this either using age (treated as categorical</w:t>
      </w:r>
      <w:proofErr w:type="gramStart"/>
      <w:r w:rsidRPr="002674CE">
        <w:rPr>
          <w:color w:val="FF0000"/>
        </w:rPr>
        <w:t>), or</w:t>
      </w:r>
      <w:proofErr w:type="gramEnd"/>
      <w:r w:rsidRPr="002674CE">
        <w:rPr>
          <w:color w:val="FF0000"/>
        </w:rPr>
        <w:t xml:space="preserve"> using grade as a proxy for age. Both possible plots are shown below. Older students do indeed seem to get less sleep, reflected by the decreasing proportions of students in each grade/age getting over 6 hours per night.</w:t>
      </w:r>
    </w:p>
    <w:p w14:paraId="3326BADB" w14:textId="4B0CF430" w:rsidR="00995BDB" w:rsidRPr="002674CE" w:rsidRDefault="00000000" w:rsidP="002674CE">
      <w:pPr>
        <w:pStyle w:val="FirstParagraph"/>
        <w:rPr>
          <w:color w:val="FF0000"/>
        </w:rPr>
      </w:pPr>
      <w:r w:rsidRPr="002674CE">
        <w:rPr>
          <w:noProof/>
          <w:color w:val="FF0000"/>
        </w:rPr>
        <w:drawing>
          <wp:inline distT="0" distB="0" distL="0" distR="0" wp14:anchorId="4154D26B" wp14:editId="75E7E8C7">
            <wp:extent cx="3078051" cy="231775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hw2-soln_files/figure-docx/unnamed-chunk-5-1.png"/>
                    <pic:cNvPicPr>
                      <a:picLocks noChangeAspect="1" noChangeArrowheads="1"/>
                    </pic:cNvPicPr>
                  </pic:nvPicPr>
                  <pic:blipFill>
                    <a:blip r:embed="rId11"/>
                    <a:stretch>
                      <a:fillRect/>
                    </a:stretch>
                  </pic:blipFill>
                  <pic:spPr bwMode="auto">
                    <a:xfrm>
                      <a:off x="0" y="0"/>
                      <a:ext cx="3113941" cy="2344775"/>
                    </a:xfrm>
                    <a:prstGeom prst="rect">
                      <a:avLst/>
                    </a:prstGeom>
                    <a:noFill/>
                    <a:ln w="9525">
                      <a:noFill/>
                      <a:headEnd/>
                      <a:tailEnd/>
                    </a:ln>
                  </pic:spPr>
                </pic:pic>
              </a:graphicData>
            </a:graphic>
          </wp:inline>
        </w:drawing>
      </w:r>
      <w:r w:rsidRPr="002674CE">
        <w:rPr>
          <w:noProof/>
          <w:color w:val="FF0000"/>
        </w:rPr>
        <w:drawing>
          <wp:inline distT="0" distB="0" distL="0" distR="0" wp14:anchorId="559EA1C1" wp14:editId="4B758B44">
            <wp:extent cx="2743200" cy="2317678"/>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hw2-soln_files/figure-docx/unnamed-chunk-5-2.png"/>
                    <pic:cNvPicPr>
                      <a:picLocks noChangeAspect="1" noChangeArrowheads="1"/>
                    </pic:cNvPicPr>
                  </pic:nvPicPr>
                  <pic:blipFill>
                    <a:blip r:embed="rId12"/>
                    <a:stretch>
                      <a:fillRect/>
                    </a:stretch>
                  </pic:blipFill>
                  <pic:spPr bwMode="auto">
                    <a:xfrm>
                      <a:off x="0" y="0"/>
                      <a:ext cx="2873566" cy="2427822"/>
                    </a:xfrm>
                    <a:prstGeom prst="rect">
                      <a:avLst/>
                    </a:prstGeom>
                    <a:noFill/>
                    <a:ln w="9525">
                      <a:noFill/>
                      <a:headEnd/>
                      <a:tailEnd/>
                    </a:ln>
                  </pic:spPr>
                </pic:pic>
              </a:graphicData>
            </a:graphic>
          </wp:inline>
        </w:drawing>
      </w:r>
    </w:p>
    <w:p w14:paraId="6FDB4470" w14:textId="77777777" w:rsidR="00995BDB" w:rsidRPr="002674CE" w:rsidRDefault="00000000">
      <w:pPr>
        <w:pStyle w:val="Compact"/>
        <w:numPr>
          <w:ilvl w:val="0"/>
          <w:numId w:val="15"/>
        </w:numPr>
        <w:rPr>
          <w:color w:val="FF0000"/>
        </w:rPr>
      </w:pPr>
      <w:r w:rsidRPr="002674CE">
        <w:rPr>
          <w:color w:val="FF0000"/>
        </w:rPr>
        <w:lastRenderedPageBreak/>
        <w:t>Number of days per week of physical activity is a discrete variable. Students should choose an appropriate number of breaks so that there are no gaps in the histogram. The distribution is bimodal and symmetric; because of the shape, mean is a poor choice for measuring the center of the distribution, as it will locate the least frequent values.</w:t>
      </w:r>
    </w:p>
    <w:p w14:paraId="49DD7792" w14:textId="77777777" w:rsidR="00995BDB" w:rsidRPr="002674CE" w:rsidRDefault="00000000">
      <w:pPr>
        <w:pStyle w:val="FirstParagraph"/>
        <w:rPr>
          <w:color w:val="FF0000"/>
        </w:rPr>
      </w:pPr>
      <w:r w:rsidRPr="002674CE">
        <w:rPr>
          <w:noProof/>
          <w:color w:val="FF0000"/>
        </w:rPr>
        <w:drawing>
          <wp:inline distT="0" distB="0" distL="0" distR="0" wp14:anchorId="25697542" wp14:editId="20A2D7F8">
            <wp:extent cx="2202287" cy="1790163"/>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hw2-soln_files/figure-docx/unnamed-chunk-6-1.png"/>
                    <pic:cNvPicPr>
                      <a:picLocks noChangeAspect="1" noChangeArrowheads="1"/>
                    </pic:cNvPicPr>
                  </pic:nvPicPr>
                  <pic:blipFill>
                    <a:blip r:embed="rId13"/>
                    <a:stretch>
                      <a:fillRect/>
                    </a:stretch>
                  </pic:blipFill>
                  <pic:spPr bwMode="auto">
                    <a:xfrm>
                      <a:off x="0" y="0"/>
                      <a:ext cx="2253287" cy="1831619"/>
                    </a:xfrm>
                    <a:prstGeom prst="rect">
                      <a:avLst/>
                    </a:prstGeom>
                    <a:noFill/>
                    <a:ln w="9525">
                      <a:noFill/>
                      <a:headEnd/>
                      <a:tailEnd/>
                    </a:ln>
                  </pic:spPr>
                </pic:pic>
              </a:graphicData>
            </a:graphic>
          </wp:inline>
        </w:drawing>
      </w:r>
    </w:p>
    <w:p w14:paraId="5040F1AE" w14:textId="77777777" w:rsidR="00995BDB" w:rsidRPr="002674CE" w:rsidRDefault="00000000">
      <w:pPr>
        <w:pStyle w:val="Compact"/>
        <w:numPr>
          <w:ilvl w:val="0"/>
          <w:numId w:val="16"/>
        </w:numPr>
        <w:rPr>
          <w:color w:val="FF0000"/>
        </w:rPr>
      </w:pPr>
      <w:r w:rsidRPr="002674CE">
        <w:rPr>
          <w:color w:val="FF0000"/>
        </w:rPr>
        <w:t>The plot is shown below. Ignoring the ‘other’ category, which comprises only a handful of respondents, days of physical activity do not seem to differ by grade substantially, except possibly in grade 12 – medians are the same across grades and interquartile ranges are similar for all grades except 12.</w:t>
      </w:r>
    </w:p>
    <w:p w14:paraId="668491A6" w14:textId="77777777" w:rsidR="00995BDB" w:rsidRDefault="00000000">
      <w:pPr>
        <w:pStyle w:val="FirstParagraph"/>
      </w:pPr>
      <w:r>
        <w:rPr>
          <w:noProof/>
        </w:rPr>
        <w:drawing>
          <wp:inline distT="0" distB="0" distL="0" distR="0" wp14:anchorId="560FC79A" wp14:editId="7DE0940B">
            <wp:extent cx="1944710" cy="2653048"/>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hw2-soln_files/figure-docx/unnamed-chunk-7-1.png"/>
                    <pic:cNvPicPr>
                      <a:picLocks noChangeAspect="1" noChangeArrowheads="1"/>
                    </pic:cNvPicPr>
                  </pic:nvPicPr>
                  <pic:blipFill>
                    <a:blip r:embed="rId14"/>
                    <a:stretch>
                      <a:fillRect/>
                    </a:stretch>
                  </pic:blipFill>
                  <pic:spPr bwMode="auto">
                    <a:xfrm>
                      <a:off x="0" y="0"/>
                      <a:ext cx="1972484" cy="2690938"/>
                    </a:xfrm>
                    <a:prstGeom prst="rect">
                      <a:avLst/>
                    </a:prstGeom>
                    <a:noFill/>
                    <a:ln w="9525">
                      <a:noFill/>
                      <a:headEnd/>
                      <a:tailEnd/>
                    </a:ln>
                  </pic:spPr>
                </pic:pic>
              </a:graphicData>
            </a:graphic>
          </wp:inline>
        </w:drawing>
      </w:r>
    </w:p>
    <w:p w14:paraId="06D48DA9" w14:textId="77777777" w:rsidR="00995BDB" w:rsidRDefault="00000000">
      <w:pPr>
        <w:numPr>
          <w:ilvl w:val="0"/>
          <w:numId w:val="17"/>
        </w:numPr>
      </w:pPr>
      <w:r>
        <w:t>[L3] Vu and Harrington exercise 1.39. Trait anger is defined as a relatively stable personality trait that is manifested in the frequency, intensity, and duration of feelings associated with anger. People with high trait anger have rage and fury more often, more intensely, and with long-laster episodes than people with low trait anger. It is thought that people with high trait anger might be particularly susceptible to coronary heart disease; 12,986 participants were recruited for a study examining this hypothesis. Participants were followed for five years. The following table shows data for the participants identified as having normal blood pressure (normotensives).</w:t>
      </w:r>
    </w:p>
    <w:p w14:paraId="234B45A4" w14:textId="77777777" w:rsidR="00995BDB" w:rsidRDefault="00000000">
      <w:pPr>
        <w:pStyle w:val="Compact"/>
        <w:numPr>
          <w:ilvl w:val="1"/>
          <w:numId w:val="18"/>
        </w:numPr>
      </w:pPr>
      <w:r>
        <w:lastRenderedPageBreak/>
        <w:t>What percentage of participants have moderate anger scores?</w:t>
      </w:r>
    </w:p>
    <w:p w14:paraId="19BB75BA" w14:textId="77777777" w:rsidR="00995BDB" w:rsidRDefault="00000000">
      <w:pPr>
        <w:pStyle w:val="Compact"/>
        <w:numPr>
          <w:ilvl w:val="1"/>
          <w:numId w:val="18"/>
        </w:numPr>
      </w:pPr>
      <w:r>
        <w:t>What percentage of participants who experienced a CHD event have moderate anger scores?</w:t>
      </w:r>
    </w:p>
    <w:p w14:paraId="47A02F8B" w14:textId="77777777" w:rsidR="00995BDB" w:rsidRDefault="00000000">
      <w:pPr>
        <w:pStyle w:val="Compact"/>
        <w:numPr>
          <w:ilvl w:val="1"/>
          <w:numId w:val="18"/>
        </w:numPr>
      </w:pPr>
      <w:r>
        <w:t>What percentage of participants with high trait anger scores experienced a CHD event?</w:t>
      </w:r>
    </w:p>
    <w:p w14:paraId="674CD291" w14:textId="77777777" w:rsidR="00995BDB" w:rsidRDefault="00000000">
      <w:pPr>
        <w:pStyle w:val="Compact"/>
        <w:numPr>
          <w:ilvl w:val="1"/>
          <w:numId w:val="18"/>
        </w:numPr>
      </w:pPr>
      <w:r>
        <w:t>What percentage of participants with low trait anger scores experienced a CHD event?</w:t>
      </w:r>
    </w:p>
    <w:p w14:paraId="0936F42C" w14:textId="77777777" w:rsidR="00995BDB" w:rsidRDefault="00000000">
      <w:pPr>
        <w:pStyle w:val="Compact"/>
        <w:numPr>
          <w:ilvl w:val="1"/>
          <w:numId w:val="18"/>
        </w:numPr>
      </w:pPr>
      <w:r>
        <w:t>What is the ratio of the percentages in (c) and (d)? (This is called a “relative risk” of CHD events.) Based on this, does it appear that the risk of a CHD event is higher in the high trait anger group?</w:t>
      </w:r>
    </w:p>
    <w:p w14:paraId="1C41FA41" w14:textId="77777777" w:rsidR="00995BDB" w:rsidRDefault="00000000">
      <w:pPr>
        <w:pStyle w:val="Compact"/>
        <w:numPr>
          <w:ilvl w:val="1"/>
          <w:numId w:val="18"/>
        </w:numPr>
      </w:pPr>
      <w:r>
        <w:t>Produce a proportional bar plot that substantiates your answer in (e).</w:t>
      </w:r>
    </w:p>
    <w:p w14:paraId="2A2A40EB" w14:textId="5CDA21C3" w:rsidR="00995BDB" w:rsidRDefault="00995BDB">
      <w:pPr>
        <w:pStyle w:val="FirstParagraph"/>
      </w:pPr>
    </w:p>
    <w:p w14:paraId="32093EC7" w14:textId="77777777" w:rsidR="00995BDB" w:rsidRPr="002674CE" w:rsidRDefault="00000000">
      <w:pPr>
        <w:pStyle w:val="BodyText"/>
        <w:rPr>
          <w:color w:val="FF0000"/>
        </w:rPr>
      </w:pPr>
      <w:r w:rsidRPr="002674CE">
        <w:rPr>
          <w:color w:val="FF0000"/>
        </w:rPr>
        <w:t>Students should give answers in complete sentences.</w:t>
      </w:r>
    </w:p>
    <w:p w14:paraId="27BA361B" w14:textId="77777777" w:rsidR="00995BDB" w:rsidRPr="002674CE" w:rsidRDefault="00000000">
      <w:pPr>
        <w:numPr>
          <w:ilvl w:val="0"/>
          <w:numId w:val="19"/>
        </w:numPr>
        <w:rPr>
          <w:color w:val="FF0000"/>
        </w:rPr>
      </w:pPr>
      <w:r w:rsidRPr="002674CE">
        <w:rPr>
          <w:color w:val="FF0000"/>
        </w:rPr>
        <w:t>56.2580344% of participants have moderate anger scores.</w:t>
      </w:r>
    </w:p>
    <w:p w14:paraId="2DBA6D2C" w14:textId="77777777" w:rsidR="00995BDB" w:rsidRPr="002674CE" w:rsidRDefault="00000000">
      <w:pPr>
        <w:numPr>
          <w:ilvl w:val="0"/>
          <w:numId w:val="19"/>
        </w:numPr>
        <w:rPr>
          <w:color w:val="FF0000"/>
        </w:rPr>
      </w:pPr>
      <w:r w:rsidRPr="002674CE">
        <w:rPr>
          <w:color w:val="FF0000"/>
        </w:rPr>
        <w:t>57.8947368% of participants who experienced a CHD event have moderate anger scores.</w:t>
      </w:r>
    </w:p>
    <w:p w14:paraId="63FAEFC6" w14:textId="77777777" w:rsidR="00995BDB" w:rsidRPr="002674CE" w:rsidRDefault="00000000">
      <w:pPr>
        <w:numPr>
          <w:ilvl w:val="0"/>
          <w:numId w:val="19"/>
        </w:numPr>
        <w:rPr>
          <w:color w:val="FF0000"/>
        </w:rPr>
      </w:pPr>
      <w:r w:rsidRPr="002674CE">
        <w:rPr>
          <w:color w:val="FF0000"/>
        </w:rPr>
        <w:t>4.2654028% of participants with high anger scores experienced a CHD event.</w:t>
      </w:r>
    </w:p>
    <w:p w14:paraId="2CCD6103" w14:textId="77777777" w:rsidR="00995BDB" w:rsidRPr="002674CE" w:rsidRDefault="00000000">
      <w:pPr>
        <w:numPr>
          <w:ilvl w:val="0"/>
          <w:numId w:val="19"/>
        </w:numPr>
        <w:rPr>
          <w:color w:val="FF0000"/>
        </w:rPr>
      </w:pPr>
      <w:r w:rsidRPr="002674CE">
        <w:rPr>
          <w:color w:val="FF0000"/>
        </w:rPr>
        <w:t>1.7041801% of participants with low anger scores experienced a CHD event.</w:t>
      </w:r>
    </w:p>
    <w:p w14:paraId="5E0F8103" w14:textId="77777777" w:rsidR="00995BDB" w:rsidRPr="002674CE" w:rsidRDefault="00000000">
      <w:pPr>
        <w:numPr>
          <w:ilvl w:val="0"/>
          <w:numId w:val="19"/>
        </w:numPr>
        <w:rPr>
          <w:color w:val="FF0000"/>
        </w:rPr>
      </w:pPr>
      <w:r w:rsidRPr="002674CE">
        <w:rPr>
          <w:color w:val="FF0000"/>
        </w:rPr>
        <w:t>The percentage of participants who experienced a CHD event was 2.5029062 times higher in the high anger group compared with the low anger group.</w:t>
      </w:r>
    </w:p>
    <w:p w14:paraId="13D53087" w14:textId="77777777" w:rsidR="00995BDB" w:rsidRPr="002674CE" w:rsidRDefault="00000000">
      <w:pPr>
        <w:numPr>
          <w:ilvl w:val="0"/>
          <w:numId w:val="19"/>
        </w:numPr>
        <w:rPr>
          <w:color w:val="FF0000"/>
        </w:rPr>
      </w:pPr>
      <w:r w:rsidRPr="002674CE">
        <w:rPr>
          <w:color w:val="FF0000"/>
        </w:rPr>
        <w:t>A proportional bar plot of the percentage of participants who experienced a CHD event by trait anger group does the trick.</w:t>
      </w:r>
    </w:p>
    <w:p w14:paraId="74B355C0" w14:textId="77777777" w:rsidR="00995BDB" w:rsidRDefault="00000000">
      <w:pPr>
        <w:pStyle w:val="FirstParagraph"/>
      </w:pPr>
      <w:r>
        <w:rPr>
          <w:noProof/>
        </w:rPr>
        <w:drawing>
          <wp:inline distT="0" distB="0" distL="0" distR="0" wp14:anchorId="3C8CF646" wp14:editId="6BEE15D7">
            <wp:extent cx="2562896" cy="216365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hw2-soln_files/figure-docx/unnamed-chunk-9-1.png"/>
                    <pic:cNvPicPr>
                      <a:picLocks noChangeAspect="1" noChangeArrowheads="1"/>
                    </pic:cNvPicPr>
                  </pic:nvPicPr>
                  <pic:blipFill>
                    <a:blip r:embed="rId15"/>
                    <a:stretch>
                      <a:fillRect/>
                    </a:stretch>
                  </pic:blipFill>
                  <pic:spPr bwMode="auto">
                    <a:xfrm>
                      <a:off x="0" y="0"/>
                      <a:ext cx="2598783" cy="2193948"/>
                    </a:xfrm>
                    <a:prstGeom prst="rect">
                      <a:avLst/>
                    </a:prstGeom>
                    <a:noFill/>
                    <a:ln w="9525">
                      <a:noFill/>
                      <a:headEnd/>
                      <a:tailEnd/>
                    </a:ln>
                  </pic:spPr>
                </pic:pic>
              </a:graphicData>
            </a:graphic>
          </wp:inline>
        </w:drawing>
      </w:r>
    </w:p>
    <w:sectPr w:rsidR="00995BD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847C7" w14:textId="77777777" w:rsidR="008763FC" w:rsidRDefault="008763FC">
      <w:pPr>
        <w:spacing w:after="0"/>
      </w:pPr>
      <w:r>
        <w:separator/>
      </w:r>
    </w:p>
  </w:endnote>
  <w:endnote w:type="continuationSeparator" w:id="0">
    <w:p w14:paraId="12632D5C" w14:textId="77777777" w:rsidR="008763FC" w:rsidRDefault="008763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632E" w14:textId="77777777" w:rsidR="008763FC" w:rsidRDefault="008763FC">
      <w:r>
        <w:separator/>
      </w:r>
    </w:p>
  </w:footnote>
  <w:footnote w:type="continuationSeparator" w:id="0">
    <w:p w14:paraId="56F7114A" w14:textId="77777777" w:rsidR="008763FC" w:rsidRDefault="00876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E8A9C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B47800C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2EEEE2F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2CAC11A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30F8E396"/>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FF564C5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B4CA4D1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9364ED0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711"/>
    <w:multiLevelType w:val="multilevel"/>
    <w:tmpl w:val="3000EBBE"/>
    <w:lvl w:ilvl="0">
      <w:start w:val="1"/>
      <w:numFmt w:val="lowerLetter"/>
      <w:lvlText w:val="%1."/>
      <w:lvlJc w:val="left"/>
      <w:pPr>
        <w:ind w:left="1290" w:hanging="480"/>
      </w:pPr>
    </w:lvl>
    <w:lvl w:ilvl="1">
      <w:start w:val="1"/>
      <w:numFmt w:val="lowerLetter"/>
      <w:lvlText w:val="%2."/>
      <w:lvlJc w:val="left"/>
      <w:pPr>
        <w:ind w:left="2010" w:hanging="480"/>
      </w:pPr>
    </w:lvl>
    <w:lvl w:ilvl="2">
      <w:start w:val="1"/>
      <w:numFmt w:val="lowerLetter"/>
      <w:lvlText w:val="%3."/>
      <w:lvlJc w:val="left"/>
      <w:pPr>
        <w:ind w:left="2730" w:hanging="480"/>
      </w:pPr>
    </w:lvl>
    <w:lvl w:ilvl="3">
      <w:start w:val="1"/>
      <w:numFmt w:val="lowerLetter"/>
      <w:lvlText w:val="%4."/>
      <w:lvlJc w:val="left"/>
      <w:pPr>
        <w:ind w:left="3450" w:hanging="480"/>
      </w:pPr>
    </w:lvl>
    <w:lvl w:ilvl="4">
      <w:start w:val="1"/>
      <w:numFmt w:val="lowerLetter"/>
      <w:lvlText w:val="%5."/>
      <w:lvlJc w:val="left"/>
      <w:pPr>
        <w:ind w:left="4170" w:hanging="480"/>
      </w:pPr>
    </w:lvl>
    <w:lvl w:ilvl="5">
      <w:start w:val="1"/>
      <w:numFmt w:val="lowerLetter"/>
      <w:lvlText w:val="%6."/>
      <w:lvlJc w:val="left"/>
      <w:pPr>
        <w:ind w:left="4890" w:hanging="480"/>
      </w:pPr>
    </w:lvl>
    <w:lvl w:ilvl="6">
      <w:start w:val="1"/>
      <w:numFmt w:val="lowerLetter"/>
      <w:lvlText w:val="%7."/>
      <w:lvlJc w:val="left"/>
      <w:pPr>
        <w:ind w:left="5610" w:hanging="480"/>
      </w:pPr>
    </w:lvl>
    <w:lvl w:ilvl="7">
      <w:start w:val="1"/>
      <w:numFmt w:val="lowerLetter"/>
      <w:lvlText w:val="%8."/>
      <w:lvlJc w:val="left"/>
      <w:pPr>
        <w:ind w:left="6330" w:hanging="480"/>
      </w:pPr>
    </w:lvl>
    <w:lvl w:ilvl="8">
      <w:start w:val="1"/>
      <w:numFmt w:val="lowerLetter"/>
      <w:lvlText w:val="%9."/>
      <w:lvlJc w:val="left"/>
      <w:pPr>
        <w:ind w:left="7050" w:hanging="480"/>
      </w:pPr>
    </w:lvl>
  </w:abstractNum>
  <w:abstractNum w:abstractNumId="9" w15:restartNumberingAfterBreak="0">
    <w:nsid w:val="00A99712"/>
    <w:multiLevelType w:val="multilevel"/>
    <w:tmpl w:val="D9A62D4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10" w15:restartNumberingAfterBreak="0">
    <w:nsid w:val="00A99713"/>
    <w:multiLevelType w:val="multilevel"/>
    <w:tmpl w:val="F5C413D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11" w15:restartNumberingAfterBreak="0">
    <w:nsid w:val="00A99714"/>
    <w:multiLevelType w:val="multilevel"/>
    <w:tmpl w:val="FB9EA768"/>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12" w15:restartNumberingAfterBreak="0">
    <w:nsid w:val="00A99715"/>
    <w:multiLevelType w:val="multilevel"/>
    <w:tmpl w:val="39829C4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num w:numId="1" w16cid:durableId="1662075391">
    <w:abstractNumId w:val="0"/>
  </w:num>
  <w:num w:numId="2" w16cid:durableId="16617321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791967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8116297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326177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452285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95599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80510">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17260365">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16cid:durableId="307126983">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11348378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98136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079364">
    <w:abstractNumId w:val="9"/>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198860533">
    <w:abstractNumId w:val="1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5" w16cid:durableId="209654052">
    <w:abstractNumId w:val="1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6" w16cid:durableId="689917950">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7" w16cid:durableId="225458519">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8" w16cid:durableId="168200105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216561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5BDB"/>
    <w:rsid w:val="002674CE"/>
    <w:rsid w:val="008763FC"/>
    <w:rsid w:val="00995BD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7E2528"/>
  <w15:docId w15:val="{28540D49-8B71-074B-B183-A0E65EE3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Descriptive statistics</dc:title>
  <dc:creator>STAT218</dc:creator>
  <cp:keywords/>
  <cp:lastModifiedBy>Trevor Dean Ruiz</cp:lastModifiedBy>
  <cp:revision>2</cp:revision>
  <dcterms:created xsi:type="dcterms:W3CDTF">2024-02-11T21:16:00Z</dcterms:created>
  <dcterms:modified xsi:type="dcterms:W3CDTF">2024-02-11T21:21:00Z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2024-02-11</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SOLUTION</vt:lpwstr>
  </property>
  <property fmtid="{D5CDD505-2E9C-101B-9397-08002B2CF9AE}" pid="13" name="toc-title">
    <vt:lpwstr>Table of contents</vt:lpwstr>
  </property>
</Properties>
</file>