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or manual calculation for this class, it will be helpful for you to have some understanding of this material going forward, as most R objects are arranged as data structures comprising one or more data types.</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the most elementary objects in the R environment. Values can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print value in console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 (try it and see what happens).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 Notice the text of the error message:</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p>
      <w:pPr>
        <w:pStyle w:val="FirstParagraph"/>
      </w:pPr>
      <w:r>
        <w:t xml:space="preserve">This is a very common error message — when you see it, you’ll know that most likely, somewhere R attempted to perform arithmetic with character values, so it’s probably a data type issue.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(calculations are performed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CommentTok"/>
        </w:rPr>
        <w:t xml:space="preserve"># the result is a vector containing the values of that column</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2024-02-02T03:25:03Z</dcterms:created>
  <dcterms:modified xsi:type="dcterms:W3CDTF">2024-02-02T03:25:03Z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