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4.795865 5.603563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1"/>
              </m:radPr>
              <m:deg/>
              <m:e>
                <m:r>
                  <m:t>n</m:t>
                </m:r>
              </m:e>
            </m:rad>
          </m:den>
        </m:f>
      </m:oMath>
      <w:r>
        <w:t xml:space="preserve">, where the scaling factor uses the population standard deviation</w:t>
      </w:r>
      <w:r>
        <w:t xml:space="preserve"> </w:t>
      </w:r>
      <m:oMath>
        <m:r>
          <m:t>σ</m:t>
        </m:r>
        <m:r>
          <m:rPr>
            <m:sty m:val="p"/>
          </m:rPr>
          <m:t>/</m:t>
        </m:r>
        <m:rad>
          <m:radPr>
            <m:degHide m:val="1"/>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1"/>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1"/>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0.964</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0.903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4.954276 6.539724</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2024-02-01T21:57:59Z</dcterms:created>
  <dcterms:modified xsi:type="dcterms:W3CDTF">2024-02-01T21:57:59Z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