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1.png" ContentType="image/png"/>
  <Override PartName="/word/media/rId64.png" ContentType="image/png"/>
  <Override PartName="/word/media/rId21.png" ContentType="image/png"/>
  <Override PartName="/word/media/rId25.png" ContentType="image/png"/>
  <Override PartName="/word/media/rId54.png" ContentType="image/png"/>
  <Override PartName="/word/media/rId57.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activity:</w:t>
      </w:r>
      <w:r>
        <w:t xml:space="preserve"> </w:t>
      </w:r>
      <w:r>
        <w:t xml:space="preserve">Nonparametric</w:t>
      </w:r>
      <w:r>
        <w:t xml:space="preserve"> </w:t>
      </w:r>
      <w:r>
        <w:t xml:space="preserve">inference</w:t>
      </w:r>
    </w:p>
    <w:p>
      <w:pPr>
        <w:pStyle w:val="Author"/>
      </w:pPr>
      <w:r>
        <w:t xml:space="preserve">STAT218</w:t>
      </w:r>
    </w:p>
    <w:p>
      <w:pPr>
        <w:pStyle w:val="SourceCode"/>
      </w:pPr>
      <w:r>
        <w:rPr>
          <w:rStyle w:val="FunctionTok"/>
        </w:rPr>
        <w:t xml:space="preserve">library</w:t>
      </w:r>
      <w:r>
        <w:rPr>
          <w:rStyle w:val="NormalTok"/>
        </w:rPr>
        <w:t xml:space="preserve">(tidyverse)</w:t>
      </w:r>
      <w:r>
        <w:br/>
      </w:r>
      <w:r>
        <w:rPr>
          <w:rStyle w:val="FunctionTok"/>
        </w:rPr>
        <w:t xml:space="preserve">load</w:t>
      </w:r>
      <w:r>
        <w:rPr>
          <w:rStyle w:val="NormalTok"/>
        </w:rPr>
        <w:t xml:space="preserve">(</w:t>
      </w:r>
      <w:r>
        <w:rPr>
          <w:rStyle w:val="StringTok"/>
        </w:rPr>
        <w:t xml:space="preserve">'data/brfss.RData'</w:t>
      </w:r>
      <w:r>
        <w:rPr>
          <w:rStyle w:val="NormalTok"/>
        </w:rPr>
        <w:t xml:space="preserve">)</w:t>
      </w:r>
      <w:r>
        <w:br/>
      </w:r>
      <w:r>
        <w:rPr>
          <w:rStyle w:val="FunctionTok"/>
        </w:rPr>
        <w:t xml:space="preserve">load</w:t>
      </w:r>
      <w:r>
        <w:rPr>
          <w:rStyle w:val="NormalTok"/>
        </w:rPr>
        <w:t xml:space="preserve">(</w:t>
      </w:r>
      <w:r>
        <w:rPr>
          <w:rStyle w:val="StringTok"/>
        </w:rPr>
        <w:t xml:space="preserve">'data/temps.RData'</w:t>
      </w:r>
      <w:r>
        <w:rPr>
          <w:rStyle w:val="NormalTok"/>
        </w:rPr>
        <w:t xml:space="preserve">)</w:t>
      </w:r>
      <w:r>
        <w:br/>
      </w:r>
      <w:r>
        <w:rPr>
          <w:rStyle w:val="NormalTok"/>
        </w:rPr>
        <w:t xml:space="preserve">ddt </w:t>
      </w:r>
      <w:r>
        <w:rPr>
          <w:rStyle w:val="OtherTok"/>
        </w:rPr>
        <w:t xml:space="preserve">&lt;-</w:t>
      </w:r>
      <w:r>
        <w:rPr>
          <w:rStyle w:val="NormalTok"/>
        </w:rPr>
        <w:t xml:space="preserve"> MASS</w:t>
      </w:r>
      <w:r>
        <w:rPr>
          <w:rStyle w:val="SpecialCharTok"/>
        </w:rPr>
        <w:t xml:space="preserve">::</w:t>
      </w:r>
      <w:r>
        <w:rPr>
          <w:rStyle w:val="NormalTok"/>
        </w:rPr>
        <w:t xml:space="preserve">DDT</w:t>
      </w:r>
    </w:p>
    <w:p>
      <w:pPr>
        <w:pStyle w:val="FirstParagraph"/>
      </w:pPr>
      <w:r>
        <w:t xml:space="preserve">In this activity you’ll learn about nonparametric alternatives to the</w:t>
      </w:r>
      <w:r>
        <w:t xml:space="preserve"> </w:t>
      </w:r>
      <m:oMath>
        <m:r>
          <m:t>t</m:t>
        </m:r>
      </m:oMath>
      <w:r>
        <w:t xml:space="preserve"> </w:t>
      </w:r>
      <w:r>
        <w:t xml:space="preserve">test for one and two means. The activity is organized much like a lab, but with extra narrative. You should read through the narrative at your own pace and try the exercises provided as you go. At the end there are two practice problems that you’ll be expected to complete before next class.</w:t>
      </w:r>
    </w:p>
    <w:bookmarkStart w:id="20" w:name="X95d8c12eb24f8f36167ccebb23f8c775dea9642"/>
    <w:p>
      <w:pPr>
        <w:pStyle w:val="Heading3"/>
      </w:pPr>
      <w:r>
        <w:t xml:space="preserve">Background: parametric and nonparametric inference</w:t>
      </w:r>
    </w:p>
    <w:p>
      <w:pPr>
        <w:pStyle w:val="FirstParagraph"/>
      </w:pPr>
      <w:r>
        <w:t xml:space="preserve">Consider the basis for the inferences developed so far: under certain conditions (typically regularity of the underlying population distribution, assessed by checking histograms for unimodality and approximate symmetry) and with sufficient sample sizes, a model is specified for the sampling distribution of a test statistic.</w:t>
      </w:r>
    </w:p>
    <w:p>
      <w:pPr>
        <w:numPr>
          <w:ilvl w:val="0"/>
          <w:numId w:val="1001"/>
        </w:numPr>
        <w:pStyle w:val="Compact"/>
      </w:pPr>
      <w:r>
        <w:t xml:space="preserve">inference for one mean:</w:t>
      </w:r>
      <w:r>
        <w:t xml:space="preserve"> </w:t>
      </w:r>
      <m:oMath>
        <m:sSub>
          <m:e>
            <m:r>
              <m:t>t</m:t>
            </m:r>
          </m:e>
          <m:sub>
            <m:r>
              <m:t>n</m:t>
            </m:r>
            <m:r>
              <m:rPr>
                <m:sty m:val="p"/>
              </m:rPr>
              <m:t>−</m:t>
            </m:r>
            <m:r>
              <m:t>1</m:t>
            </m:r>
          </m:sub>
        </m:sSub>
      </m:oMath>
      <w:r>
        <w:t xml:space="preserve"> </w:t>
      </w:r>
      <w:r>
        <w:t xml:space="preserve">model for the sampling distribution of</w:t>
      </w:r>
      <w:r>
        <w:t xml:space="preserve"> </w:t>
      </w:r>
      <m:oMath>
        <m:r>
          <m:t>T</m:t>
        </m:r>
        <m:r>
          <m:rPr>
            <m:sty m:val="p"/>
          </m:rPr>
          <m:t>=</m:t>
        </m:r>
        <m:f>
          <m:fPr>
            <m:type m:val="bar"/>
          </m:fPr>
          <m:num>
            <m:acc>
              <m:accPr>
                <m:chr m:val="‾"/>
              </m:accPr>
              <m:e>
                <m:r>
                  <m:t>x</m:t>
                </m:r>
              </m:e>
            </m:acc>
            <m:r>
              <m:rPr>
                <m:sty m:val="p"/>
              </m:rPr>
              <m:t>−</m:t>
            </m:r>
            <m:r>
              <m:t>μ</m:t>
            </m:r>
          </m:num>
          <m:den>
            <m:r>
              <m:t>S</m:t>
            </m:r>
            <m:r>
              <m:t>E</m:t>
            </m:r>
            <m:d>
              <m:dPr>
                <m:begChr m:val="("/>
                <m:endChr m:val=")"/>
                <m:sepChr m:val=""/>
                <m:grow/>
              </m:dPr>
              <m:e>
                <m:acc>
                  <m:accPr>
                    <m:chr m:val="‾"/>
                  </m:accPr>
                  <m:e>
                    <m:r>
                      <m:t>x</m:t>
                    </m:r>
                  </m:e>
                </m:acc>
              </m:e>
            </m:d>
          </m:den>
        </m:f>
      </m:oMath>
    </w:p>
    <w:p>
      <w:pPr>
        <w:numPr>
          <w:ilvl w:val="0"/>
          <w:numId w:val="1001"/>
        </w:numPr>
        <w:pStyle w:val="Compact"/>
      </w:pPr>
      <w:r>
        <w:t xml:space="preserve">inference comparing two means:</w:t>
      </w:r>
      <w:r>
        <w:t xml:space="preserve"> </w:t>
      </w:r>
      <m:oMath>
        <m:sSub>
          <m:e>
            <m:r>
              <m:t>t</m:t>
            </m:r>
          </m:e>
          <m:sub>
            <m:r>
              <m:t>ν</m:t>
            </m:r>
          </m:sub>
        </m:sSub>
      </m:oMath>
      <w:r>
        <w:t xml:space="preserve"> </w:t>
      </w:r>
      <w:r>
        <w:t xml:space="preserve">model for the sampling distribution of</w:t>
      </w:r>
      <w:r>
        <w:t xml:space="preserve"> </w:t>
      </w:r>
      <m:oMath>
        <m:r>
          <m:t>T</m:t>
        </m:r>
        <m:r>
          <m:rPr>
            <m:sty m:val="p"/>
          </m:rPr>
          <m:t>=</m:t>
        </m:r>
        <m:f>
          <m:fPr>
            <m:type m:val="bar"/>
          </m:fPr>
          <m:num>
            <m:acc>
              <m:accPr>
                <m:chr m:val="‾"/>
              </m:accPr>
              <m:e>
                <m:r>
                  <m:t>x</m:t>
                </m:r>
              </m:e>
            </m:acc>
            <m:r>
              <m:rPr>
                <m:sty m:val="p"/>
              </m:rPr>
              <m:t>−</m:t>
            </m:r>
            <m:acc>
              <m:accPr>
                <m:chr m:val="‾"/>
              </m:accPr>
              <m:e>
                <m:r>
                  <m:t>y</m:t>
                </m:r>
              </m:e>
            </m:acc>
            <m:r>
              <m:rPr>
                <m:sty m:val="p"/>
              </m:rPr>
              <m:t>−</m:t>
            </m:r>
            <m:r>
              <m:t>δ</m:t>
            </m:r>
          </m:num>
          <m:den>
            <m:r>
              <m:t>S</m:t>
            </m:r>
            <m:r>
              <m:t>E</m:t>
            </m:r>
            <m:d>
              <m:dPr>
                <m:begChr m:val="("/>
                <m:endChr m:val=")"/>
                <m:sepChr m:val=""/>
                <m:grow/>
              </m:dPr>
              <m:e>
                <m:acc>
                  <m:accPr>
                    <m:chr m:val="‾"/>
                  </m:accPr>
                  <m:e>
                    <m:r>
                      <m:t>x</m:t>
                    </m:r>
                  </m:e>
                </m:acc>
                <m:r>
                  <m:rPr>
                    <m:sty m:val="p"/>
                  </m:rPr>
                  <m:t>−</m:t>
                </m:r>
                <m:acc>
                  <m:accPr>
                    <m:chr m:val="‾"/>
                  </m:accPr>
                  <m:e>
                    <m:r>
                      <m:t>y</m:t>
                    </m:r>
                  </m:e>
                </m:acc>
              </m:e>
            </m:d>
          </m:den>
        </m:f>
      </m:oMath>
    </w:p>
    <w:p>
      <w:pPr>
        <w:numPr>
          <w:ilvl w:val="0"/>
          <w:numId w:val="1001"/>
        </w:numPr>
        <w:pStyle w:val="Compact"/>
      </w:pPr>
      <w:r>
        <w:t xml:space="preserve">inference comparing several means:</w:t>
      </w:r>
      <w:r>
        <w:t xml:space="preserve"> </w:t>
      </w:r>
      <m:oMath>
        <m:sSub>
          <m:e>
            <m:r>
              <m:t>F</m:t>
            </m:r>
          </m:e>
          <m:sub>
            <m:r>
              <m:t>k</m:t>
            </m:r>
            <m:r>
              <m:rPr>
                <m:sty m:val="p"/>
              </m:rPr>
              <m:t>−</m:t>
            </m:r>
            <m:r>
              <m:t>1</m:t>
            </m:r>
            <m:r>
              <m:rPr>
                <m:sty m:val="p"/>
              </m:rPr>
              <m:t>,</m:t>
            </m:r>
            <m:r>
              <m:t>n</m:t>
            </m:r>
            <m:r>
              <m:rPr>
                <m:sty m:val="p"/>
              </m:rPr>
              <m:t>−</m:t>
            </m:r>
            <m:r>
              <m:t>k</m:t>
            </m:r>
          </m:sub>
        </m:sSub>
      </m:oMath>
      <w:r>
        <w:t xml:space="preserve"> </w:t>
      </w:r>
      <w:r>
        <w:t xml:space="preserve">model for the sampling distribution of</w:t>
      </w:r>
      <w:r>
        <w:t xml:space="preserve"> </w:t>
      </w:r>
      <m:oMath>
        <m:r>
          <m:t>F</m:t>
        </m:r>
        <m:r>
          <m:rPr>
            <m:sty m:val="p"/>
          </m:rPr>
          <m:t>=</m:t>
        </m:r>
        <m:f>
          <m:fPr>
            <m:type m:val="bar"/>
          </m:fPr>
          <m:num>
            <m:r>
              <m:t>M</m:t>
            </m:r>
            <m:r>
              <m:t>S</m:t>
            </m:r>
            <m:r>
              <m:t>G</m:t>
            </m:r>
          </m:num>
          <m:den>
            <m:r>
              <m:t>M</m:t>
            </m:r>
            <m:r>
              <m:t>S</m:t>
            </m:r>
            <m:r>
              <m:t>E</m:t>
            </m:r>
          </m:den>
        </m:f>
      </m:oMath>
    </w:p>
    <w:p>
      <w:pPr>
        <w:pStyle w:val="FirstParagraph"/>
      </w:pPr>
      <w:r>
        <w:t xml:space="preserve">These are all what are known as</w:t>
      </w:r>
      <w:r>
        <w:t xml:space="preserve"> </w:t>
      </w:r>
      <w:r>
        <w:rPr>
          <w:iCs/>
          <w:i/>
        </w:rPr>
        <w:t xml:space="preserve">parametric models</w:t>
      </w:r>
      <w:r>
        <w:t xml:space="preserve">, because they are specified through one or two parameters that determine their exact shape. The parameters in this case are the degrees of freedom terms –</w:t>
      </w:r>
      <w:r>
        <w:t xml:space="preserve"> </w:t>
      </w:r>
      <m:oMath>
        <m:r>
          <m:t>n</m:t>
        </m:r>
        <m:r>
          <m:rPr>
            <m:sty m:val="p"/>
          </m:rPr>
          <m:t>−</m:t>
        </m:r>
        <m:r>
          <m:t>1</m:t>
        </m:r>
      </m:oMath>
      <w:r>
        <w:t xml:space="preserve"> </w:t>
      </w:r>
      <w:r>
        <w:t xml:space="preserve">for the one-sample</w:t>
      </w:r>
      <w:r>
        <w:t xml:space="preserve"> </w:t>
      </w:r>
      <m:oMath>
        <m:r>
          <m:t>t</m:t>
        </m:r>
      </m:oMath>
      <w:r>
        <w:t xml:space="preserve"> </w:t>
      </w:r>
      <w:r>
        <w:t xml:space="preserve">test,</w:t>
      </w:r>
      <w:r>
        <w:t xml:space="preserve"> </w:t>
      </w:r>
      <m:oMath>
        <m:r>
          <m:t>ν</m:t>
        </m:r>
      </m:oMath>
      <w:r>
        <w:t xml:space="preserve"> </w:t>
      </w:r>
      <w:r>
        <w:t xml:space="preserve">(usually estimated) for the two-sample</w:t>
      </w:r>
      <w:r>
        <w:t xml:space="preserve"> </w:t>
      </w:r>
      <m:oMath>
        <m:r>
          <m:t>t</m:t>
        </m:r>
      </m:oMath>
      <w:r>
        <w:t xml:space="preserve"> </w:t>
      </w:r>
      <w:r>
        <w:t xml:space="preserve">test, and</w:t>
      </w:r>
      <w:r>
        <w:t xml:space="preserve"> </w:t>
      </w:r>
      <m:oMath>
        <m:r>
          <m:t>k</m:t>
        </m:r>
        <m:r>
          <m:rPr>
            <m:sty m:val="p"/>
          </m:rPr>
          <m:t>−</m:t>
        </m:r>
        <m:r>
          <m:t>1</m:t>
        </m:r>
      </m:oMath>
      <w:r>
        <w:t xml:space="preserve"> </w:t>
      </w:r>
      <w:r>
        <w:t xml:space="preserve">and</w:t>
      </w:r>
      <w:r>
        <w:t xml:space="preserve"> </w:t>
      </w:r>
      <m:oMath>
        <m:r>
          <m:t>n</m:t>
        </m:r>
        <m:r>
          <m:rPr>
            <m:sty m:val="p"/>
          </m:rPr>
          <m:t>−</m:t>
        </m:r>
        <m:r>
          <m:t>k</m:t>
        </m:r>
      </m:oMath>
      <w:r>
        <w:t xml:space="preserve"> </w:t>
      </w:r>
      <w:r>
        <w:t xml:space="preserve">for the</w:t>
      </w:r>
      <w:r>
        <w:t xml:space="preserve"> </w:t>
      </w:r>
      <m:oMath>
        <m:r>
          <m:t>F</m:t>
        </m:r>
      </m:oMath>
      <w:r>
        <w:t xml:space="preserve"> </w:t>
      </w:r>
      <w:r>
        <w:t xml:space="preserve">test.</w:t>
      </w:r>
    </w:p>
    <w:p>
      <w:pPr>
        <w:pStyle w:val="BodyText"/>
      </w:pPr>
      <w:r>
        <w:t xml:space="preserve">As such, these procedures are examples of</w:t>
      </w:r>
      <w:r>
        <w:t xml:space="preserve"> </w:t>
      </w:r>
      <w:r>
        <w:rPr>
          <w:iCs/>
          <w:i/>
        </w:rPr>
        <w:t xml:space="preserve">parametric inference</w:t>
      </w:r>
      <w:r>
        <w:t xml:space="preserve"> </w:t>
      </w:r>
      <w:r>
        <w:t xml:space="preserve">– inferences that utilize a parametric model for the data and/or test statistic.</w:t>
      </w:r>
    </w:p>
    <w:p>
      <w:pPr>
        <w:pStyle w:val="BodyText"/>
      </w:pPr>
      <w:r>
        <w:t xml:space="preserve">When assumptions for parametric inference aren’t tenable, or when a parametric model is not available, there are so-called</w:t>
      </w:r>
      <w:r>
        <w:t xml:space="preserve"> </w:t>
      </w:r>
      <w:r>
        <w:rPr>
          <w:bCs/>
          <w:b/>
        </w:rPr>
        <w:t xml:space="preserve">nonparametric</w:t>
      </w:r>
      <w:r>
        <w:t xml:space="preserve"> </w:t>
      </w:r>
      <w:r>
        <w:t xml:space="preserve">methods of inference:</w:t>
      </w:r>
      <w:r>
        <w:t xml:space="preserve"> </w:t>
      </w:r>
      <w:r>
        <w:rPr>
          <w:bCs/>
          <w:b/>
        </w:rPr>
        <w:t xml:space="preserve">methods that don’t depend on a parametric model</w:t>
      </w:r>
      <w:r>
        <w:t xml:space="preserve"> </w:t>
      </w:r>
      <w:r>
        <w:t xml:space="preserve">such as the</w:t>
      </w:r>
      <w:r>
        <w:t xml:space="preserve"> </w:t>
      </w:r>
      <m:oMath>
        <m:r>
          <m:t>t</m:t>
        </m:r>
      </m:oMath>
      <w:r>
        <w:t xml:space="preserve"> </w:t>
      </w:r>
      <w:r>
        <w:t xml:space="preserve">or</w:t>
      </w:r>
      <w:r>
        <w:t xml:space="preserve"> </w:t>
      </w:r>
      <m:oMath>
        <m:r>
          <m:t>F</m:t>
        </m:r>
      </m:oMath>
      <w:r>
        <w:t xml:space="preserve"> </w:t>
      </w:r>
      <w:r>
        <w:t xml:space="preserve">models we’ve learned about in class.</w:t>
      </w:r>
    </w:p>
    <w:p>
      <w:pPr>
        <w:pStyle w:val="BodyText"/>
      </w:pPr>
      <w:r>
        <w:t xml:space="preserve">We will consider specifically nonparametric procedures based on ranks,</w:t>
      </w:r>
      <w:r>
        <w:t xml:space="preserve"> </w:t>
      </w:r>
      <w:r>
        <w:rPr>
          <w:iCs/>
          <w:i/>
        </w:rPr>
        <w:t xml:space="preserve">i.e.</w:t>
      </w:r>
      <w:r>
        <w:t xml:space="preserve">, ordering observations from smallest to largest.</w:t>
      </w:r>
    </w:p>
    <w:bookmarkEnd w:id="20"/>
    <w:bookmarkStart w:id="29" w:name="motivating-examples"/>
    <w:p>
      <w:pPr>
        <w:pStyle w:val="Heading3"/>
      </w:pPr>
      <w:r>
        <w:t xml:space="preserve">Motivating examples</w:t>
      </w:r>
    </w:p>
    <w:p>
      <w:pPr>
        <w:pStyle w:val="FirstParagraph"/>
      </w:pPr>
      <w:r>
        <w:t xml:space="preserve">In practice, the situation that most often leads an analyst to consider rank-based nonparametric methods is that the assumptions for the</w:t>
      </w:r>
      <w:r>
        <w:t xml:space="preserve"> </w:t>
      </w:r>
      <m:oMath>
        <m:r>
          <m:t>t</m:t>
        </m:r>
      </m:oMath>
      <w:r>
        <w:t xml:space="preserve"> </w:t>
      </w:r>
      <w:r>
        <w:t xml:space="preserve">test either don’t hold or are difficult to assess.</w:t>
      </w:r>
    </w:p>
    <w:p>
      <w:pPr>
        <w:pStyle w:val="BodyText"/>
      </w:pPr>
      <w:r>
        <w:t xml:space="preserve">Below are two such situations you’ve already encountered in this class.</w:t>
      </w:r>
    </w:p>
    <w:bookmarkStart w:id="24" w:name="small-sample-sizes"/>
    <w:p>
      <w:pPr>
        <w:pStyle w:val="Heading4"/>
      </w:pPr>
      <w:r>
        <w:t xml:space="preserve">Small sample sizes</w:t>
      </w:r>
    </w:p>
    <w:p>
      <w:pPr>
        <w:pStyle w:val="FirstParagraph"/>
      </w:pPr>
      <w:r>
        <w:t xml:space="preserve">When sample sizes are small, it’s awkward to assess assumptions for parametric inference, because with few observations histograms can lack any discernible shape. For example, the most we can say about the following data on heart rates for 19 women and 20 men is that there are no evident outliers.</w:t>
      </w:r>
    </w:p>
    <w:p>
      <w:pPr>
        <w:pStyle w:val="SourceCode"/>
      </w:pPr>
      <w:r>
        <w:rPr>
          <w:rStyle w:val="NormalTok"/>
        </w:rPr>
        <w:t xml:space="preserve">heart.m </w:t>
      </w:r>
      <w:r>
        <w:rPr>
          <w:rStyle w:val="OtherTok"/>
        </w:rPr>
        <w:t xml:space="preserve">&lt;-</w:t>
      </w:r>
      <w:r>
        <w:rPr>
          <w:rStyle w:val="NormalTok"/>
        </w:rPr>
        <w:t xml:space="preserve"> temps </w:t>
      </w:r>
      <w:r>
        <w:rPr>
          <w:rStyle w:val="SpecialCharTok"/>
        </w:rPr>
        <w:t xml:space="preserve">|&gt;</w:t>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(heart.rate)</w:t>
      </w:r>
      <w:r>
        <w:br/>
      </w:r>
      <w:r>
        <w:rPr>
          <w:rStyle w:val="NormalTok"/>
        </w:rPr>
        <w:t xml:space="preserve">heart.f </w:t>
      </w:r>
      <w:r>
        <w:rPr>
          <w:rStyle w:val="OtherTok"/>
        </w:rPr>
        <w:t xml:space="preserve">&lt;-</w:t>
      </w:r>
      <w:r>
        <w:rPr>
          <w:rStyle w:val="NormalTok"/>
        </w:rPr>
        <w:t xml:space="preserve"> temps </w:t>
      </w:r>
      <w:r>
        <w:rPr>
          <w:rStyle w:val="SpecialCharTok"/>
        </w:rPr>
        <w:t xml:space="preserve">|&gt;</w:t>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(heart.rate)</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hist</w:t>
      </w:r>
      <w:r>
        <w:rPr>
          <w:rStyle w:val="NormalTok"/>
        </w:rPr>
        <w:t xml:space="preserve">(heart.m)</w:t>
      </w:r>
      <w:r>
        <w:br/>
      </w:r>
      <w:r>
        <w:rPr>
          <w:rStyle w:val="FunctionTok"/>
        </w:rPr>
        <w:t xml:space="preserve">hist</w:t>
      </w:r>
      <w:r>
        <w:rPr>
          <w:rStyle w:val="NormalTok"/>
        </w:rPr>
        <w:t xml:space="preserve">(heart.f)</w:t>
      </w:r>
    </w:p>
    <w:p>
      <w:pPr>
        <w:pStyle w:val="FirstParagraph"/>
      </w:pPr>
      <w:r>
        <w:drawing>
          <wp:inline>
            <wp:extent cx="5334000" cy="4267200"/>
            <wp:effectExtent b="0" l="0" r="0" t="0"/>
            <wp:docPr descr="" title="" id="22" name="Picture"/>
            <a:graphic>
              <a:graphicData uri="http://schemas.openxmlformats.org/drawingml/2006/picture">
                <pic:pic>
                  <pic:nvPicPr>
                    <pic:cNvPr descr="week7-activity-nonparametric_files/figure-docx/motivation%201-%20small%20sample%20sizes-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practical terms, the</w:t>
      </w:r>
      <w:r>
        <w:t xml:space="preserve"> </w:t>
      </w:r>
      <m:oMath>
        <m:r>
          <m:t>t</m:t>
        </m:r>
      </m:oMath>
      <w:r>
        <w:t xml:space="preserve"> </w:t>
      </w:r>
      <w:r>
        <w:t xml:space="preserve">test is likely still fine under these circumstances; however, some may wish to consider an inference for comparing heart rates between groups that doesn’t depend on distributional assumptions.</w:t>
      </w:r>
    </w:p>
    <w:bookmarkEnd w:id="24"/>
    <w:bookmarkStart w:id="28" w:name="assumptions-dont-hold"/>
    <w:p>
      <w:pPr>
        <w:pStyle w:val="Heading4"/>
      </w:pPr>
      <w:r>
        <w:t xml:space="preserve">Assumptions don’t hold</w:t>
      </w:r>
    </w:p>
    <w:p>
      <w:pPr>
        <w:pStyle w:val="FirstParagraph"/>
      </w:pPr>
      <w:r>
        <w:t xml:space="preserve">On occasion you may go to check assumptions and find that they’re clearly violated. For example, the pairwise differences between actual and desired weights from BRFSS respondents showed clear skewness and several large outliers. In that case, the sample size was big enough that we overlooked the issue, but it’s not hard to imagine a similar situation cropping up with fewer observations.</w:t>
      </w:r>
    </w:p>
    <w:p>
      <w:pPr>
        <w:pStyle w:val="BodyText"/>
      </w:pPr>
      <w:r>
        <w:t xml:space="preserve">Suppose you only had 12 observations that showed the same skew and had one big outlier:</w:t>
      </w:r>
    </w:p>
    <w:p>
      <w:pPr>
        <w:pStyle w:val="SourceCode"/>
      </w:pPr>
      <w:r>
        <w:rPr>
          <w:rStyle w:val="FunctionTok"/>
        </w:rPr>
        <w:t xml:space="preserve">set.seed</w:t>
      </w:r>
      <w:r>
        <w:rPr>
          <w:rStyle w:val="NormalTok"/>
        </w:rPr>
        <w:t xml:space="preserve">(</w:t>
      </w:r>
      <w:r>
        <w:rPr>
          <w:rStyle w:val="DecValTok"/>
        </w:rPr>
        <w:t xml:space="preserve">51424</w:t>
      </w:r>
      <w:r>
        <w:rPr>
          <w:rStyle w:val="NormalTok"/>
        </w:rPr>
        <w:t xml:space="preserve">)</w:t>
      </w:r>
      <w:r>
        <w:br/>
      </w:r>
      <w:r>
        <w:rPr>
          <w:rStyle w:val="NormalTok"/>
        </w:rPr>
        <w:t xml:space="preserve">weight.diff </w:t>
      </w:r>
      <w:r>
        <w:rPr>
          <w:rStyle w:val="OtherTok"/>
        </w:rPr>
        <w:t xml:space="preserve">&lt;-</w:t>
      </w:r>
      <w:r>
        <w:rPr>
          <w:rStyle w:val="NormalTok"/>
        </w:rPr>
        <w:t xml:space="preserve"> </w:t>
      </w:r>
      <w:r>
        <w:rPr>
          <w:rStyle w:val="FunctionTok"/>
        </w:rPr>
        <w:t xml:space="preserve">sample</w:t>
      </w:r>
      <w:r>
        <w:rPr>
          <w:rStyle w:val="NormalTok"/>
        </w:rPr>
        <w:t xml:space="preserve">(brfss</w:t>
      </w:r>
      <w:r>
        <w:rPr>
          <w:rStyle w:val="SpecialCharTok"/>
        </w:rPr>
        <w:t xml:space="preserve">$</w:t>
      </w:r>
      <w:r>
        <w:rPr>
          <w:rStyle w:val="NormalTok"/>
        </w:rPr>
        <w:t xml:space="preserve">weight </w:t>
      </w:r>
      <w:r>
        <w:rPr>
          <w:rStyle w:val="SpecialCharTok"/>
        </w:rPr>
        <w:t xml:space="preserve">-</w:t>
      </w:r>
      <w:r>
        <w:rPr>
          <w:rStyle w:val="NormalTok"/>
        </w:rPr>
        <w:t xml:space="preserve"> brfss</w:t>
      </w:r>
      <w:r>
        <w:rPr>
          <w:rStyle w:val="SpecialCharTok"/>
        </w:rPr>
        <w:t xml:space="preserve">$</w:t>
      </w:r>
      <w:r>
        <w:rPr>
          <w:rStyle w:val="NormalTok"/>
        </w:rPr>
        <w:t xml:space="preserve">wtdesire, </w:t>
      </w:r>
      <w:r>
        <w:rPr>
          <w:rStyle w:val="DecValTok"/>
        </w:rPr>
        <w:t xml:space="preserve">12</w:t>
      </w:r>
      <w:r>
        <w:rPr>
          <w:rStyle w:val="NormalTok"/>
        </w:rPr>
        <w:t xml:space="preserve">)</w:t>
      </w:r>
      <w:r>
        <w:br/>
      </w:r>
      <w:r>
        <w:rPr>
          <w:rStyle w:val="FunctionTok"/>
        </w:rPr>
        <w:t xml:space="preserve">hist</w:t>
      </w:r>
      <w:r>
        <w:rPr>
          <w:rStyle w:val="NormalTok"/>
        </w:rPr>
        <w:t xml:space="preserve">(weight.diff, </w:t>
      </w:r>
      <w:r>
        <w:rPr>
          <w:rStyle w:val="AttributeTok"/>
        </w:rPr>
        <w:t xml:space="preserve">breaks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week7-activity-nonparametric_files/figure-docx/motivation%202-%20assumptions%20fail-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the</w:t>
      </w:r>
      <w:r>
        <w:t xml:space="preserve"> </w:t>
      </w:r>
      <m:oMath>
        <m:r>
          <m:t>t</m:t>
        </m:r>
      </m:oMath>
      <w:r>
        <w:t xml:space="preserve"> </w:t>
      </w:r>
      <w:r>
        <w:t xml:space="preserve">test isn’t appropriate, and using it anyway would likely result in a true significance level, coverage, and power quite different from the nominal levels specified in the test, so it would be hard to trust the result. This is a great situation to use a rank-based nonparametric alternative.</w:t>
      </w:r>
    </w:p>
    <w:bookmarkEnd w:id="28"/>
    <w:bookmarkEnd w:id="29"/>
    <w:bookmarkStart w:id="30" w:name="inference-on-location-not-mean"/>
    <w:p>
      <w:pPr>
        <w:pStyle w:val="Heading3"/>
      </w:pPr>
      <w:r>
        <w:t xml:space="preserve">Inference on</w:t>
      </w:r>
      <w:r>
        <w:t xml:space="preserve"> </w:t>
      </w:r>
      <w:r>
        <w:t xml:space="preserve">“</w:t>
      </w:r>
      <w:r>
        <w:t xml:space="preserve">location</w:t>
      </w:r>
      <w:r>
        <w:t xml:space="preserve">”</w:t>
      </w:r>
      <w:r>
        <w:t xml:space="preserve"> </w:t>
      </w:r>
      <w:r>
        <w:t xml:space="preserve">(not mean)</w:t>
      </w:r>
    </w:p>
    <w:p>
      <w:pPr>
        <w:pStyle w:val="FirstParagraph"/>
      </w:pPr>
      <w:r>
        <w:t xml:space="preserve">The usual parametric inferences pertain to the population mean; not so with rank-based nonparametrics. Instead, these inferences pertain simply to</w:t>
      </w:r>
      <w:r>
        <w:t xml:space="preserve"> </w:t>
      </w:r>
      <w:r>
        <w:t xml:space="preserve">“</w:t>
      </w:r>
      <w:r>
        <w:t xml:space="preserve">location</w:t>
      </w:r>
      <w:r>
        <w:t xml:space="preserve">”</w:t>
      </w:r>
      <w:r>
        <w:t xml:space="preserve">.</w:t>
      </w:r>
    </w:p>
    <w:p>
      <w:pPr>
        <w:pStyle w:val="BodyText"/>
      </w:pPr>
      <w:r>
        <w:t xml:space="preserve">Often</w:t>
      </w:r>
      <w:r>
        <w:t xml:space="preserve"> </w:t>
      </w:r>
      <w:r>
        <w:t xml:space="preserve">“</w:t>
      </w:r>
      <w:r>
        <w:t xml:space="preserve">location</w:t>
      </w:r>
      <w:r>
        <w:t xml:space="preserve">”</w:t>
      </w:r>
      <w:r>
        <w:t xml:space="preserve"> </w:t>
      </w:r>
      <w:r>
        <w:t xml:space="preserve">is characterized in terms of the</w:t>
      </w:r>
      <w:r>
        <w:t xml:space="preserve"> </w:t>
      </w:r>
      <w:r>
        <w:t xml:space="preserve">“</w:t>
      </w:r>
      <w:r>
        <w:t xml:space="preserve">center</w:t>
      </w:r>
      <w:r>
        <w:t xml:space="preserve">”</w:t>
      </w:r>
      <w:r>
        <w:t xml:space="preserve"> </w:t>
      </w:r>
      <w:r>
        <w:t xml:space="preserve">of a distribution so that inferences can be interpreted in a manner similar to parametric tests and intervals.</w:t>
      </w:r>
    </w:p>
    <w:p>
      <w:pPr>
        <w:pStyle w:val="BodyText"/>
      </w:pPr>
      <w:r>
        <w:t xml:space="preserve">We will follow this convention and consider the hypotheses to be about the center(s) of the population model(s), denoted</w:t>
      </w:r>
      <w:r>
        <w:t xml:space="preserve"> </w:t>
      </w:r>
      <m:oMath>
        <m:r>
          <m:t>c</m:t>
        </m:r>
      </m:oMath>
      <w:r>
        <w:t xml:space="preserve">. For example, the two-sided test of center would test the hypotheses:</w:t>
      </w:r>
    </w:p>
    <w:p>
      <w:pPr>
        <w:pStyle w:val="BodyText"/>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t>H</m:t>
                        </m:r>
                      </m:e>
                      <m:sub>
                        <m:r>
                          <m:t>0</m:t>
                        </m:r>
                      </m:sub>
                    </m:sSub>
                    <m:r>
                      <m:rPr>
                        <m:sty m:val="p"/>
                      </m:rPr>
                      <m:t>:</m:t>
                    </m:r>
                  </m:e>
                  <m:e>
                    <m:r>
                      <m:t>c</m:t>
                    </m:r>
                    <m:r>
                      <m:rPr>
                        <m:sty m:val="p"/>
                      </m:rPr>
                      <m:t>=</m:t>
                    </m:r>
                    <m:sSub>
                      <m:e>
                        <m:r>
                          <m:t>c</m:t>
                        </m:r>
                      </m:e>
                      <m:sub>
                        <m:r>
                          <m:t>0</m:t>
                        </m:r>
                      </m:sub>
                    </m:sSub>
                  </m:e>
                </m:mr>
                <m:mr>
                  <m:e>
                    <m:sSub>
                      <m:e>
                        <m:r>
                          <m:t>H</m:t>
                        </m:r>
                      </m:e>
                      <m:sub>
                        <m:r>
                          <m:t>A</m:t>
                        </m:r>
                      </m:sub>
                    </m:sSub>
                    <m:r>
                      <m:rPr>
                        <m:sty m:val="p"/>
                      </m:rPr>
                      <m:t>:</m:t>
                    </m:r>
                  </m:e>
                  <m:e>
                    <m:r>
                      <m:t>c</m:t>
                    </m:r>
                    <m:r>
                      <m:rPr>
                        <m:sty m:val="p"/>
                      </m:rPr>
                      <m:t>≠</m:t>
                    </m:r>
                    <m:sSub>
                      <m:e>
                        <m:r>
                          <m:t>c</m:t>
                        </m:r>
                      </m:e>
                      <m:sub>
                        <m:r>
                          <m:t>0</m:t>
                        </m:r>
                      </m:sub>
                    </m:sSub>
                  </m:e>
                </m:mr>
              </m:m>
            </m:e>
          </m:d>
        </m:oMath>
      </m:oMathPara>
    </w:p>
    <w:p>
      <w:pPr>
        <w:pStyle w:val="FirstParagraph"/>
      </w:pPr>
      <w:r>
        <w:t xml:space="preserve">For the two-sided test of difference in centers, we will test the hypotheses:</w:t>
      </w:r>
    </w:p>
    <w:p>
      <w:pPr>
        <w:pStyle w:val="BodyText"/>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t>H</m:t>
                        </m:r>
                      </m:e>
                      <m:sub>
                        <m:r>
                          <m:t>0</m:t>
                        </m:r>
                      </m:sub>
                    </m:sSub>
                    <m:r>
                      <m:rPr>
                        <m:sty m:val="p"/>
                      </m:rPr>
                      <m:t>:</m:t>
                    </m:r>
                  </m:e>
                  <m:e>
                    <m:sSub>
                      <m:e>
                        <m:r>
                          <m:t>c</m:t>
                        </m:r>
                      </m:e>
                      <m:sub>
                        <m:r>
                          <m:t>1</m:t>
                        </m:r>
                      </m:sub>
                    </m:sSub>
                    <m:r>
                      <m:rPr>
                        <m:sty m:val="p"/>
                      </m:rPr>
                      <m:t>=</m:t>
                    </m:r>
                    <m:sSub>
                      <m:e>
                        <m:r>
                          <m:t>c</m:t>
                        </m:r>
                      </m:e>
                      <m:sub>
                        <m:r>
                          <m:t>2</m:t>
                        </m:r>
                      </m:sub>
                    </m:sSub>
                  </m:e>
                </m:mr>
                <m:mr>
                  <m:e>
                    <m:sSub>
                      <m:e>
                        <m:r>
                          <m:t>H</m:t>
                        </m:r>
                      </m:e>
                      <m:sub>
                        <m:r>
                          <m:t>A</m:t>
                        </m:r>
                      </m:sub>
                    </m:sSub>
                    <m:r>
                      <m:rPr>
                        <m:sty m:val="p"/>
                      </m:rPr>
                      <m:t>:</m:t>
                    </m:r>
                  </m:e>
                  <m:e>
                    <m:sSub>
                      <m:e>
                        <m:r>
                          <m:t>c</m:t>
                        </m:r>
                      </m:e>
                      <m:sub>
                        <m:r>
                          <m:t>1</m:t>
                        </m:r>
                      </m:sub>
                    </m:sSub>
                    <m:r>
                      <m:rPr>
                        <m:sty m:val="p"/>
                      </m:rPr>
                      <m:t>≠</m:t>
                    </m:r>
                    <m:sSub>
                      <m:e>
                        <m:r>
                          <m:t>c</m:t>
                        </m:r>
                      </m:e>
                      <m:sub>
                        <m:r>
                          <m:t>2</m:t>
                        </m:r>
                      </m:sub>
                    </m:sSub>
                  </m:e>
                </m:mr>
              </m:m>
            </m:e>
          </m:d>
        </m:oMath>
      </m:oMathPara>
    </w:p>
    <w:p>
      <w:pPr>
        <w:pStyle w:val="FirstParagraph"/>
      </w:pPr>
      <w:r>
        <w:t xml:space="preserve">However, you should keep in mind that</w:t>
      </w:r>
      <w:r>
        <w:t xml:space="preserve"> </w:t>
      </w:r>
      <w:r>
        <w:t xml:space="preserve">“</w:t>
      </w:r>
      <w:r>
        <w:t xml:space="preserve">location</w:t>
      </w:r>
      <w:r>
        <w:t xml:space="preserve">”</w:t>
      </w:r>
      <w:r>
        <w:t xml:space="preserve"> </w:t>
      </w:r>
      <w:r>
        <w:t xml:space="preserve">is a more general notion that encompasses all measures of location of a distribution.</w:t>
      </w:r>
    </w:p>
    <w:bookmarkEnd w:id="30"/>
    <w:bookmarkStart w:id="53" w:name="one-sample-inference-signed-rank-test"/>
    <w:p>
      <w:pPr>
        <w:pStyle w:val="Heading3"/>
      </w:pPr>
      <w:r>
        <w:t xml:space="preserve">One-sample inference: signed rank test</w:t>
      </w:r>
    </w:p>
    <w:p>
      <w:pPr>
        <w:pStyle w:val="FirstParagraph"/>
      </w:pPr>
      <w:r>
        <w:t xml:space="preserve">The basic premise of this test is that, if the population model is symmetric, its center should evenly divide the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Warm up</w:t>
            </w:r>
          </w:p>
        </w:tc>
      </w:tr>
      <w:tr>
        <w:trPr>
          <w:cantSplit/>
        </w:trPr>
        <w:tc>
          <w:tcPr>
            <w:tcMar>
              <w:top w:w="108" w:type="dxa"/>
              <w:bottom w:w="108" w:type="dxa"/>
            </w:tcMar>
          </w:tcPr>
          <w:p>
            <w:pPr>
              <w:pStyle w:val="BodyText"/>
            </w:pPr>
            <w:pPr>
              <w:spacing w:before="16"/>
            </w:pPr>
            <w:r>
              <w:t xml:space="preserve">Consider the following 15 measurements of DDT in kale in ppm in order from smallest to largest:</w:t>
            </w:r>
          </w:p>
          <w:p>
            <w:pPr>
              <w:pStyle w:val="SourceCode"/>
            </w:pPr>
            <w:r>
              <w:rPr>
                <w:rStyle w:val="FunctionTok"/>
              </w:rPr>
              <w:t xml:space="preserve">sort</w:t>
            </w:r>
            <w:r>
              <w:rPr>
                <w:rStyle w:val="NormalTok"/>
              </w:rPr>
              <w:t xml:space="preserve">(ddt)</w:t>
            </w:r>
          </w:p>
          <w:p>
            <w:pPr>
              <w:pStyle w:val="SourceCode"/>
            </w:pPr>
            <w:r>
              <w:rPr>
                <w:rStyle w:val="VerbatimChar"/>
              </w:rPr>
              <w:t xml:space="preserve"> [1] 2.79 2.93 3.06 3.07 3.08 3.18 3.22 3.22 3.33 3.34 3.34 3.38 3.56 3.78 4.64</w:t>
            </w:r>
          </w:p>
          <w:p>
            <w:pPr>
              <w:pStyle w:val="FirstParagraph"/>
            </w:pPr>
            <w:r>
              <w:t xml:space="preserve">Suppose you wish to test whether the center</w:t>
            </w:r>
            <w:r>
              <w:t xml:space="preserve"> </w:t>
            </w:r>
            <m:oMath>
              <m:r>
                <m:t>c</m:t>
              </m:r>
            </m:oMath>
            <w:r>
              <w:t xml:space="preserve"> </w:t>
            </w:r>
            <w:r>
              <w:t xml:space="preserve">of the population model is</w:t>
            </w:r>
            <w:r>
              <w:t xml:space="preserve"> </w:t>
            </w:r>
            <m:oMath>
              <m:sSub>
                <m:e>
                  <m:r>
                    <m:t>c</m:t>
                  </m:r>
                </m:e>
                <m:sub>
                  <m:r>
                    <m:t>0</m:t>
                  </m:r>
                </m:sub>
              </m:sSub>
              <m:r>
                <m:rPr>
                  <m:sty m:val="p"/>
                </m:rPr>
                <m:t>=</m:t>
              </m:r>
              <m:r>
                <m:t>3</m:t>
              </m:r>
            </m:oMath>
            <w:r>
              <w:t xml:space="preserve"> </w:t>
            </w:r>
            <w:r>
              <w:t xml:space="preserve">ppm and assume a symmetric population model.</w:t>
            </w:r>
          </w:p>
          <w:p>
            <w:pPr>
              <w:numPr>
                <w:ilvl w:val="0"/>
                <w:numId w:val="1002"/>
              </w:numPr>
              <w:pStyle w:val="Compact"/>
            </w:pPr>
            <w:r>
              <w:t xml:space="preserve">How many observations would you expect to be smaller than</w:t>
            </w:r>
            <w:r>
              <w:t xml:space="preserve"> </w:t>
            </w:r>
            <m:oMath>
              <m:sSub>
                <m:e>
                  <m:r>
                    <m:t>c</m:t>
                  </m:r>
                </m:e>
                <m:sub>
                  <m:r>
                    <m:t>0</m:t>
                  </m:r>
                </m:sub>
              </m:sSub>
              <m:r>
                <m:rPr>
                  <m:sty m:val="p"/>
                </m:rPr>
                <m:t>=</m:t>
              </m:r>
              <m:r>
                <m:t>3</m:t>
              </m:r>
            </m:oMath>
            <w:r>
              <w:t xml:space="preserve"> </w:t>
            </w:r>
            <w:r>
              <w:t xml:space="preserve">if 3ppm is in fact the center?</w:t>
            </w:r>
          </w:p>
          <w:p>
            <w:pPr>
              <w:numPr>
                <w:ilvl w:val="0"/>
                <w:numId w:val="1002"/>
              </w:numPr>
              <w:pStyle w:val="Compact"/>
            </w:pPr>
            <w:r>
              <w:t xml:space="preserve">How many observations are actually smaller than 3 ppm?</w:t>
            </w:r>
          </w:p>
          <w:p>
            <w:pPr>
              <w:numPr>
                <w:ilvl w:val="0"/>
                <w:numId w:val="1002"/>
              </w:numPr>
              <w:pStyle w:val="Compact"/>
            </w:pPr>
            <w:r>
              <w:t xml:space="preserve">Based on your answers to 1-2, do you think it is likely that in fact</w:t>
            </w:r>
            <w:r>
              <w:t xml:space="preserve"> </w:t>
            </w:r>
            <m:oMath>
              <m:r>
                <m:t>c</m:t>
              </m:r>
              <m:r>
                <m:rPr>
                  <m:sty m:val="p"/>
                </m:rPr>
                <m:t>=</m:t>
              </m:r>
              <m:r>
                <m:t>3</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tip.png" id="3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If the population is symmetric about</w:t>
            </w:r>
            <w:r>
              <w:t xml:space="preserve"> </w:t>
            </w:r>
            <m:oMath>
              <m:sSub>
                <m:e>
                  <m:r>
                    <m:t>c</m:t>
                  </m:r>
                </m:e>
                <m:sub>
                  <m:r>
                    <m:t>0</m:t>
                  </m:r>
                </m:sub>
              </m:sSub>
            </m:oMath>
            <w:r>
              <w:t xml:space="preserve">, you’d expect roughly half of observations (7.5) to be smaller than 3ppm.</w:t>
            </w:r>
          </w:p>
          <w:p>
            <w:pPr>
              <w:pStyle w:val="BodyText"/>
            </w:pPr>
            <w:r>
              <w:t xml:space="preserve">The actual number of observations smaller than 3ppm is:</w:t>
            </w:r>
          </w:p>
          <w:p>
            <w:pPr>
              <w:pStyle w:val="SourceCode"/>
            </w:pPr>
            <w:r>
              <w:rPr>
                <w:rStyle w:val="CommentTok"/>
              </w:rPr>
              <w:t xml:space="preserve"># number of observations below 3</w:t>
            </w:r>
            <w:r>
              <w:br/>
            </w:r>
            <w:r>
              <w:rPr>
                <w:rStyle w:val="FunctionTok"/>
              </w:rPr>
              <w:t xml:space="preserve">sum</w:t>
            </w:r>
            <w:r>
              <w:rPr>
                <w:rStyle w:val="NormalTok"/>
              </w:rPr>
              <w:t xml:space="preserve">(ddt </w:t>
            </w:r>
            <w:r>
              <w:rPr>
                <w:rStyle w:val="SpecialCharTok"/>
              </w:rPr>
              <w:t xml:space="preserve">&lt;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[1] 2</w:t>
            </w:r>
          </w:p>
          <w:p>
            <w:pPr>
              <w:pStyle w:val="FirstParagraph"/>
            </w:pPr>
            <w:pPr>
              <w:spacing w:after="16"/>
            </w:pPr>
            <w:r>
              <w:t xml:space="preserve">This is much less than half, so it seems unlikely that the center is actually 3ppm.</w:t>
            </w:r>
          </w:p>
        </w:tc>
      </w:tr>
    </w:tbl>
    <w:p>
      <w:pPr>
        <w:pStyle w:val="BodyText"/>
      </w:pPr>
      <w:r>
        <w:t xml:space="preserve">The signed rank test is a nonparametric alternative to the one-sample</w:t>
      </w:r>
      <w:r>
        <w:t xml:space="preserve"> </w:t>
      </w:r>
      <m:oMath>
        <m:r>
          <m:t>t</m:t>
        </m:r>
      </m:oMath>
      <w:r>
        <w:t xml:space="preserve"> </w:t>
      </w:r>
      <w:r>
        <w:t xml:space="preserve">test applicable to any symmetric population model. The particular form of symmetry and presence of outliers do not affect the test.</w:t>
      </w:r>
    </w:p>
    <w:bookmarkStart w:id="36" w:name="hypotheses"/>
    <w:p>
      <w:pPr>
        <w:pStyle w:val="Heading4"/>
      </w:pPr>
      <w:r>
        <w:t xml:space="preserve">Hypotheses</w:t>
      </w:r>
    </w:p>
    <w:p>
      <w:pPr>
        <w:pStyle w:val="FirstParagraph"/>
      </w:pPr>
      <w:r>
        <w:t xml:space="preserve">The test can be directional or two-sided, just like the</w:t>
      </w:r>
      <w:r>
        <w:t xml:space="preserve"> </w:t>
      </w:r>
      <m:oMath>
        <m:r>
          <m:t>t</m:t>
        </m:r>
      </m:oMath>
      <w:r>
        <w:t xml:space="preserve"> </w:t>
      </w:r>
      <w:r>
        <w:t xml:space="preserve">test. Thus, the possible hypotheses are:</w:t>
      </w:r>
    </w:p>
    <w:p>
      <w:pPr>
        <w:pStyle w:val="BodyText"/>
      </w:pPr>
      <m:oMathPara>
        <m:oMathParaPr>
          <m:jc m:val="center"/>
        </m:oMathParaPr>
        <m:oMath>
          <m:sSub>
            <m:e>
              <m:r>
                <m:t>H</m:t>
              </m:r>
            </m:e>
            <m:sub>
              <m:r>
                <m:t>0</m:t>
              </m:r>
            </m:sub>
          </m:sSub>
          <m:r>
            <m:rPr>
              <m:sty m:val="p"/>
            </m:rPr>
            <m:t>:</m:t>
          </m:r>
          <m:r>
            <m:t>c</m:t>
          </m:r>
          <m:r>
            <m:rPr>
              <m:sty m:val="p"/>
            </m:rPr>
            <m:t>=</m:t>
          </m:r>
          <m:sSub>
            <m:e>
              <m:r>
                <m:t>c</m:t>
              </m:r>
            </m:e>
            <m:sub>
              <m:r>
                <m:t>0</m:t>
              </m:r>
            </m:sub>
          </m:sSub>
          <m:r>
            <m:t> </m:t>
          </m:r>
          <m:r>
            <m:rPr>
              <m:nor/>
              <m:sty m:val="p"/>
            </m:rPr>
            <m:t>vs.</m:t>
          </m:r>
          <m:r>
            <m:t> </m:t>
          </m:r>
          <m:sSub>
            <m:e>
              <m:r>
                <m:t>H</m:t>
              </m:r>
            </m:e>
            <m:sub>
              <m:r>
                <m:t>A</m:t>
              </m:r>
            </m:sub>
          </m:sSub>
          <m:r>
            <m:rPr>
              <m:sty m:val="p"/>
            </m:rPr>
            <m:t>:</m:t>
          </m:r>
          <m:r>
            <m:t>c</m:t>
          </m:r>
          <m:m>
            <m:mPr>
              <m:baseJc m:val="center"/>
              <m:plcHide m:val="on"/>
              <m:mcs>
                <m:mc>
                  <m:mcPr>
                    <m:mcJc m:val="center"/>
                    <m:count m:val="1"/>
                  </m:mcPr>
                </m:mc>
              </m:mcs>
            </m:mPr>
            <m:mr>
              <m:e>
                <m:r>
                  <m:rPr>
                    <m:sty m:val="p"/>
                  </m:rPr>
                  <m:t>&lt;</m:t>
                </m:r>
              </m:e>
            </m:mr>
            <m:mr>
              <m:e>
                <m:r>
                  <m:rPr>
                    <m:sty m:val="p"/>
                  </m:rPr>
                  <m:t>≠</m:t>
                </m:r>
              </m:e>
            </m:mr>
            <m:mr>
              <m:e>
                <m:r>
                  <m:rPr>
                    <m:sty m:val="p"/>
                  </m:rPr>
                  <m:t>&gt;</m:t>
                </m:r>
              </m:e>
            </m:mr>
          </m:m>
          <m:sSub>
            <m:e>
              <m:r>
                <m:t>c</m:t>
              </m:r>
            </m:e>
            <m:sub>
              <m:r>
                <m:t>0</m:t>
              </m:r>
            </m:sub>
          </m:sSub>
        </m:oMath>
      </m:oMathPara>
    </w:p>
    <w:bookmarkEnd w:id="36"/>
    <w:bookmarkStart w:id="41" w:name="test-procedure"/>
    <w:p>
      <w:pPr>
        <w:pStyle w:val="Heading4"/>
      </w:pPr>
      <w:r>
        <w:t xml:space="preserve">Test procedure</w:t>
      </w:r>
    </w:p>
    <w:p>
      <w:pPr>
        <w:pStyle w:val="FirstParagraph"/>
      </w:pPr>
      <w:r>
        <w:t xml:space="preserve">While the intuition of the test is that half of observations should be smaller than the true center under population symmetry, the test statistic is not quite as direct as a tally of how many observations are below the hypothetical value. Instead, the procedure is as follows:</w:t>
      </w:r>
    </w:p>
    <w:p>
      <w:pPr>
        <w:numPr>
          <w:ilvl w:val="0"/>
          <w:numId w:val="1003"/>
        </w:numPr>
      </w:pPr>
      <w:r>
        <w:t xml:space="preserve">[center] Calculate deviations</w:t>
      </w:r>
      <w:r>
        <w:t xml:space="preserve"> </w:t>
      </w:r>
      <m:oMath>
        <m:sSub>
          <m:e>
            <m:r>
              <m:t>d</m:t>
            </m:r>
          </m:e>
          <m:sub>
            <m:r>
              <m:t>i</m:t>
            </m:r>
          </m:sub>
        </m:sSub>
        <m:r>
          <m:rPr>
            <m:sty m:val="p"/>
          </m:rPr>
          <m:t>=</m:t>
        </m:r>
        <m:sSub>
          <m:e>
            <m:r>
              <m:t>x</m:t>
            </m:r>
          </m:e>
          <m:sub>
            <m:r>
              <m:t>i</m:t>
            </m:r>
          </m:sub>
        </m:sSub>
        <m:r>
          <m:rPr>
            <m:sty m:val="p"/>
          </m:rPr>
          <m:t>−</m:t>
        </m:r>
        <m:sSub>
          <m:e>
            <m:r>
              <m:t>c</m:t>
            </m:r>
          </m:e>
          <m:sub>
            <m:r>
              <m:t>0</m:t>
            </m:r>
          </m:sub>
        </m:sSub>
      </m:oMath>
    </w:p>
    <w:p>
      <w:pPr>
        <w:numPr>
          <w:ilvl w:val="0"/>
          <w:numId w:val="1003"/>
        </w:numPr>
      </w:pPr>
      <w:r>
        <w:t xml:space="preserve">[rank] Sort and rank the absolute deviations</w:t>
      </w:r>
      <w:r>
        <w:t xml:space="preserve"> </w:t>
      </w:r>
      <m:oMath>
        <m:d>
          <m:dPr>
            <m:begChr m:val="|"/>
            <m:endChr m:val="|"/>
            <m:sepChr m:val=""/>
            <m:grow/>
          </m:dPr>
          <m:e>
            <m:sSub>
              <m:e>
                <m:r>
                  <m:t>d</m:t>
                </m:r>
              </m:e>
              <m:sub>
                <m:r>
                  <m:t>i</m:t>
                </m:r>
              </m:sub>
            </m:sSub>
          </m:e>
        </m:d>
      </m:oMath>
    </w:p>
    <w:p>
      <w:pPr>
        <w:numPr>
          <w:ilvl w:val="1"/>
          <w:numId w:val="1004"/>
        </w:numPr>
        <w:pStyle w:val="Compact"/>
      </w:pPr>
      <w:r>
        <w:t xml:space="preserve">average ranks in case of ties</w:t>
      </w:r>
    </w:p>
    <w:p>
      <w:pPr>
        <w:numPr>
          <w:ilvl w:val="1"/>
          <w:numId w:val="1004"/>
        </w:numPr>
        <w:pStyle w:val="Compact"/>
      </w:pPr>
      <w:r>
        <w:t xml:space="preserve">drop zeros</w:t>
      </w:r>
    </w:p>
    <w:p>
      <w:pPr>
        <w:numPr>
          <w:ilvl w:val="0"/>
          <w:numId w:val="1003"/>
        </w:numPr>
      </w:pPr>
      <w:r>
        <w:t xml:space="preserve">[sum] Add up the positive</w:t>
      </w:r>
      <w:r>
        <w:t xml:space="preserve"> </w:t>
      </w:r>
      <w:r>
        <w:t xml:space="preserve">‘</w:t>
      </w:r>
      <w:r>
        <w:t xml:space="preserve">signed ranks</w:t>
      </w:r>
      <w:r>
        <w:t xml:space="preserve">’</w:t>
      </w:r>
      <w:r>
        <w:t xml:space="preserve"> </w:t>
      </w:r>
      <m:oMath>
        <m:nary>
          <m:naryPr>
            <m:chr m:val="∑"/>
            <m:limLoc m:val="undOvr"/>
            <m:subHide m:val="off"/>
            <m:supHide m:val="on"/>
          </m:naryPr>
          <m:sub>
            <m:r>
              <m:rPr>
                <m:nor/>
                <m:sty m:val="p"/>
              </m:rPr>
              <m:t>sign</m:t>
            </m:r>
            <m:d>
              <m:dPr>
                <m:begChr m:val="("/>
                <m:endChr m:val=")"/>
                <m:sepChr m:val=""/>
                <m:grow/>
              </m:dPr>
              <m:e>
                <m:sSub>
                  <m:e>
                    <m:r>
                      <m:t>d</m:t>
                    </m:r>
                  </m:e>
                  <m:sub>
                    <m:r>
                      <m:t>i</m:t>
                    </m:r>
                  </m:sub>
                </m:sSub>
              </m:e>
            </m:d>
            <m:r>
              <m:rPr>
                <m:sty m:val="p"/>
              </m:rPr>
              <m:t>&gt;</m:t>
            </m:r>
            <m:r>
              <m:t>0</m:t>
            </m:r>
          </m:sub>
          <m:sup>
            <m:r>
              <m:t>​</m:t>
            </m:r>
          </m:sup>
          <m:e>
            <m:sSub>
              <m:e>
                <m:r>
                  <m:t>r</m:t>
                </m:r>
              </m:e>
              <m:sub>
                <m:r>
                  <m:t>i</m:t>
                </m:r>
              </m:sub>
            </m:sSub>
          </m:e>
        </m:nary>
      </m:oMath>
    </w:p>
    <w:p>
      <w:pPr>
        <w:pStyle w:val="FirstParagraph"/>
      </w:pPr>
      <w:r>
        <w:t xml:space="preserve">This produces the test statistic:</w:t>
      </w:r>
    </w:p>
    <w:p>
      <w:pPr>
        <w:pStyle w:val="BodyText"/>
      </w:pPr>
      <m:oMathPara>
        <m:oMathParaPr>
          <m:jc m:val="center"/>
        </m:oMathParaPr>
        <m:oMath>
          <m:r>
            <m:t>V</m:t>
          </m:r>
          <m:r>
            <m:rPr>
              <m:sty m:val="p"/>
            </m:rPr>
            <m:t>=</m:t>
          </m:r>
          <m:nary>
            <m:naryPr>
              <m:chr m:val="∑"/>
              <m:limLoc m:val="undOvr"/>
              <m:subHide m:val="off"/>
              <m:supHide m:val="off"/>
            </m:naryPr>
            <m:sub>
              <m:r>
                <m:t>i</m:t>
              </m:r>
              <m:r>
                <m:rPr>
                  <m:sty m:val="p"/>
                </m:rPr>
                <m:t>=</m:t>
              </m:r>
              <m:r>
                <m:t>1</m:t>
              </m:r>
            </m:sub>
            <m:sup>
              <m:r>
                <m:t>n</m:t>
              </m:r>
            </m:sup>
            <m:e>
              <m:r>
                <m:rPr>
                  <m:nor/>
                  <m:sty m:val="p"/>
                </m:rPr>
                <m:t>sign</m:t>
              </m:r>
            </m:e>
          </m:nary>
          <m:d>
            <m:dPr>
              <m:begChr m:val="("/>
              <m:endChr m:val=")"/>
              <m:sepChr m:val=""/>
              <m:grow/>
            </m:dPr>
            <m:e>
              <m:sSub>
                <m:e>
                  <m:r>
                    <m:t>d</m:t>
                  </m:r>
                </m:e>
                <m:sub>
                  <m:r>
                    <m:t>i</m:t>
                  </m:r>
                </m:sub>
              </m:sSub>
            </m:e>
          </m:d>
          <m:r>
            <m:rPr>
              <m:sty m:val="p"/>
            </m:rPr>
            <m:t>×</m:t>
          </m:r>
          <m:sSub>
            <m:e>
              <m:r>
                <m:t>R</m:t>
              </m:r>
            </m:e>
            <m:sub>
              <m:r>
                <m:t>i</m:t>
              </m:r>
            </m:sub>
          </m:sSub>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understanding</w:t>
            </w:r>
          </w:p>
        </w:tc>
      </w:tr>
      <w:tr>
        <w:trPr>
          <w:cantSplit/>
        </w:trPr>
        <w:tc>
          <w:tcPr>
            <w:tcMar>
              <w:top w:w="108" w:type="dxa"/>
              <w:bottom w:w="108" w:type="dxa"/>
            </w:tcMar>
          </w:tcPr>
          <w:p>
            <w:pPr>
              <w:pStyle w:val="BodyText"/>
            </w:pPr>
            <w:pPr>
              <w:spacing w:before="16"/>
            </w:pPr>
            <w:r>
              <w:t xml:space="preserve">Try working out the rank sum procedure manually using the DDT data – it’s small enough that you could jot down the steps on some scratch paper. See if you can calculate</w:t>
            </w:r>
            <w:r>
              <w:t xml:space="preserve"> </w:t>
            </w:r>
            <m:oMath>
              <m:r>
                <m:t>V</m:t>
              </m:r>
            </m:oMath>
            <w:r>
              <w:t xml:space="preserve">.</w:t>
            </w:r>
          </w:p>
          <w:p>
            <w:pPr>
              <w:pStyle w:val="BodyText"/>
            </w:pPr>
            <w:r>
              <w:t xml:space="preserve">To help, here are the deviations sorted smallest to largest:</w:t>
            </w:r>
          </w:p>
          <w:p>
            <w:pPr>
              <w:pStyle w:val="SourceCode"/>
            </w:pPr>
            <w:r>
              <w:rPr>
                <w:rStyle w:val="CommentTok"/>
              </w:rPr>
              <w:t xml:space="preserve"># calculate deviations</w:t>
            </w:r>
            <w:r>
              <w:br/>
            </w:r>
            <w:r>
              <w:rPr>
                <w:rStyle w:val="NormalTok"/>
              </w:rPr>
              <w:t xml:space="preserve">di </w:t>
            </w:r>
            <w:r>
              <w:rPr>
                <w:rStyle w:val="OtherTok"/>
              </w:rPr>
              <w:t xml:space="preserve">&lt;-</w:t>
            </w:r>
            <w:r>
              <w:rPr>
                <w:rStyle w:val="NormalTok"/>
              </w:rPr>
              <w:t xml:space="preserve"> ddt </w:t>
            </w:r>
            <w:r>
              <w:rPr>
                <w:rStyle w:val="SpecialCharTok"/>
              </w:rPr>
              <w:t xml:space="preserve">-</w:t>
            </w:r>
            <w:r>
              <w:rPr>
                <w:rStyle w:val="NormalTok"/>
              </w:rPr>
              <w:t xml:space="preserve"> </w:t>
            </w:r>
            <w:r>
              <w:rPr>
                <w:rStyle w:val="DecValTok"/>
              </w:rPr>
              <w:t xml:space="preserve">3</w:t>
            </w:r>
            <w:r>
              <w:br/>
            </w:r>
            <w:r>
              <w:rPr>
                <w:rStyle w:val="FunctionTok"/>
              </w:rPr>
              <w:t xml:space="preserve">sort</w:t>
            </w:r>
            <w:r>
              <w:rPr>
                <w:rStyle w:val="NormalTok"/>
              </w:rPr>
              <w:t xml:space="preserve">(di)</w:t>
            </w:r>
          </w:p>
          <w:p>
            <w:pPr>
              <w:pStyle w:val="SourceCode"/>
            </w:pPr>
            <w:r>
              <w:rPr>
                <w:rStyle w:val="VerbatimChar"/>
              </w:rPr>
              <w:t xml:space="preserve"> [1] -0.21 -0.07  0.06  0.07  0.08  0.18  0.22  0.22  0.33  0.34  0.34  0.38</w:t>
            </w:r>
            <w:r>
              <w:br/>
            </w:r>
            <w:r>
              <w:rPr>
                <w:rStyle w:val="VerbatimChar"/>
              </w:rPr>
              <w:t xml:space="preserve">[13]  0.56  0.78  1.64</w:t>
            </w:r>
          </w:p>
          <w:p>
            <w:pPr>
              <w:numPr>
                <w:ilvl w:val="0"/>
                <w:numId w:val="1005"/>
              </w:numPr>
              <w:pStyle w:val="Compact"/>
            </w:pPr>
            <w:r>
              <w:t xml:space="preserve">Start by writing the deviations in order of absolute value in a column.</w:t>
            </w:r>
          </w:p>
          <w:p>
            <w:pPr>
              <w:numPr>
                <w:ilvl w:val="0"/>
                <w:numId w:val="1005"/>
              </w:numPr>
              <w:pStyle w:val="Compact"/>
            </w:pPr>
            <w:r>
              <w:t xml:space="preserve">Then rank them 1-15 in an adjacent column. If there is a tie –</w:t>
            </w:r>
            <w:r>
              <w:t xml:space="preserve"> </w:t>
            </w:r>
            <w:r>
              <w:rPr>
                <w:iCs/>
                <w:i/>
              </w:rPr>
              <w:t xml:space="preserve">e.g.</w:t>
            </w:r>
            <w:r>
              <w:t xml:space="preserve">, two absolute deviations of 0.05 – then assign them both the average of the ranks. For example, if 0.05 occurs twice in positions 2 and 3, then give them both rank 2.5.</w:t>
            </w:r>
          </w:p>
          <w:p>
            <w:pPr>
              <w:numPr>
                <w:ilvl w:val="0"/>
                <w:numId w:val="1005"/>
              </w:numPr>
              <w:pStyle w:val="Compact"/>
            </w:pPr>
            <w:r>
              <w:t xml:space="preserve">Write down the sign of the deviation in a new column.</w:t>
            </w:r>
          </w:p>
          <w:p>
            <w:pPr>
              <w:numPr>
                <w:ilvl w:val="0"/>
                <w:numId w:val="1005"/>
              </w:numPr>
              <w:pStyle w:val="Compact"/>
            </w:pPr>
            <w:r>
              <w:t xml:space="preserve">Then write down the</w:t>
            </w:r>
            <w:r>
              <w:t xml:space="preserve"> </w:t>
            </w:r>
            <w:r>
              <w:t xml:space="preserve">“</w:t>
            </w:r>
            <w:r>
              <w:t xml:space="preserve">signed rank</w:t>
            </w:r>
            <w:r>
              <w:t xml:space="preserve">”</w:t>
            </w:r>
            <w:r>
              <w:t xml:space="preserve">, or product of the sign and the rank, in a fourth column.</w:t>
            </w:r>
          </w:p>
          <w:p>
            <w:pPr>
              <w:numPr>
                <w:ilvl w:val="0"/>
                <w:numId w:val="1005"/>
              </w:numPr>
              <w:pStyle w:val="Compact"/>
            </w:pPr>
            <w:r>
              <w:t xml:space="preserve">Add up the positive signed ranks. This is the signed rank statistic.</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tip.png" id="40"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This shows the steps in R, but don’t worry about the codes; the output is meant to illustrate what you would do on paper to find the rank sum statistic.</w:t>
            </w:r>
          </w:p>
          <w:p>
            <w:pPr>
              <w:pStyle w:val="SourceCode"/>
            </w:pPr>
            <w:r>
              <w:rPr>
                <w:rStyle w:val="CommentTok"/>
              </w:rPr>
              <w:t xml:space="preserve"># this shows the steps, column by column; focus on output</w:t>
            </w:r>
            <w:r>
              <w:br/>
            </w:r>
            <w:r>
              <w:rPr>
                <w:rStyle w:val="NormalTok"/>
              </w:rPr>
              <w:t xml:space="preserve">ddt.srank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di =</w:t>
            </w:r>
            <w:r>
              <w:rPr>
                <w:rStyle w:val="NormalTok"/>
              </w:rPr>
              <w:t xml:space="preserve"> di)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abs.di =</w:t>
            </w:r>
            <w:r>
              <w:rPr>
                <w:rStyle w:val="NormalTok"/>
              </w:rPr>
              <w:t xml:space="preserve"> </w:t>
            </w:r>
            <w:r>
              <w:rPr>
                <w:rStyle w:val="FunctionTok"/>
              </w:rPr>
              <w:t xml:space="preserve">abs</w:t>
            </w:r>
            <w:r>
              <w:rPr>
                <w:rStyle w:val="NormalTok"/>
              </w:rPr>
              <w:t xml:space="preserve">(di), </w:t>
            </w:r>
            <w:r>
              <w:br/>
            </w:r>
            <w:r>
              <w:rPr>
                <w:rStyle w:val="NormalTok"/>
              </w:rPr>
              <w:t xml:space="preserve">         </w:t>
            </w:r>
            <w:r>
              <w:rPr>
                <w:rStyle w:val="AttributeTok"/>
              </w:rPr>
              <w:t xml:space="preserve">rank =</w:t>
            </w:r>
            <w:r>
              <w:rPr>
                <w:rStyle w:val="NormalTok"/>
              </w:rPr>
              <w:t xml:space="preserve"> </w:t>
            </w:r>
            <w:r>
              <w:rPr>
                <w:rStyle w:val="FunctionTok"/>
              </w:rPr>
              <w:t xml:space="preserve">rank</w:t>
            </w:r>
            <w:r>
              <w:rPr>
                <w:rStyle w:val="NormalTok"/>
              </w:rPr>
              <w:t xml:space="preserve">(abs.di),</w:t>
            </w:r>
            <w:r>
              <w:br/>
            </w:r>
            <w:r>
              <w:rPr>
                <w:rStyle w:val="NormalTok"/>
              </w:rPr>
              <w:t xml:space="preserve">         </w:t>
            </w:r>
            <w:r>
              <w:rPr>
                <w:rStyle w:val="AttributeTok"/>
              </w:rPr>
              <w:t xml:space="preserve">sign =</w:t>
            </w:r>
            <w:r>
              <w:rPr>
                <w:rStyle w:val="NormalTok"/>
              </w:rPr>
              <w:t xml:space="preserve"> </w:t>
            </w:r>
            <w:r>
              <w:rPr>
                <w:rStyle w:val="FunctionTok"/>
              </w:rPr>
              <w:t xml:space="preserve">sign</w:t>
            </w:r>
            <w:r>
              <w:rPr>
                <w:rStyle w:val="NormalTok"/>
              </w:rPr>
              <w:t xml:space="preserve">(di),</w:t>
            </w:r>
            <w:r>
              <w:br/>
            </w:r>
            <w:r>
              <w:rPr>
                <w:rStyle w:val="NormalTok"/>
              </w:rPr>
              <w:t xml:space="preserve">         </w:t>
            </w:r>
            <w:r>
              <w:rPr>
                <w:rStyle w:val="AttributeTok"/>
              </w:rPr>
              <w:t xml:space="preserve">signed.rank =</w:t>
            </w:r>
            <w:r>
              <w:rPr>
                <w:rStyle w:val="NormalTok"/>
              </w:rPr>
              <w:t xml:space="preserve"> sign</w:t>
            </w:r>
            <w:r>
              <w:rPr>
                <w:rStyle w:val="SpecialCharTok"/>
              </w:rPr>
              <w:t xml:space="preserve">*</w:t>
            </w:r>
            <w:r>
              <w:rPr>
                <w:rStyle w:val="NormalTok"/>
              </w:rPr>
              <w:t xml:space="preserve">rank) </w:t>
            </w:r>
            <w:r>
              <w:rPr>
                <w:rStyle w:val="SpecialCharTok"/>
              </w:rPr>
              <w:t xml:space="preserve">|&gt;</w:t>
            </w:r>
            <w:r>
              <w:br/>
            </w:r>
            <w:r>
              <w:rPr>
                <w:rStyle w:val="NormalTok"/>
              </w:rPr>
              <w:t xml:space="preserve">  </w:t>
            </w:r>
            <w:r>
              <w:rPr>
                <w:rStyle w:val="FunctionTok"/>
              </w:rPr>
              <w:t xml:space="preserve">arrange</w:t>
            </w:r>
            <w:r>
              <w:rPr>
                <w:rStyle w:val="NormalTok"/>
              </w:rPr>
              <w:t xml:space="preserve">(abs.di)</w:t>
            </w:r>
            <w:r>
              <w:br/>
            </w:r>
            <w:r>
              <w:rPr>
                <w:rStyle w:val="NormalTok"/>
              </w:rPr>
              <w:t xml:space="preserve">ddt.srank</w:t>
            </w:r>
          </w:p>
          <w:p>
            <w:pPr>
              <w:pStyle w:val="SourceCode"/>
            </w:pPr>
            <w:r>
              <w:rPr>
                <w:rStyle w:val="VerbatimChar"/>
              </w:rPr>
              <w:t xml:space="preserve"># A tibble: 15 × 5</w:t>
            </w:r>
            <w:r>
              <w:br/>
            </w:r>
            <w:r>
              <w:rPr>
                <w:rStyle w:val="VerbatimChar"/>
              </w:rPr>
              <w:t xml:space="preserve">        di abs.di  rank  sign signed.rank</w:t>
            </w:r>
            <w:r>
              <w:br/>
            </w:r>
            <w:r>
              <w:rPr>
                <w:rStyle w:val="VerbatimChar"/>
              </w:rPr>
              <w:t xml:space="preserve">     &lt;dbl&gt;  &lt;dbl&gt; &lt;dbl&gt; &lt;dbl&gt;       &lt;dbl&gt;</w:t>
            </w:r>
            <w:r>
              <w:br/>
            </w:r>
            <w:r>
              <w:rPr>
                <w:rStyle w:val="VerbatimChar"/>
              </w:rPr>
              <w:t xml:space="preserve"> 1  0.0600 0.0600   1       1         1  </w:t>
            </w:r>
            <w:r>
              <w:br/>
            </w:r>
            <w:r>
              <w:rPr>
                <w:rStyle w:val="VerbatimChar"/>
              </w:rPr>
              <w:t xml:space="preserve"> 2 -0.0700 0.0700   2.5    -1        -2.5</w:t>
            </w:r>
            <w:r>
              <w:br/>
            </w:r>
            <w:r>
              <w:rPr>
                <w:rStyle w:val="VerbatimChar"/>
              </w:rPr>
              <w:t xml:space="preserve"> 3  0.0700 0.0700   2.5     1         2.5</w:t>
            </w:r>
            <w:r>
              <w:br/>
            </w:r>
            <w:r>
              <w:rPr>
                <w:rStyle w:val="VerbatimChar"/>
              </w:rPr>
              <w:t xml:space="preserve"> 4  0.0800 0.0800   4       1         4  </w:t>
            </w:r>
            <w:r>
              <w:br/>
            </w:r>
            <w:r>
              <w:rPr>
                <w:rStyle w:val="VerbatimChar"/>
              </w:rPr>
              <w:t xml:space="preserve"> 5  0.180  0.180    5       1         5  </w:t>
            </w:r>
            <w:r>
              <w:br/>
            </w:r>
            <w:r>
              <w:rPr>
                <w:rStyle w:val="VerbatimChar"/>
              </w:rPr>
              <w:t xml:space="preserve"> 6 -0.21   0.21     6      -1        -6  </w:t>
            </w:r>
            <w:r>
              <w:br/>
            </w:r>
            <w:r>
              <w:rPr>
                <w:rStyle w:val="VerbatimChar"/>
              </w:rPr>
              <w:t xml:space="preserve"> 7  0.220  0.220    7.5     1         7.5</w:t>
            </w:r>
            <w:r>
              <w:br/>
            </w:r>
            <w:r>
              <w:rPr>
                <w:rStyle w:val="VerbatimChar"/>
              </w:rPr>
              <w:t xml:space="preserve"> 8  0.220  0.220    7.5     1         7.5</w:t>
            </w:r>
            <w:r>
              <w:br/>
            </w:r>
            <w:r>
              <w:rPr>
                <w:rStyle w:val="VerbatimChar"/>
              </w:rPr>
              <w:t xml:space="preserve"> 9  0.33   0.33     9       1         9  </w:t>
            </w:r>
            <w:r>
              <w:br/>
            </w:r>
            <w:r>
              <w:rPr>
                <w:rStyle w:val="VerbatimChar"/>
              </w:rPr>
              <w:t xml:space="preserve">10  0.34   0.34    10.5     1        10.5</w:t>
            </w:r>
            <w:r>
              <w:br/>
            </w:r>
            <w:r>
              <w:rPr>
                <w:rStyle w:val="VerbatimChar"/>
              </w:rPr>
              <w:t xml:space="preserve">11  0.34   0.34    10.5     1        10.5</w:t>
            </w:r>
            <w:r>
              <w:br/>
            </w:r>
            <w:r>
              <w:rPr>
                <w:rStyle w:val="VerbatimChar"/>
              </w:rPr>
              <w:t xml:space="preserve">12  0.38   0.38    12       1        12  </w:t>
            </w:r>
            <w:r>
              <w:br/>
            </w:r>
            <w:r>
              <w:rPr>
                <w:rStyle w:val="VerbatimChar"/>
              </w:rPr>
              <w:t xml:space="preserve">13  0.56   0.56    13       1        13  </w:t>
            </w:r>
            <w:r>
              <w:br/>
            </w:r>
            <w:r>
              <w:rPr>
                <w:rStyle w:val="VerbatimChar"/>
              </w:rPr>
              <w:t xml:space="preserve">14  0.78   0.78    14       1        14  </w:t>
            </w:r>
            <w:r>
              <w:br/>
            </w:r>
            <w:r>
              <w:rPr>
                <w:rStyle w:val="VerbatimChar"/>
              </w:rPr>
              <w:t xml:space="preserve">15  1.64   1.64    15       1        15  </w:t>
            </w:r>
          </w:p>
          <w:p>
            <w:pPr>
              <w:pStyle w:val="SourceCode"/>
            </w:pPr>
            <w:r>
              <w:rPr>
                <w:rStyle w:val="CommentTok"/>
              </w:rPr>
              <w:t xml:space="preserve"># signed rank statistic</w:t>
            </w:r>
            <w:r>
              <w:br/>
            </w:r>
            <w:r>
              <w:rPr>
                <w:rStyle w:val="NormalTok"/>
              </w:rPr>
              <w:t xml:space="preserve">vstat </w:t>
            </w:r>
            <w:r>
              <w:rPr>
                <w:rStyle w:val="OtherTok"/>
              </w:rPr>
              <w:t xml:space="preserve">&lt;-</w:t>
            </w:r>
            <w:r>
              <w:rPr>
                <w:rStyle w:val="NormalTok"/>
              </w:rPr>
              <w:t xml:space="preserve"> ddt.srank </w:t>
            </w:r>
            <w:r>
              <w:rPr>
                <w:rStyle w:val="SpecialCharTok"/>
              </w:rPr>
              <w:t xml:space="preserve">|&gt;</w:t>
            </w:r>
            <w:r>
              <w:rPr>
                <w:rStyle w:val="NormalTok"/>
              </w:rPr>
              <w:t xml:space="preserve"> </w:t>
            </w:r>
            <w:r>
              <w:rPr>
                <w:rStyle w:val="FunctionTok"/>
              </w:rPr>
              <w:t xml:space="preserve">filter</w:t>
            </w:r>
            <w:r>
              <w:rPr>
                <w:rStyle w:val="NormalTok"/>
              </w:rPr>
              <w:t xml:space="preserve">(sign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(signed.rank) </w:t>
            </w:r>
            <w:r>
              <w:rPr>
                <w:rStyle w:val="SpecialCharTok"/>
              </w:rPr>
              <w:t xml:space="preserve">|&gt;</w:t>
            </w:r>
            <w:r>
              <w:rPr>
                <w:rStyle w:val="NormalTok"/>
              </w:rPr>
              <w:t xml:space="preserve"> </w:t>
            </w:r>
            <w:r>
              <w:rPr>
                <w:rStyle w:val="FunctionTok"/>
              </w:rPr>
              <w:t xml:space="preserve">sum</w:t>
            </w:r>
            <w:r>
              <w:rPr>
                <w:rStyle w:val="NormalTok"/>
              </w:rPr>
              <w:t xml:space="preserve">()</w:t>
            </w:r>
            <w:r>
              <w:br/>
            </w:r>
            <w:r>
              <w:rPr>
                <w:rStyle w:val="NormalTok"/>
              </w:rPr>
              <w:t xml:space="preserve">vstat</w:t>
            </w:r>
          </w:p>
          <w:p>
            <w:pPr>
              <w:pStyle w:val="SourceCode"/>
            </w:pPr>
            <w:r>
              <w:rPr>
                <w:rStyle w:val="VerbatimChar"/>
              </w:rPr>
              <w:t xml:space="preserve">[1] 111.5</w:t>
            </w:r>
          </w:p>
        </w:tc>
      </w:tr>
    </w:tbl>
    <w:bookmarkEnd w:id="41"/>
    <w:bookmarkStart w:id="42" w:name="p-values-for-the-test"/>
    <w:p>
      <w:pPr>
        <w:pStyle w:val="Heading4"/>
      </w:pPr>
      <m:oMath>
        <m:r>
          <m:t>p</m:t>
        </m:r>
      </m:oMath>
      <w:r>
        <w:t xml:space="preserve">-values for the test</w:t>
      </w:r>
    </w:p>
    <w:p>
      <w:pPr>
        <w:pStyle w:val="FirstParagraph"/>
      </w:pPr>
      <w:r>
        <w:t xml:space="preserve">Just like other hypothesis tests, the signed rank test rejects if</w:t>
      </w:r>
      <w:r>
        <w:t xml:space="preserve"> </w:t>
      </w:r>
      <m:oMath>
        <m:r>
          <m:t>V</m:t>
        </m:r>
      </m:oMath>
      <w:r>
        <w:t xml:space="preserve"> </w:t>
      </w:r>
      <w:r>
        <w:t xml:space="preserve">is sufficiently large in the direction of the alternative.</w:t>
      </w:r>
    </w:p>
    <w:p>
      <w:pPr>
        <w:pStyle w:val="BodyText"/>
      </w:pPr>
      <w:r>
        <w:t xml:space="preserve">A sampling distribution for</w:t>
      </w:r>
      <w:r>
        <w:t xml:space="preserve"> </w:t>
      </w:r>
      <m:oMath>
        <m:r>
          <m:t>V</m:t>
        </m:r>
      </m:oMath>
      <w:r>
        <w:t xml:space="preserve"> </w:t>
      </w:r>
      <w:r>
        <w:t xml:space="preserve">can be found exactly using combinatorics, or approximated using probability theory. In this caseWe won’t go into details about either approach, except to indicate that there is a sampling distribution for</w:t>
      </w:r>
      <w:r>
        <w:t xml:space="preserve"> </w:t>
      </w:r>
      <m:oMath>
        <m:r>
          <m:t>V</m:t>
        </m:r>
      </m:oMath>
      <w:r>
        <w:t xml:space="preserve"> </w:t>
      </w:r>
      <w:r>
        <w:t xml:space="preserve">that we can use to obtain</w:t>
      </w:r>
      <w:r>
        <w:t xml:space="preserve"> </w:t>
      </w:r>
      <m:oMath>
        <m:r>
          <m:t>p</m:t>
        </m:r>
      </m:oMath>
      <w:r>
        <w:t xml:space="preserve">-values in the same fashion that the</w:t>
      </w:r>
      <w:r>
        <w:t xml:space="preserve"> </w:t>
      </w:r>
      <m:oMath>
        <m:sSub>
          <m:e>
            <m:r>
              <m:t>t</m:t>
            </m:r>
          </m:e>
          <m:sub>
            <m:r>
              <m:t>n</m:t>
            </m:r>
            <m:r>
              <m:rPr>
                <m:sty m:val="p"/>
              </m:rPr>
              <m:t>−</m:t>
            </m:r>
            <m:r>
              <m:t>1</m:t>
            </m:r>
          </m:sub>
        </m:sSub>
      </m:oMath>
      <w:r>
        <w:t xml:space="preserve"> </w:t>
      </w:r>
      <w:r>
        <w:t xml:space="preserve">model was used to obtain</w:t>
      </w:r>
      <w:r>
        <w:t xml:space="preserve"> </w:t>
      </w:r>
      <m:oMath>
        <m:r>
          <m:t>p</m:t>
        </m:r>
      </m:oMath>
      <w:r>
        <w:t xml:space="preserve">-values for the</w:t>
      </w:r>
      <w:r>
        <w:t xml:space="preserve"> </w:t>
      </w:r>
      <m:oMath>
        <m:r>
          <m:t>t</m:t>
        </m:r>
      </m:oMath>
      <w:r>
        <w:t xml:space="preserve"> </w:t>
      </w:r>
      <w:r>
        <w:t xml:space="preserve">test.</w:t>
      </w:r>
    </w:p>
    <w:p>
      <w:pPr>
        <w:pStyle w:val="BodyText"/>
      </w:pPr>
      <w:r>
        <w:t xml:space="preserve">In this case, there are 3.2768</w:t>
      </w:r>
      <w:r>
        <w:t xml:space="preserve">^{4} possible sign combinations; of these, only about 0.375% give a larger value of</w:t>
      </w:r>
      <w:r>
        <w:t xml:space="preserve"> </w:t>
      </w:r>
      <m:oMath>
        <m:r>
          <m:t>V</m:t>
        </m:r>
      </m:oMath>
      <w:r>
        <w:t xml:space="preserve">. That provides a</w:t>
      </w:r>
      <w:r>
        <w:t xml:space="preserve"> </w:t>
      </w:r>
      <m:oMath>
        <m:r>
          <m:t>p</m:t>
        </m:r>
      </m:oMath>
      <w:r>
        <w:t xml:space="preserve">-value for the test, and since</w:t>
      </w:r>
      <w:r>
        <w:t xml:space="preserve"> </w:t>
      </w:r>
      <m:oMath>
        <m:r>
          <m:t>p</m:t>
        </m:r>
        <m:r>
          <m:rPr>
            <m:sty m:val="p"/>
          </m:rPr>
          <m:t>=</m:t>
        </m:r>
        <m:r>
          <m:t>0.0018</m:t>
        </m:r>
        <m:r>
          <m:rPr>
            <m:sty m:val="p"/>
          </m:rPr>
          <m:t>&lt;</m:t>
        </m:r>
        <m:r>
          <m:t>0.05</m:t>
        </m:r>
      </m:oMath>
      <w:r>
        <w:t xml:space="preserve"> </w:t>
      </w:r>
      <w:r>
        <w:t xml:space="preserve">we would reject</w:t>
      </w:r>
      <w:r>
        <w:t xml:space="preserve"> </w:t>
      </w:r>
      <m:oMath>
        <m:sSub>
          <m:e>
            <m:r>
              <m:t>H</m:t>
            </m:r>
          </m:e>
          <m:sub>
            <m:r>
              <m:t>0</m:t>
            </m:r>
          </m:sub>
        </m:sSub>
      </m:oMath>
      <w:r>
        <w:t xml:space="preserve"> </w:t>
      </w:r>
      <w:r>
        <w:t xml:space="preserve">at the 5% significance level. This result is interpreted as:</w:t>
      </w:r>
    </w:p>
    <w:p>
      <w:pPr>
        <w:pStyle w:val="BlockText"/>
      </w:pPr>
      <w:r>
        <w:t xml:space="preserve">The data provide strong evidence that the typical DDT concentration in kale is not 3ppm (signed rank statistic</w:t>
      </w:r>
      <w:r>
        <w:t xml:space="preserve"> </w:t>
      </w:r>
      <w:r>
        <w:rPr>
          <w:iCs/>
          <w:i/>
        </w:rPr>
        <w:t xml:space="preserve">V</w:t>
      </w:r>
      <w:r>
        <w:t xml:space="preserve"> </w:t>
      </w:r>
      <w:r>
        <w:t xml:space="preserve">= 111.5,</w:t>
      </w:r>
      <w:r>
        <w:t xml:space="preserve"> </w:t>
      </w:r>
      <w:r>
        <w:rPr>
          <w:iCs/>
          <w:i/>
        </w:rPr>
        <w:t xml:space="preserve">p</w:t>
      </w:r>
      <w:r>
        <w:t xml:space="preserve"> </w:t>
      </w:r>
      <w:r>
        <w:t xml:space="preserve">= 0.00375).</w:t>
      </w:r>
    </w:p>
    <w:bookmarkEnd w:id="42"/>
    <w:bookmarkStart w:id="52" w:name="implementation-with-wilcox.test..."/>
    <w:p>
      <w:pPr>
        <w:pStyle w:val="Heading4"/>
      </w:pPr>
      <w:r>
        <w:t xml:space="preserve">Implementation with</w:t>
      </w:r>
      <w:r>
        <w:t xml:space="preserve"> </w:t>
      </w:r>
      <w:r>
        <w:rPr>
          <w:rStyle w:val="VerbatimChar"/>
        </w:rPr>
        <w:t xml:space="preserve">wilcox.test(...)</w:t>
      </w:r>
    </w:p>
    <w:p>
      <w:pPr>
        <w:pStyle w:val="FirstParagraph"/>
      </w:pPr>
      <w:r>
        <w:t xml:space="preserve">The implementation in R looks and functions much like</w:t>
      </w:r>
      <w:r>
        <w:t xml:space="preserve"> </w:t>
      </w:r>
      <w:r>
        <w:rPr>
          <w:rStyle w:val="VerbatimChar"/>
        </w:rPr>
        <w:t xml:space="preserve">t.test</w:t>
      </w:r>
      <w:r>
        <w:t xml:space="preserve">:</w:t>
      </w:r>
    </w:p>
    <w:p>
      <w:pPr>
        <w:pStyle w:val="SourceCode"/>
      </w:pPr>
      <w:r>
        <w:rPr>
          <w:rStyle w:val="CommentTok"/>
        </w:rPr>
        <w:t xml:space="preserve"># signed rank test at 1% level</w:t>
      </w:r>
      <w:r>
        <w:br/>
      </w:r>
      <w:r>
        <w:rPr>
          <w:rStyle w:val="FunctionTok"/>
        </w:rPr>
        <w:t xml:space="preserve">wilcox.test</w:t>
      </w:r>
      <w:r>
        <w:rPr>
          <w:rStyle w:val="NormalTok"/>
        </w:rPr>
        <w:t xml:space="preserve">(ddt, </w:t>
      </w:r>
      <w:r>
        <w:rPr>
          <w:rStyle w:val="AttributeTok"/>
        </w:rPr>
        <w:t xml:space="preserve">mu =</w:t>
      </w:r>
      <w:r>
        <w:rPr>
          <w:rStyle w:val="NormalTok"/>
        </w:rPr>
        <w:t xml:space="preserve"> </w:t>
      </w:r>
      <w:r>
        <w:rPr>
          <w:rStyle w:val="DecValTok"/>
        </w:rPr>
        <w:t xml:space="preserve">3</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br/>
      </w:r>
      <w:r>
        <w:rPr>
          <w:rStyle w:val="NormalTok"/>
        </w:rPr>
        <w:t xml:space="preserve">            </w:t>
      </w:r>
      <w:r>
        <w:rPr>
          <w:rStyle w:val="AttributeTok"/>
        </w:rPr>
        <w:t xml:space="preserve">exact =</w:t>
      </w:r>
      <w:r>
        <w:rPr>
          <w:rStyle w:val="NormalTok"/>
        </w:rPr>
        <w:t xml:space="preserve"> F, </w:t>
      </w:r>
      <w:r>
        <w:rPr>
          <w:rStyle w:val="AttributeTok"/>
        </w:rPr>
        <w:t xml:space="preserve">conf.int =</w:t>
      </w:r>
      <w:r>
        <w:rPr>
          <w:rStyle w:val="NormalTok"/>
        </w:rPr>
        <w:t xml:space="preserve"> T, </w:t>
      </w:r>
      <w:r>
        <w:rPr>
          <w:rStyle w:val="AttributeTok"/>
        </w:rPr>
        <w:t xml:space="preserve">conf.level =</w:t>
      </w:r>
      <w:r>
        <w:rPr>
          <w:rStyle w:val="NormalTok"/>
        </w:rPr>
        <w:t xml:space="preserve"> </w:t>
      </w:r>
      <w:r>
        <w:rPr>
          <w:rStyle w:val="FloatTok"/>
        </w:rPr>
        <w:t xml:space="preserve">0.99</w:t>
      </w:r>
      <w:r>
        <w:rPr>
          <w:rStyle w:val="NormalTok"/>
        </w:rPr>
        <w:t xml:space="preserve">)</w:t>
      </w:r>
    </w:p>
    <w:p>
      <w:pPr>
        <w:pStyle w:val="SourceCode"/>
      </w:pPr>
      <w:r>
        <w:br/>
      </w:r>
      <w:r>
        <w:rPr>
          <w:rStyle w:val="VerbatimChar"/>
        </w:rPr>
        <w:t xml:space="preserve">    Wilcoxon signed rank test with continuity correction</w:t>
      </w:r>
      <w:r>
        <w:br/>
      </w:r>
      <w:r>
        <w:br/>
      </w:r>
      <w:r>
        <w:rPr>
          <w:rStyle w:val="VerbatimChar"/>
        </w:rPr>
        <w:t xml:space="preserve">data:  ddt</w:t>
      </w:r>
      <w:r>
        <w:br/>
      </w:r>
      <w:r>
        <w:rPr>
          <w:rStyle w:val="VerbatimChar"/>
        </w:rPr>
        <w:t xml:space="preserve">V = 111.5, p-value = 0.003751</w:t>
      </w:r>
      <w:r>
        <w:br/>
      </w:r>
      <w:r>
        <w:rPr>
          <w:rStyle w:val="VerbatimChar"/>
        </w:rPr>
        <w:t xml:space="preserve">alternative hypothesis: true location is not equal to 3</w:t>
      </w:r>
      <w:r>
        <w:br/>
      </w:r>
      <w:r>
        <w:rPr>
          <w:rStyle w:val="VerbatimChar"/>
        </w:rPr>
        <w:t xml:space="preserve">99 percent confidence interval:</w:t>
      </w:r>
      <w:r>
        <w:br/>
      </w:r>
      <w:r>
        <w:rPr>
          <w:rStyle w:val="VerbatimChar"/>
        </w:rPr>
        <w:t xml:space="preserve"> 3.060070 3.780032</w:t>
      </w:r>
      <w:r>
        <w:br/>
      </w:r>
      <w:r>
        <w:rPr>
          <w:rStyle w:val="VerbatimChar"/>
        </w:rPr>
        <w:t xml:space="preserve">sample estimates:</w:t>
      </w:r>
      <w:r>
        <w:br/>
      </w:r>
      <w:r>
        <w:rPr>
          <w:rStyle w:val="VerbatimChar"/>
        </w:rPr>
        <w:t xml:space="preserve">(pseudo)median </w:t>
      </w:r>
      <w:r>
        <w:br/>
      </w:r>
      <w:r>
        <w:rPr>
          <w:rStyle w:val="VerbatimChar"/>
        </w:rPr>
        <w:t xml:space="preserve">       3.26001 </w:t>
      </w:r>
    </w:p>
    <w:p>
      <w:pPr>
        <w:pStyle w:val="FirstParagraph"/>
      </w:pPr>
      <w:r>
        <w:t xml:space="preserve">Some remarks:</w:t>
      </w:r>
      <w:r>
        <w:t xml:space="preserve"> </w:t>
      </w:r>
      <w:r>
        <w:t xml:space="preserve">-</w:t>
      </w:r>
      <w:r>
        <w:t xml:space="preserve"> </w:t>
      </w:r>
      <w:r>
        <w:rPr>
          <w:rStyle w:val="VerbatimChar"/>
        </w:rPr>
        <w:t xml:space="preserve">exact = F</w:t>
      </w:r>
      <w:r>
        <w:t xml:space="preserve"> </w:t>
      </w:r>
      <w:r>
        <w:t xml:space="preserve">produces approximate</w:t>
      </w:r>
      <w:r>
        <w:t xml:space="preserve"> </w:t>
      </w:r>
      <m:oMath>
        <m:r>
          <m:t>p</m:t>
        </m:r>
      </m:oMath>
      <w:r>
        <w:t xml:space="preserve">-values and confidence intervals; you may see warning messages if this is excluded</w:t>
      </w:r>
      <w:r>
        <w:t xml:space="preserve"> </w:t>
      </w:r>
      <w:r>
        <w:t xml:space="preserve">- pseudo-median is a measure of center, but not the same as a median or mean (check!)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1</w:t>
            </w:r>
          </w:p>
        </w:tc>
      </w:tr>
      <w:tr>
        <w:trPr>
          <w:cantSplit/>
        </w:trPr>
        <w:tc>
          <w:tcPr>
            <w:tcMar>
              <w:top w:w="108" w:type="dxa"/>
              <w:bottom w:w="108" w:type="dxa"/>
            </w:tcMar>
          </w:tcPr>
          <w:p>
            <w:pPr>
              <w:pStyle w:val="BodyText"/>
            </w:pPr>
            <w:pPr>
              <w:spacing w:before="16" w:after="16"/>
            </w:pPr>
            <w:r>
              <w:t xml:space="preserve">Perform the analogous inference using the</w:t>
            </w:r>
            <w:r>
              <w:t xml:space="preserve"> </w:t>
            </w:r>
            <m:oMath>
              <m:r>
                <m:t>t</m:t>
              </m:r>
            </m:oMath>
            <w:r>
              <w:t xml:space="preserve"> </w:t>
            </w:r>
            <w:r>
              <w:t xml:space="preserve">test and compare the results. Do the tests agree at the 1% significance level?</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tests do not agree: the signed rank test rejects at the 1% level, but the</w:t>
            </w:r>
            <w:r>
              <w:t xml:space="preserve"> </w:t>
            </w:r>
            <m:oMath>
              <m:r>
                <m:t>t</m:t>
              </m:r>
            </m:oMath>
            <w:r>
              <w:t xml:space="preserve"> </w:t>
            </w:r>
            <w:r>
              <w:t xml:space="preserve">test does not.</w:t>
            </w:r>
          </w:p>
          <w:p>
            <w:pPr>
              <w:pStyle w:val="SourceCode"/>
            </w:pPr>
            <w:r>
              <w:rPr>
                <w:rStyle w:val="CommentTok"/>
              </w:rPr>
              <w:t xml:space="preserve"># perform t test at 1% level to compare</w:t>
            </w:r>
            <w:r>
              <w:br/>
            </w:r>
            <w:r>
              <w:rPr>
                <w:rStyle w:val="FunctionTok"/>
              </w:rPr>
              <w:t xml:space="preserve">t.test</w:t>
            </w:r>
            <w:r>
              <w:rPr>
                <w:rStyle w:val="NormalTok"/>
              </w:rPr>
              <w:t xml:space="preserve">(ddt, </w:t>
            </w:r>
            <w:r>
              <w:rPr>
                <w:rStyle w:val="AttributeTok"/>
              </w:rPr>
              <w:t xml:space="preserve">mu =</w:t>
            </w:r>
            <w:r>
              <w:rPr>
                <w:rStyle w:val="NormalTok"/>
              </w:rPr>
              <w:t xml:space="preserve"> </w:t>
            </w:r>
            <w:r>
              <w:rPr>
                <w:rStyle w:val="DecValTok"/>
              </w:rPr>
              <w:t xml:space="preserve">3</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0.99</w:t>
            </w:r>
            <w:r>
              <w:rPr>
                <w:rStyle w:val="NormalTok"/>
              </w:rPr>
              <w:t xml:space="preserve">)</w:t>
            </w:r>
          </w:p>
          <w:p>
            <w:pPr>
              <w:pStyle w:val="SourceCode"/>
            </w:pPr>
            <w:r>
              <w:br/>
            </w:r>
            <w:r>
              <w:rPr>
                <w:rStyle w:val="VerbatimChar"/>
              </w:rPr>
              <w:t xml:space="preserve">    One Sample t-test</w:t>
            </w:r>
            <w:r>
              <w:br/>
            </w:r>
            <w:r>
              <w:br/>
            </w:r>
            <w:r>
              <w:rPr>
                <w:rStyle w:val="VerbatimChar"/>
              </w:rPr>
              <w:t xml:space="preserve">data:  ddt</w:t>
            </w:r>
            <w:r>
              <w:br/>
            </w:r>
            <w:r>
              <w:rPr>
                <w:rStyle w:val="VerbatimChar"/>
              </w:rPr>
              <w:t xml:space="preserve">t = 2.9059, df = 14, p-value = 0.01151</w:t>
            </w:r>
            <w:r>
              <w:br/>
            </w:r>
            <w:r>
              <w:rPr>
                <w:rStyle w:val="VerbatimChar"/>
              </w:rPr>
              <w:t xml:space="preserve">alternative hypothesis: true mean is not equal to 3</w:t>
            </w:r>
            <w:r>
              <w:br/>
            </w:r>
            <w:r>
              <w:rPr>
                <w:rStyle w:val="VerbatimChar"/>
              </w:rPr>
              <w:t xml:space="preserve">99 percent confidence interval:</w:t>
            </w:r>
            <w:r>
              <w:br/>
            </w:r>
            <w:r>
              <w:rPr>
                <w:rStyle w:val="VerbatimChar"/>
              </w:rPr>
              <w:t xml:space="preserve"> 2.991996 3.664004</w:t>
            </w:r>
            <w:r>
              <w:br/>
            </w:r>
            <w:r>
              <w:rPr>
                <w:rStyle w:val="VerbatimChar"/>
              </w:rPr>
              <w:t xml:space="preserve">sample estimates:</w:t>
            </w:r>
            <w:r>
              <w:br/>
            </w:r>
            <w:r>
              <w:rPr>
                <w:rStyle w:val="VerbatimChar"/>
              </w:rPr>
              <w:t xml:space="preserve">mean of x </w:t>
            </w:r>
            <w:r>
              <w:br/>
            </w:r>
            <w:r>
              <w:rPr>
                <w:rStyle w:val="VerbatimChar"/>
              </w:rPr>
              <w:t xml:space="preserve">    3.328 </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2</w:t>
            </w:r>
          </w:p>
        </w:tc>
      </w:tr>
      <w:tr>
        <w:trPr>
          <w:cantSplit/>
        </w:trPr>
        <w:tc>
          <w:tcPr>
            <w:tcMar>
              <w:top w:w="108" w:type="dxa"/>
              <w:bottom w:w="108" w:type="dxa"/>
            </w:tcMar>
          </w:tcPr>
          <w:p>
            <w:pPr>
              <w:pStyle w:val="BodyText"/>
            </w:pPr>
            <w:pPr>
              <w:spacing w:before="16" w:after="16"/>
            </w:pPr>
            <w:r>
              <w:t xml:space="preserve">Perform the signed rank test to determine whether actual weight exceeds desired weight by more than 10lbs at the 5% significance level. Report the result in the usual narrative format. Compare your result with the inference obtained from a</w:t>
            </w:r>
            <w:r>
              <w:t xml:space="preserve"> </w:t>
            </w:r>
            <m:oMath>
              <m:r>
                <m:t>t</m:t>
              </m:r>
            </m:oMath>
            <w:r>
              <w:t xml:space="preserve"> </w:t>
            </w:r>
            <w:r>
              <w:t xml:space="preserve">test.</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SourceCode"/>
            </w:pPr>
            <w:r>
              <w:rPr>
                <w:rStyle w:val="CommentTok"/>
              </w:rPr>
              <w:t xml:space="preserve"># use signed rank test to determine whether actual exceeds desired by at least 10lbs</w:t>
            </w:r>
            <w:r>
              <w:br/>
            </w:r>
            <w:r>
              <w:rPr>
                <w:rStyle w:val="FunctionTok"/>
              </w:rPr>
              <w:t xml:space="preserve">wilcox.test</w:t>
            </w:r>
            <w:r>
              <w:rPr>
                <w:rStyle w:val="NormalTok"/>
              </w:rPr>
              <w:t xml:space="preserve">(weight.diff, </w:t>
            </w:r>
            <w:r>
              <w:rPr>
                <w:rStyle w:val="AttributeTok"/>
              </w:rPr>
              <w:t xml:space="preserve">mu =</w:t>
            </w:r>
            <w:r>
              <w:rPr>
                <w:rStyle w:val="NormalTok"/>
              </w:rPr>
              <w:t xml:space="preserve"> </w:t>
            </w:r>
            <w:r>
              <w:rPr>
                <w:rStyle w:val="DecValTok"/>
              </w:rPr>
              <w:t xml:space="preserve">10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br/>
            </w:r>
            <w:r>
              <w:rPr>
                <w:rStyle w:val="NormalTok"/>
              </w:rPr>
              <w:t xml:space="preserve">            </w:t>
            </w:r>
            <w:r>
              <w:rPr>
                <w:rStyle w:val="AttributeTok"/>
              </w:rPr>
              <w:t xml:space="preserve">exact =</w:t>
            </w:r>
            <w:r>
              <w:rPr>
                <w:rStyle w:val="NormalTok"/>
              </w:rPr>
              <w:t xml:space="preserve"> F, </w:t>
            </w:r>
            <w:r>
              <w:rPr>
                <w:rStyle w:val="AttributeTok"/>
              </w:rPr>
              <w:t xml:space="preserve">conf.int =</w:t>
            </w:r>
            <w:r>
              <w:rPr>
                <w:rStyle w:val="NormalTok"/>
              </w:rPr>
              <w:t xml:space="preserve"> T,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br/>
            </w:r>
            <w:r>
              <w:rPr>
                <w:rStyle w:val="VerbatimChar"/>
              </w:rPr>
              <w:t xml:space="preserve">    Wilcoxon signed rank test with continuity correction</w:t>
            </w:r>
            <w:r>
              <w:br/>
            </w:r>
            <w:r>
              <w:br/>
            </w:r>
            <w:r>
              <w:rPr>
                <w:rStyle w:val="VerbatimChar"/>
              </w:rPr>
              <w:t xml:space="preserve">data:  weight.diff</w:t>
            </w:r>
            <w:r>
              <w:br/>
            </w:r>
            <w:r>
              <w:rPr>
                <w:rStyle w:val="VerbatimChar"/>
              </w:rPr>
              <w:t xml:space="preserve">V = 61, p-value = 0.04559</w:t>
            </w:r>
            <w:r>
              <w:br/>
            </w:r>
            <w:r>
              <w:rPr>
                <w:rStyle w:val="VerbatimChar"/>
              </w:rPr>
              <w:t xml:space="preserve">alternative hypothesis: true location is greater than 10</w:t>
            </w:r>
            <w:r>
              <w:br/>
            </w:r>
            <w:r>
              <w:rPr>
                <w:rStyle w:val="VerbatimChar"/>
              </w:rPr>
              <w:t xml:space="preserve">95 percent confidence interval:</w:t>
            </w:r>
            <w:r>
              <w:br/>
            </w:r>
            <w:r>
              <w:rPr>
                <w:rStyle w:val="VerbatimChar"/>
              </w:rPr>
              <w:t xml:space="preserve"> 10.00003      Inf</w:t>
            </w:r>
            <w:r>
              <w:br/>
            </w:r>
            <w:r>
              <w:rPr>
                <w:rStyle w:val="VerbatimChar"/>
              </w:rPr>
              <w:t xml:space="preserve">sample estimates:</w:t>
            </w:r>
            <w:r>
              <w:br/>
            </w:r>
            <w:r>
              <w:rPr>
                <w:rStyle w:val="VerbatimChar"/>
              </w:rPr>
              <w:t xml:space="preserve">(pseudo)median </w:t>
            </w:r>
            <w:r>
              <w:br/>
            </w:r>
            <w:r>
              <w:rPr>
                <w:rStyle w:val="VerbatimChar"/>
              </w:rPr>
              <w:t xml:space="preserve">       22.8617 </w:t>
            </w:r>
          </w:p>
          <w:p>
            <w:pPr>
              <w:pStyle w:val="SourceCode"/>
            </w:pPr>
            <w:r>
              <w:rPr>
                <w:rStyle w:val="CommentTok"/>
              </w:rPr>
              <w:t xml:space="preserve"># check t test result to compare</w:t>
            </w:r>
            <w:r>
              <w:br/>
            </w:r>
            <w:r>
              <w:rPr>
                <w:rStyle w:val="FunctionTok"/>
              </w:rPr>
              <w:t xml:space="preserve">t.test</w:t>
            </w:r>
            <w:r>
              <w:rPr>
                <w:rStyle w:val="NormalTok"/>
              </w:rPr>
              <w:t xml:space="preserve">(weight.diff, </w:t>
            </w:r>
            <w:r>
              <w:rPr>
                <w:rStyle w:val="AttributeTok"/>
              </w:rPr>
              <w:t xml:space="preserve">mu =</w:t>
            </w:r>
            <w:r>
              <w:rPr>
                <w:rStyle w:val="NormalTok"/>
              </w:rPr>
              <w:t xml:space="preserve"> </w:t>
            </w:r>
            <w:r>
              <w:rPr>
                <w:rStyle w:val="DecValTok"/>
              </w:rPr>
              <w:t xml:space="preserve">10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br/>
            </w:r>
            <w:r>
              <w:rPr>
                <w:rStyle w:val="VerbatimChar"/>
              </w:rPr>
              <w:t xml:space="preserve">    One Sample t-test</w:t>
            </w:r>
            <w:r>
              <w:br/>
            </w:r>
            <w:r>
              <w:br/>
            </w:r>
            <w:r>
              <w:rPr>
                <w:rStyle w:val="VerbatimChar"/>
              </w:rPr>
              <w:t xml:space="preserve">data:  weight.diff</w:t>
            </w:r>
            <w:r>
              <w:br/>
            </w:r>
            <w:r>
              <w:rPr>
                <w:rStyle w:val="VerbatimChar"/>
              </w:rPr>
              <w:t xml:space="preserve">t = 1.6127, df = 11, p-value = 0.06755</w:t>
            </w:r>
            <w:r>
              <w:br/>
            </w:r>
            <w:r>
              <w:rPr>
                <w:rStyle w:val="VerbatimChar"/>
              </w:rPr>
              <w:t xml:space="preserve">alternative hypothesis: true mean is greater than 10</w:t>
            </w:r>
            <w:r>
              <w:br/>
            </w:r>
            <w:r>
              <w:rPr>
                <w:rStyle w:val="VerbatimChar"/>
              </w:rPr>
              <w:t xml:space="preserve">95 percent confidence interval:</w:t>
            </w:r>
            <w:r>
              <w:br/>
            </w:r>
            <w:r>
              <w:rPr>
                <w:rStyle w:val="VerbatimChar"/>
              </w:rPr>
              <w:t xml:space="preserve"> 7.019188      Inf</w:t>
            </w:r>
            <w:r>
              <w:br/>
            </w:r>
            <w:r>
              <w:rPr>
                <w:rStyle w:val="VerbatimChar"/>
              </w:rPr>
              <w:t xml:space="preserve">sample estimates:</w:t>
            </w:r>
            <w:r>
              <w:br/>
            </w:r>
            <w:r>
              <w:rPr>
                <w:rStyle w:val="VerbatimChar"/>
              </w:rPr>
              <w:t xml:space="preserve">mean of x </w:t>
            </w:r>
            <w:r>
              <w:br/>
            </w:r>
            <w:r>
              <w:rPr>
                <w:rStyle w:val="VerbatimChar"/>
              </w:rPr>
              <w:t xml:space="preserve">    36.25 </w:t>
            </w:r>
          </w:p>
          <w:p>
            <w:pPr>
              <w:pStyle w:val="FirstParagraph"/>
            </w:pPr>
            <w:r>
              <w:t xml:space="preserve">Interpretation of the signed rank test test:</w:t>
            </w:r>
          </w:p>
          <w:p>
            <w:pPr>
              <w:pStyle w:val="BlockText"/>
            </w:pPr>
            <w:r>
              <w:t xml:space="preserve">The data provide evidence that actual weight exceeds desired weight by more than 10lbs (signed rank statistic</w:t>
            </w:r>
            <w:r>
              <w:t xml:space="preserve"> </w:t>
            </w:r>
            <w:r>
              <w:rPr>
                <w:iCs/>
                <w:i/>
              </w:rPr>
              <w:t xml:space="preserve">V</w:t>
            </w:r>
            <w:r>
              <w:t xml:space="preserve"> </w:t>
            </w:r>
            <w:r>
              <w:t xml:space="preserve">= 61,</w:t>
            </w:r>
            <w:r>
              <w:t xml:space="preserve"> </w:t>
            </w:r>
            <w:r>
              <w:rPr>
                <w:iCs/>
                <w:i/>
              </w:rPr>
              <w:t xml:space="preserve">p</w:t>
            </w:r>
            <w:r>
              <w:t xml:space="preserve"> </w:t>
            </w:r>
            <w:r>
              <w:t xml:space="preserve">= 0.0456).</w:t>
            </w:r>
          </w:p>
          <w:p>
            <w:pPr>
              <w:pStyle w:val="FirstParagraph"/>
            </w:pPr>
            <w:pPr>
              <w:spacing w:after="16"/>
            </w:pPr>
            <w:r>
              <w:t xml:space="preserve">The signed rank test finds evidence that actual weight exceeds desired weight by more than 10lbs, where the</w:t>
            </w:r>
            <w:r>
              <w:t xml:space="preserve"> </w:t>
            </w:r>
            <m:oMath>
              <m:r>
                <m:t>t</m:t>
              </m:r>
            </m:oMath>
            <w:r>
              <w:t xml:space="preserve"> </w:t>
            </w:r>
            <w:r>
              <w:t xml:space="preserve">test does not.</w:t>
            </w:r>
          </w:p>
        </w:tc>
      </w:tr>
    </w:tbl>
    <w:bookmarkEnd w:id="52"/>
    <w:bookmarkEnd w:id="53"/>
    <w:bookmarkStart w:id="81" w:name="two-sample-inference-rank-sum-test"/>
    <w:p>
      <w:pPr>
        <w:pStyle w:val="Heading3"/>
      </w:pPr>
      <w:r>
        <w:t xml:space="preserve">Two-sample inference: rank sum test</w:t>
      </w:r>
    </w:p>
    <w:p>
      <w:pPr>
        <w:pStyle w:val="FirstParagraph"/>
      </w:pPr>
      <w:r>
        <w:t xml:space="preserve">The rank-sum test is a nonparametric alternative to the two-sample</w:t>
      </w:r>
      <w:r>
        <w:t xml:space="preserve"> </w:t>
      </w:r>
      <m:oMath>
        <m:r>
          <m:t>t</m:t>
        </m:r>
      </m:oMath>
      <w:r>
        <w:t xml:space="preserve"> </w:t>
      </w:r>
      <w:r>
        <w:t xml:space="preserve">test based on ranks. The key idea for the test is that if observations in both groups come from the same population distribution then they should be exchangeable (</w:t>
      </w:r>
      <w:r>
        <w:rPr>
          <w:iCs/>
          <w:i/>
        </w:rPr>
        <w:t xml:space="preserve">i.e.</w:t>
      </w:r>
      <w:r>
        <w:t xml:space="preserve">, groupings don’t matter).</w:t>
      </w:r>
    </w:p>
    <w:p>
      <w:pPr>
        <w:pStyle w:val="BodyText"/>
      </w:pPr>
      <w:r>
        <w:t xml:space="preserve">Thus, the only assumption for this test is that data are independent. The test can be directional, and thus it is possible to test the following hypotheses comparing centers:</w:t>
      </w:r>
    </w:p>
    <w:p>
      <w:pPr>
        <w:pStyle w:val="BodyText"/>
      </w:pPr>
      <m:oMathPara>
        <m:oMathParaPr>
          <m:jc m:val="center"/>
        </m:oMathParaPr>
        <m:oMath>
          <m:sSub>
            <m:e>
              <m:r>
                <m:t>H</m:t>
              </m:r>
            </m:e>
            <m:sub>
              <m:r>
                <m:t>0</m:t>
              </m:r>
            </m:sub>
          </m:sSub>
          <m:r>
            <m:rPr>
              <m:sty m:val="p"/>
            </m:rPr>
            <m:t>:</m:t>
          </m:r>
          <m:sSub>
            <m:e>
              <m:r>
                <m:t>c</m:t>
              </m:r>
            </m:e>
            <m:sub>
              <m:r>
                <m:t>1</m:t>
              </m:r>
            </m:sub>
          </m:sSub>
          <m:r>
            <m:rPr>
              <m:sty m:val="p"/>
            </m:rPr>
            <m:t>=</m:t>
          </m:r>
          <m:sSub>
            <m:e>
              <m:r>
                <m:t>c</m:t>
              </m:r>
            </m:e>
            <m:sub>
              <m:r>
                <m:t>2</m:t>
              </m:r>
            </m:sub>
          </m:sSub>
          <m:r>
            <m:t> </m:t>
          </m:r>
          <m:r>
            <m:rPr>
              <m:nor/>
              <m:sty m:val="p"/>
            </m:rPr>
            <m:t>vs</m:t>
          </m:r>
          <m:r>
            <m:t> </m:t>
          </m:r>
          <m:sSub>
            <m:e>
              <m:r>
                <m:t>H</m:t>
              </m:r>
            </m:e>
            <m:sub>
              <m:r>
                <m:t>A</m:t>
              </m:r>
            </m:sub>
          </m:sSub>
          <m:r>
            <m:rPr>
              <m:sty m:val="p"/>
            </m:rPr>
            <m:t>:</m:t>
          </m:r>
          <m:sSub>
            <m:e>
              <m:r>
                <m:t>c</m:t>
              </m:r>
            </m:e>
            <m:sub>
              <m:r>
                <m:t>1</m:t>
              </m:r>
            </m:sub>
          </m:sSub>
          <m:m>
            <m:mPr>
              <m:baseJc m:val="center"/>
              <m:plcHide m:val="on"/>
              <m:mcs>
                <m:mc>
                  <m:mcPr>
                    <m:mcJc m:val="center"/>
                    <m:count m:val="1"/>
                  </m:mcPr>
                </m:mc>
              </m:mcs>
            </m:mPr>
            <m:mr>
              <m:e>
                <m:r>
                  <m:rPr>
                    <m:sty m:val="p"/>
                  </m:rPr>
                  <m:t>&lt;</m:t>
                </m:r>
              </m:e>
            </m:mr>
            <m:mr>
              <m:e>
                <m:r>
                  <m:rPr>
                    <m:sty m:val="p"/>
                  </m:rPr>
                  <m:t>≠</m:t>
                </m:r>
              </m:e>
            </m:mr>
            <m:mr>
              <m:e>
                <m:r>
                  <m:rPr>
                    <m:sty m:val="p"/>
                  </m:rPr>
                  <m:t>&gt;</m:t>
                </m:r>
              </m:e>
            </m:mr>
          </m:m>
          <m:sSub>
            <m:e>
              <m:r>
                <m:t>c</m:t>
              </m:r>
            </m:e>
            <m:sub>
              <m:r>
                <m:t>2</m:t>
              </m:r>
            </m:sub>
          </m:sSub>
        </m:oMath>
      </m:oMathPara>
    </w:p>
    <w:bookmarkStart w:id="63" w:name="the-alternative-hypothesis"/>
    <w:p>
      <w:pPr>
        <w:pStyle w:val="Heading4"/>
      </w:pPr>
      <w:r>
        <w:t xml:space="preserve">The alternative hypothesis</w:t>
      </w:r>
    </w:p>
    <w:p>
      <w:pPr>
        <w:pStyle w:val="FirstParagraph"/>
      </w:pPr>
      <w:r>
        <w:t xml:space="preserve">This test is a bit funny in that the null hypothesis is really that</w:t>
      </w:r>
      <w:r>
        <w:t xml:space="preserve"> </w:t>
      </w:r>
      <w:r>
        <w:rPr>
          <w:iCs/>
          <w:i/>
        </w:rPr>
        <w:t xml:space="preserve">the distributions are exactly the same</w:t>
      </w:r>
      <w:r>
        <w:t xml:space="preserve">. The alternative to this possibility can come about in a number of ways. The alternative is usually interpreted as a</w:t>
      </w:r>
      <w:r>
        <w:t xml:space="preserve"> </w:t>
      </w:r>
      <w:r>
        <w:rPr>
          <w:iCs/>
          <w:i/>
        </w:rPr>
        <w:t xml:space="preserve">difference in location</w:t>
      </w:r>
      <w:r>
        <w:t xml:space="preserve">, primarily because this is the situation that the test has power to detect.</w:t>
      </w:r>
    </w:p>
    <w:p>
      <w:pPr>
        <w:pStyle w:val="BodyText"/>
      </w:pPr>
      <w:r>
        <w:t xml:space="preserve">So, it is often said that the test also assumes that the samples differ only in location. In other words, the test is most appropriate when the histograms look</w:t>
      </w:r>
      <w:r>
        <w:t xml:space="preserve"> </w:t>
      </w:r>
      <w:r>
        <w:t xml:space="preserve">“</w:t>
      </w:r>
      <w:r>
        <w:t xml:space="preserve">shifted</w:t>
      </w:r>
      <w:r>
        <w:t xml:space="preserve">”</w:t>
      </w:r>
      <w:r>
        <w:t xml:space="preserve">, but not fundamentally different, as illustrated below.</w:t>
      </w:r>
    </w:p>
    <w:p>
      <w:pPr>
        <w:pStyle w:val="BodyText"/>
      </w:pPr>
      <w:r>
        <w:drawing>
          <wp:inline>
            <wp:extent cx="5334000" cy="1185333"/>
            <wp:effectExtent b="0" l="0" r="0" t="0"/>
            <wp:docPr descr="" title="" id="55" name="Picture"/>
            <a:graphic>
              <a:graphicData uri="http://schemas.openxmlformats.org/drawingml/2006/picture">
                <pic:pic>
                  <pic:nvPicPr>
                    <pic:cNvPr descr="week7-activity-nonparametric_files/figure-docx/unnamed-chunk-1-1.png" id="56" name="Picture"/>
                    <pic:cNvPicPr>
                      <a:picLocks noChangeArrowheads="1" noChangeAspect="1"/>
                    </pic:cNvPicPr>
                  </pic:nvPicPr>
                  <pic:blipFill>
                    <a:blip r:embed="rId54"/>
                    <a:stretch>
                      <a:fillRect/>
                    </a:stretch>
                  </pic:blipFill>
                  <pic:spPr bwMode="auto">
                    <a:xfrm>
                      <a:off x="0" y="0"/>
                      <a:ext cx="5334000" cy="1185333"/>
                    </a:xfrm>
                    <a:prstGeom prst="rect">
                      <a:avLst/>
                    </a:prstGeom>
                    <a:noFill/>
                    <a:ln w="9525">
                      <a:noFill/>
                      <a:headEnd/>
                      <a:tailEnd/>
                    </a:ln>
                  </pic:spPr>
                </pic:pic>
              </a:graphicData>
            </a:graphic>
          </wp:inline>
        </w:drawing>
      </w:r>
    </w:p>
    <w:p>
      <w:pPr>
        <w:pStyle w:val="BodyText"/>
      </w:pPr>
      <w:r>
        <w:t xml:space="preserve">In all of these cases, there is a (true) difference in location, but if shape differs too much, the rank sum test should</w:t>
      </w:r>
      <w:r>
        <w:t xml:space="preserve"> </w:t>
      </w:r>
      <w:r>
        <w:rPr>
          <w:iCs/>
          <w:i/>
        </w:rPr>
        <w:t xml:space="preserve">not</w:t>
      </w:r>
      <w:r>
        <w:t xml:space="preserve"> </w:t>
      </w:r>
      <w:r>
        <w:t xml:space="preserve">be used. That said, it can be hard to tell with small samples, so it may not really be practical to to check this assumption.</w:t>
      </w:r>
    </w:p>
    <w:p>
      <w:pPr>
        <w:pStyle w:val="BodyText"/>
      </w:pPr>
      <w:r>
        <w:rPr>
          <w:bCs/>
          <w:b/>
        </w:rPr>
        <w:t xml:space="preserve">Example 1.</w:t>
      </w:r>
      <w:r>
        <w:t xml:space="preserve"> </w:t>
      </w:r>
      <w:r>
        <w:t xml:space="preserve">Out-of-state tuition costs from 26 public and 26 private universities. These data differ primarily in spread, not location; so the rank-sum test might not work well here.</w:t>
      </w:r>
    </w:p>
    <w:p>
      <w:pPr>
        <w:pStyle w:val="BodyText"/>
      </w:pPr>
      <w:r>
        <w:drawing>
          <wp:inline>
            <wp:extent cx="4876800" cy="3657600"/>
            <wp:effectExtent b="0" l="0" r="0" t="0"/>
            <wp:docPr descr="" title="" id="58" name="Picture"/>
            <a:graphic>
              <a:graphicData uri="http://schemas.openxmlformats.org/drawingml/2006/picture">
                <pic:pic>
                  <pic:nvPicPr>
                    <pic:cNvPr descr="week7-activity-nonparametric_files/figure-docx/unnamed-chunk-2-1.png" id="59" name="Picture"/>
                    <pic:cNvPicPr>
                      <a:picLocks noChangeArrowheads="1" noChangeAspect="1"/>
                    </pic:cNvPicPr>
                  </pic:nvPicPr>
                  <pic:blipFill>
                    <a:blip r:embed="rId57"/>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rPr>
          <w:bCs/>
          <w:b/>
        </w:rPr>
        <w:t xml:space="preserve">Example 2.</w:t>
      </w:r>
      <w:r>
        <w:t xml:space="preserve"> </w:t>
      </w:r>
      <w:r>
        <w:t xml:space="preserve">Deviations from expected cancer rates in CT in years with high and low sunspot activity. The shape is a bit hard to discern here, but it seems plausible that the distribution for high sunspot years is shifted to the right of that for low sunspot years. So, the rank sum test would be appropriate here.</w:t>
      </w:r>
    </w:p>
    <w:p>
      <w:pPr>
        <w:pStyle w:val="BodyText"/>
      </w:pPr>
      <w:r>
        <w:drawing>
          <wp:inline>
            <wp:extent cx="4876800" cy="3657600"/>
            <wp:effectExtent b="0" l="0" r="0" t="0"/>
            <wp:docPr descr="" title="" id="61" name="Picture"/>
            <a:graphic>
              <a:graphicData uri="http://schemas.openxmlformats.org/drawingml/2006/picture">
                <pic:pic>
                  <pic:nvPicPr>
                    <pic:cNvPr descr="week7-activity-nonparametric_files/figure-docx/unnamed-chunk-3-1.png" id="62" name="Picture"/>
                    <pic:cNvPicPr>
                      <a:picLocks noChangeArrowheads="1" noChangeAspect="1"/>
                    </pic:cNvPicPr>
                  </pic:nvPicPr>
                  <pic:blipFill>
                    <a:blip r:embed="rId60"/>
                    <a:stretch>
                      <a:fillRect/>
                    </a:stretch>
                  </pic:blipFill>
                  <pic:spPr bwMode="auto">
                    <a:xfrm>
                      <a:off x="0" y="0"/>
                      <a:ext cx="4876800" cy="3657600"/>
                    </a:xfrm>
                    <a:prstGeom prst="rect">
                      <a:avLst/>
                    </a:prstGeom>
                    <a:noFill/>
                    <a:ln w="9525">
                      <a:noFill/>
                      <a:headEnd/>
                      <a:tailEnd/>
                    </a:ln>
                  </pic:spPr>
                </pic:pic>
              </a:graphicData>
            </a:graphic>
          </wp:inline>
        </w:drawing>
      </w:r>
    </w:p>
    <w:bookmarkEnd w:id="63"/>
    <w:bookmarkStart w:id="71" w:name="rank-sum-test-procedure"/>
    <w:p>
      <w:pPr>
        <w:pStyle w:val="Heading4"/>
      </w:pPr>
      <w:r>
        <w:t xml:space="preserve">Rank sum test procedure</w:t>
      </w:r>
    </w:p>
    <w:p>
      <w:pPr>
        <w:pStyle w:val="FirstParagraph"/>
      </w:pPr>
      <w:r>
        <w:t xml:space="preserve">The rank sum procedure, though a bit opaque, is rather simple:</w:t>
      </w:r>
    </w:p>
    <w:p>
      <w:pPr>
        <w:numPr>
          <w:ilvl w:val="0"/>
          <w:numId w:val="1006"/>
        </w:numPr>
        <w:pStyle w:val="Compact"/>
      </w:pPr>
      <w:r>
        <w:t xml:space="preserve">[pool] Combine observations from both groups</w:t>
      </w:r>
    </w:p>
    <w:p>
      <w:pPr>
        <w:numPr>
          <w:ilvl w:val="0"/>
          <w:numId w:val="1006"/>
        </w:numPr>
        <w:pStyle w:val="Compact"/>
      </w:pPr>
      <w:r>
        <w:t xml:space="preserve">[rank] Sort and rank pooled observations</w:t>
      </w:r>
    </w:p>
    <w:p>
      <w:pPr>
        <w:numPr>
          <w:ilvl w:val="0"/>
          <w:numId w:val="1006"/>
        </w:numPr>
        <w:pStyle w:val="Compact"/>
      </w:pPr>
      <w:r>
        <w:t xml:space="preserve">[sum] Add up ranks in the first group</w:t>
      </w:r>
    </w:p>
    <w:p>
      <w:pPr>
        <w:numPr>
          <w:ilvl w:val="0"/>
          <w:numId w:val="1006"/>
        </w:numPr>
        <w:pStyle w:val="Compact"/>
      </w:pPr>
      <w:r>
        <w:t xml:space="preserve">[adjust] Subtract</w:t>
      </w:r>
      <w:r>
        <w:t xml:space="preserve"> </w:t>
      </w:r>
      <m:oMath>
        <m:f>
          <m:fPr>
            <m:type m:val="bar"/>
          </m:fPr>
          <m:num>
            <m:sSub>
              <m:e>
                <m:r>
                  <m:t>n</m:t>
                </m:r>
              </m:e>
              <m:sub>
                <m:r>
                  <m:t>1</m:t>
                </m:r>
              </m:sub>
            </m:sSub>
            <m:d>
              <m:dPr>
                <m:begChr m:val="("/>
                <m:endChr m:val=")"/>
                <m:sepChr m:val=""/>
                <m:grow/>
              </m:dPr>
              <m:e>
                <m:sSub>
                  <m:e>
                    <m:r>
                      <m:t>n</m:t>
                    </m:r>
                  </m:e>
                  <m:sub>
                    <m:r>
                      <m:t>1</m:t>
                    </m:r>
                  </m:sub>
                </m:sSub>
                <m:r>
                  <m:rPr>
                    <m:sty m:val="p"/>
                  </m:rPr>
                  <m:t>+</m:t>
                </m:r>
                <m:r>
                  <m:t>1</m:t>
                </m:r>
              </m:e>
            </m:d>
          </m:num>
          <m:den>
            <m:r>
              <m:t>2</m:t>
            </m:r>
          </m:den>
        </m:f>
      </m:oMath>
      <w:r>
        <w:t xml:space="preserve">, where</w:t>
      </w:r>
      <w:r>
        <w:t xml:space="preserve"> </w:t>
      </w:r>
      <m:oMath>
        <m:sSub>
          <m:e>
            <m:r>
              <m:t>n</m:t>
            </m:r>
          </m:e>
          <m:sub>
            <m:r>
              <m:t>1</m:t>
            </m:r>
          </m:sub>
        </m:sSub>
      </m:oMath>
      <w:r>
        <w:t xml:space="preserve"> </w:t>
      </w:r>
      <w:r>
        <w:t xml:space="preserve">is the sample size of the first group</w:t>
      </w:r>
    </w:p>
    <w:p>
      <w:pPr>
        <w:pStyle w:val="FirstParagraph"/>
      </w:pPr>
      <w:r>
        <w:t xml:space="preserve">The test rejects if the sum is larger than expected in the direction of the alternative. As in the signed rank test, combinatorics are used to determine a</w:t>
      </w:r>
      <w:r>
        <w:t xml:space="preserve"> </w:t>
      </w:r>
      <m:oMath>
        <m:r>
          <m:t>p</m:t>
        </m:r>
      </m:oMath>
      <w:r>
        <w:t xml:space="preserve">-value for the test.</w:t>
      </w:r>
    </w:p>
    <w:p>
      <w:pPr>
        <w:pStyle w:val="BodyText"/>
      </w:pPr>
      <w:r>
        <w:t xml:space="preserve">The rationale for this procedure is that if the distributions are the same, then the ranks should be evenly distributed among the two groups; this induces a particular sampling distribution on the sum of the ranks in each group. The adjustment facilitates computation of</w:t>
      </w:r>
      <w:r>
        <w:t xml:space="preserve"> </w:t>
      </w:r>
      <m:oMath>
        <m:r>
          <m:t>p</m:t>
        </m:r>
      </m:oMath>
      <w:r>
        <w:t xml:space="preserve">-values.</w:t>
      </w:r>
    </w:p>
    <w:p>
      <w:pPr>
        <w:pStyle w:val="BodyText"/>
      </w:pPr>
      <w:r>
        <w:t xml:space="preserve">Let’s illustrate using data from an experiment in which participants were randomly assigned to receive a fish oil supplement or a regular oil supplement. For each subject, the reduction in blood pressure was measured after a period of time on the treatments.</w:t>
      </w:r>
    </w:p>
    <w:p>
      <w:pPr>
        <w:pStyle w:val="SourceCode"/>
      </w:pPr>
      <w:r>
        <w:rPr>
          <w:rStyle w:val="CommentTok"/>
        </w:rPr>
        <w:t xml:space="preserve"># load dataset</w:t>
      </w:r>
      <w:r>
        <w:br/>
      </w:r>
      <w:r>
        <w:rPr>
          <w:rStyle w:val="NormalTok"/>
        </w:rPr>
        <w:t xml:space="preserve">fish.oil </w:t>
      </w:r>
      <w:r>
        <w:rPr>
          <w:rStyle w:val="OtherTok"/>
        </w:rPr>
        <w:t xml:space="preserve">&lt;-</w:t>
      </w:r>
      <w:r>
        <w:rPr>
          <w:rStyle w:val="NormalTok"/>
        </w:rPr>
        <w:t xml:space="preserve"> Sleuth3</w:t>
      </w:r>
      <w:r>
        <w:rPr>
          <w:rStyle w:val="SpecialCharTok"/>
        </w:rPr>
        <w:t xml:space="preserve">::</w:t>
      </w:r>
      <w:r>
        <w:rPr>
          <w:rStyle w:val="NormalTok"/>
        </w:rPr>
        <w:t xml:space="preserve">ex0112 </w:t>
      </w:r>
      <w:r>
        <w:rPr>
          <w:rStyle w:val="SpecialCharTok"/>
        </w:rPr>
        <w:t xml:space="preserve">|&gt;</w:t>
      </w:r>
      <w:r>
        <w:rPr>
          <w:rStyle w:val="NormalTok"/>
        </w:rPr>
        <w:t xml:space="preserve"> </w:t>
      </w:r>
      <w:r>
        <w:rPr>
          <w:rStyle w:val="FunctionTok"/>
        </w:rPr>
        <w:t xml:space="preserve">rename_with</w:t>
      </w:r>
      <w:r>
        <w:rPr>
          <w:rStyle w:val="NormalTok"/>
        </w:rPr>
        <w:t xml:space="preserve">(tolower)</w:t>
      </w:r>
      <w:r>
        <w:br/>
      </w:r>
      <w:r>
        <w:br/>
      </w:r>
      <w:r>
        <w:rPr>
          <w:rStyle w:val="CommentTok"/>
        </w:rPr>
        <w:t xml:space="preserve"># make boxplot</w:t>
      </w:r>
      <w:r>
        <w:br/>
      </w:r>
      <w:r>
        <w:rPr>
          <w:rStyle w:val="FunctionTok"/>
        </w:rPr>
        <w:t xml:space="preserve">boxplot</w:t>
      </w:r>
      <w:r>
        <w:rPr>
          <w:rStyle w:val="NormalTok"/>
        </w:rPr>
        <w:t xml:space="preserve">(bp </w:t>
      </w:r>
      <w:r>
        <w:rPr>
          <w:rStyle w:val="SpecialCharTok"/>
        </w:rPr>
        <w:t xml:space="preserve">~</w:t>
      </w:r>
      <w:r>
        <w:rPr>
          <w:rStyle w:val="NormalTok"/>
        </w:rPr>
        <w:t xml:space="preserve"> diet, </w:t>
      </w:r>
      <w:r>
        <w:rPr>
          <w:rStyle w:val="AttributeTok"/>
        </w:rPr>
        <w:t xml:space="preserve">data =</w:t>
      </w:r>
      <w:r>
        <w:rPr>
          <w:rStyle w:val="NormalTok"/>
        </w:rPr>
        <w:t xml:space="preserve"> fish.oil, </w:t>
      </w:r>
      <w:r>
        <w:rPr>
          <w:rStyle w:val="AttributeTok"/>
        </w:rPr>
        <w:t xml:space="preserve">horizontal =</w:t>
      </w:r>
      <w:r>
        <w:rPr>
          <w:rStyle w:val="NormalTok"/>
        </w:rPr>
        <w:t xml:space="preserve"> T)</w:t>
      </w:r>
    </w:p>
    <w:p>
      <w:pPr>
        <w:pStyle w:val="FirstParagraph"/>
      </w:pPr>
      <w:r>
        <w:drawing>
          <wp:inline>
            <wp:extent cx="4876800" cy="3657600"/>
            <wp:effectExtent b="0" l="0" r="0" t="0"/>
            <wp:docPr descr="" title="" id="65" name="Picture"/>
            <a:graphic>
              <a:graphicData uri="http://schemas.openxmlformats.org/drawingml/2006/picture">
                <pic:pic>
                  <pic:nvPicPr>
                    <pic:cNvPr descr="week7-activity-nonparametric_files/figure-docx/fish%20oil%20data-1.png" id="66" name="Picture"/>
                    <pic:cNvPicPr>
                      <a:picLocks noChangeArrowheads="1" noChangeAspect="1"/>
                    </pic:cNvPicPr>
                  </pic:nvPicPr>
                  <pic:blipFill>
                    <a:blip r:embed="rId64"/>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There’s a bit of difference in spread, but enough of a shift in location that the rank sum test is reasonable to apply.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tip.png" id="6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understanding</w:t>
            </w:r>
          </w:p>
        </w:tc>
      </w:tr>
      <w:tr>
        <w:trPr>
          <w:cantSplit/>
        </w:trPr>
        <w:tc>
          <w:tcPr>
            <w:tcMar>
              <w:top w:w="108" w:type="dxa"/>
              <w:bottom w:w="108" w:type="dxa"/>
            </w:tcMar>
          </w:tcPr>
          <w:p>
            <w:pPr>
              <w:pStyle w:val="BodyText"/>
            </w:pPr>
            <w:pPr>
              <w:spacing w:before="16"/>
            </w:pPr>
            <w:r>
              <w:t xml:space="preserve">Carry out the rank sum procedure outlined above and compute the rank sum statistic by summing up the ranks in the fish oil group.</w:t>
            </w:r>
          </w:p>
          <w:p>
            <w:pPr>
              <w:pStyle w:val="BodyText"/>
            </w:pPr>
            <w:r>
              <w:t xml:space="preserve">To facilitate calculations, here are the data in order of increasing blood pressure:</w:t>
            </w:r>
          </w:p>
          <w:p>
            <w:pPr>
              <w:pStyle w:val="SourceCode"/>
            </w:pPr>
            <w:r>
              <w:rPr>
                <w:rStyle w:val="NormalTok"/>
              </w:rPr>
              <w:t xml:space="preserve">fish.oil </w:t>
            </w:r>
            <w:r>
              <w:rPr>
                <w:rStyle w:val="SpecialCharTok"/>
              </w:rPr>
              <w:t xml:space="preserve">|&gt;</w:t>
            </w:r>
            <w:r>
              <w:rPr>
                <w:rStyle w:val="NormalTok"/>
              </w:rPr>
              <w:t xml:space="preserve"> </w:t>
            </w:r>
            <w:r>
              <w:rPr>
                <w:rStyle w:val="FunctionTok"/>
              </w:rPr>
              <w:t xml:space="preserve">arrange</w:t>
            </w:r>
            <w:r>
              <w:rPr>
                <w:rStyle w:val="NormalTok"/>
              </w:rPr>
              <w:t xml:space="preserve">(bp)</w:t>
            </w:r>
          </w:p>
          <w:p>
            <w:pPr>
              <w:pStyle w:val="SourceCode"/>
            </w:pPr>
            <w:r>
              <w:rPr>
                <w:rStyle w:val="VerbatimChar"/>
              </w:rPr>
              <w:t xml:space="preserve">   bp       diet</w:t>
            </w:r>
            <w:r>
              <w:br/>
            </w:r>
            <w:r>
              <w:rPr>
                <w:rStyle w:val="VerbatimChar"/>
              </w:rPr>
              <w:t xml:space="preserve">1  -6 RegularOil</w:t>
            </w:r>
            <w:r>
              <w:br/>
            </w:r>
            <w:r>
              <w:rPr>
                <w:rStyle w:val="VerbatimChar"/>
              </w:rPr>
              <w:t xml:space="preserve">2  -4 RegularOil</w:t>
            </w:r>
            <w:r>
              <w:br/>
            </w:r>
            <w:r>
              <w:rPr>
                <w:rStyle w:val="VerbatimChar"/>
              </w:rPr>
              <w:t xml:space="preserve">3  -3 RegularOil</w:t>
            </w:r>
            <w:r>
              <w:br/>
            </w:r>
            <w:r>
              <w:rPr>
                <w:rStyle w:val="VerbatimChar"/>
              </w:rPr>
              <w:t xml:space="preserve">4   0    FishOil</w:t>
            </w:r>
            <w:r>
              <w:br/>
            </w:r>
            <w:r>
              <w:rPr>
                <w:rStyle w:val="VerbatimChar"/>
              </w:rPr>
              <w:t xml:space="preserve">5   0    FishOil</w:t>
            </w:r>
            <w:r>
              <w:br/>
            </w:r>
            <w:r>
              <w:rPr>
                <w:rStyle w:val="VerbatimChar"/>
              </w:rPr>
              <w:t xml:space="preserve">6   0 RegularOil</w:t>
            </w:r>
            <w:r>
              <w:br/>
            </w:r>
            <w:r>
              <w:rPr>
                <w:rStyle w:val="VerbatimChar"/>
              </w:rPr>
              <w:t xml:space="preserve">7   1 RegularOil</w:t>
            </w:r>
            <w:r>
              <w:br/>
            </w:r>
            <w:r>
              <w:rPr>
                <w:rStyle w:val="VerbatimChar"/>
              </w:rPr>
              <w:t xml:space="preserve">8   2    FishOil</w:t>
            </w:r>
            <w:r>
              <w:br/>
            </w:r>
            <w:r>
              <w:rPr>
                <w:rStyle w:val="VerbatimChar"/>
              </w:rPr>
              <w:t xml:space="preserve">9   2 RegularOil</w:t>
            </w:r>
            <w:r>
              <w:br/>
            </w:r>
            <w:r>
              <w:rPr>
                <w:rStyle w:val="VerbatimChar"/>
              </w:rPr>
              <w:t xml:space="preserve">10  2 RegularOil</w:t>
            </w:r>
            <w:r>
              <w:br/>
            </w:r>
            <w:r>
              <w:rPr>
                <w:rStyle w:val="VerbatimChar"/>
              </w:rPr>
              <w:t xml:space="preserve">11  8    FishOil</w:t>
            </w:r>
            <w:r>
              <w:br/>
            </w:r>
            <w:r>
              <w:rPr>
                <w:rStyle w:val="VerbatimChar"/>
              </w:rPr>
              <w:t xml:space="preserve">12 10    FishOil</w:t>
            </w:r>
            <w:r>
              <w:br/>
            </w:r>
            <w:r>
              <w:rPr>
                <w:rStyle w:val="VerbatimChar"/>
              </w:rPr>
              <w:t xml:space="preserve">13 12    FishOil</w:t>
            </w:r>
            <w:r>
              <w:br/>
            </w:r>
            <w:r>
              <w:rPr>
                <w:rStyle w:val="VerbatimChar"/>
              </w:rPr>
              <w:t xml:space="preserve">14 14    FishOil</w:t>
            </w:r>
          </w:p>
          <w:p>
            <w:pPr>
              <w:pStyle w:val="FirstParagraph"/>
            </w:pPr>
            <w:pPr>
              <w:spacing w:after="16"/>
            </w:pPr>
            <w:r>
              <w:t xml:space="preserve">Add a column of ranks by hand (or in R if you can figure out how!), averaging ranks for any ties. Then add up the ranks in the</w:t>
            </w:r>
            <w:r>
              <w:t xml:space="preserve"> </w:t>
            </w:r>
            <w:r>
              <w:rPr>
                <w:rStyle w:val="VerbatimChar"/>
              </w:rPr>
              <w:t xml:space="preserve">FishOil</w:t>
            </w:r>
            <w:r>
              <w:t xml:space="preserve"> </w:t>
            </w:r>
            <w:r>
              <w:t xml:space="preserve">group, and subtract</w:t>
            </w:r>
            <w:r>
              <w:t xml:space="preserve"> </w:t>
            </w:r>
            <m:oMath>
              <m:f>
                <m:fPr>
                  <m:type m:val="bar"/>
                </m:fPr>
                <m:num>
                  <m:sSub>
                    <m:e>
                      <m:r>
                        <m:t>n</m:t>
                      </m:r>
                    </m:e>
                    <m:sub>
                      <m:r>
                        <m:t>1</m:t>
                      </m:r>
                    </m:sub>
                  </m:sSub>
                  <m:d>
                    <m:dPr>
                      <m:begChr m:val="("/>
                      <m:endChr m:val=")"/>
                      <m:sepChr m:val=""/>
                      <m:grow/>
                    </m:dPr>
                    <m:e>
                      <m:sSub>
                        <m:e>
                          <m:r>
                            <m:t>n</m:t>
                          </m:r>
                        </m:e>
                        <m:sub>
                          <m:r>
                            <m:t>1</m:t>
                          </m:r>
                        </m:sub>
                      </m:sSub>
                      <m:r>
                        <m:rPr>
                          <m:sty m:val="p"/>
                        </m:rPr>
                        <m:t>+</m:t>
                      </m:r>
                      <m:r>
                        <m:t>1</m:t>
                      </m:r>
                    </m:e>
                  </m:d>
                </m:num>
                <m:den>
                  <m:r>
                    <m:t>2</m:t>
                  </m:r>
                </m:den>
              </m:f>
              <m:r>
                <m:rPr>
                  <m:sty m:val="p"/>
                </m:rPr>
                <m:t>=</m:t>
              </m:r>
              <m:f>
                <m:fPr>
                  <m:type m:val="bar"/>
                </m:fPr>
                <m:num>
                  <m:r>
                    <m:t>7</m:t>
                  </m:r>
                  <m:r>
                    <m:rPr>
                      <m:sty m:val="p"/>
                    </m:rPr>
                    <m:t>×</m:t>
                  </m:r>
                  <m:r>
                    <m:t>8</m:t>
                  </m:r>
                </m:num>
                <m:den>
                  <m:r>
                    <m:t>2</m:t>
                  </m:r>
                </m:den>
              </m:f>
              <m:r>
                <m:rPr>
                  <m:sty m:val="p"/>
                </m:rPr>
                <m:t>=</m:t>
              </m:r>
              <m:r>
                <m:t>28</m:t>
              </m:r>
            </m:oMath>
            <w:r>
              <w:t xml:space="preserve"> </w:t>
            </w:r>
            <w:r>
              <w:t xml:space="preserve">to obtain the rank sum statistic.</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output below illustrates the rankings and selection of which ones to add up. Don’t worry about the codes</w:t>
            </w:r>
          </w:p>
          <w:p>
            <w:pPr>
              <w:pStyle w:val="SourceCode"/>
            </w:pPr>
            <w:r>
              <w:rPr>
                <w:rStyle w:val="CommentTok"/>
              </w:rPr>
              <w:t xml:space="preserve"># again, ignore the codes; look at output</w:t>
            </w:r>
            <w:r>
              <w:br/>
            </w:r>
            <w:r>
              <w:rPr>
                <w:rStyle w:val="NormalTok"/>
              </w:rPr>
              <w:t xml:space="preserve">fish.oil.ranksum </w:t>
            </w:r>
            <w:r>
              <w:rPr>
                <w:rStyle w:val="OtherTok"/>
              </w:rPr>
              <w:t xml:space="preserve">&lt;-</w:t>
            </w:r>
            <w:r>
              <w:rPr>
                <w:rStyle w:val="NormalTok"/>
              </w:rPr>
              <w:t xml:space="preserve"> fish.oil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rank</w:t>
            </w:r>
            <w:r>
              <w:rPr>
                <w:rStyle w:val="NormalTok"/>
              </w:rPr>
              <w:t xml:space="preserve">(bp),</w:t>
            </w:r>
            <w:r>
              <w:br/>
            </w:r>
            <w:r>
              <w:rPr>
                <w:rStyle w:val="NormalTok"/>
              </w:rPr>
              <w:t xml:space="preserve">         </w:t>
            </w:r>
            <w:r>
              <w:rPr>
                <w:rStyle w:val="AttributeTok"/>
              </w:rPr>
              <w:t xml:space="preserve">ranks.fish =</w:t>
            </w:r>
            <w:r>
              <w:rPr>
                <w:rStyle w:val="NormalTok"/>
              </w:rPr>
              <w:t xml:space="preserve"> rank</w:t>
            </w:r>
            <w:r>
              <w:rPr>
                <w:rStyle w:val="SpecialCharTok"/>
              </w:rPr>
              <w:t xml:space="preserve">*</w:t>
            </w:r>
            <w:r>
              <w:rPr>
                <w:rStyle w:val="NormalTok"/>
              </w:rPr>
              <w:t xml:space="preserve">(diet </w:t>
            </w:r>
            <w:r>
              <w:rPr>
                <w:rStyle w:val="SpecialCharTok"/>
              </w:rPr>
              <w:t xml:space="preserve">==</w:t>
            </w:r>
            <w:r>
              <w:rPr>
                <w:rStyle w:val="NormalTok"/>
              </w:rPr>
              <w:t xml:space="preserve"> </w:t>
            </w:r>
            <w:r>
              <w:rPr>
                <w:rStyle w:val="StringTok"/>
              </w:rPr>
              <w:t xml:space="preserve">'FishOil'</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(bp)</w:t>
            </w:r>
            <w:r>
              <w:br/>
            </w:r>
            <w:r>
              <w:rPr>
                <w:rStyle w:val="NormalTok"/>
              </w:rPr>
              <w:t xml:space="preserve">fish.oil.ranksum</w:t>
            </w:r>
          </w:p>
          <w:p>
            <w:pPr>
              <w:pStyle w:val="SourceCode"/>
            </w:pPr>
            <w:r>
              <w:rPr>
                <w:rStyle w:val="VerbatimChar"/>
              </w:rPr>
              <w:t xml:space="preserve">   bp       diet rank ranks.fish</w:t>
            </w:r>
            <w:r>
              <w:br/>
            </w:r>
            <w:r>
              <w:rPr>
                <w:rStyle w:val="VerbatimChar"/>
              </w:rPr>
              <w:t xml:space="preserve">1  -6 RegularOil    1          0</w:t>
            </w:r>
            <w:r>
              <w:br/>
            </w:r>
            <w:r>
              <w:rPr>
                <w:rStyle w:val="VerbatimChar"/>
              </w:rPr>
              <w:t xml:space="preserve">2  -4 RegularOil    2          0</w:t>
            </w:r>
            <w:r>
              <w:br/>
            </w:r>
            <w:r>
              <w:rPr>
                <w:rStyle w:val="VerbatimChar"/>
              </w:rPr>
              <w:t xml:space="preserve">3  -3 RegularOil    3          0</w:t>
            </w:r>
            <w:r>
              <w:br/>
            </w:r>
            <w:r>
              <w:rPr>
                <w:rStyle w:val="VerbatimChar"/>
              </w:rPr>
              <w:t xml:space="preserve">4   0    FishOil    5          5</w:t>
            </w:r>
            <w:r>
              <w:br/>
            </w:r>
            <w:r>
              <w:rPr>
                <w:rStyle w:val="VerbatimChar"/>
              </w:rPr>
              <w:t xml:space="preserve">5   0    FishOil    5          5</w:t>
            </w:r>
            <w:r>
              <w:br/>
            </w:r>
            <w:r>
              <w:rPr>
                <w:rStyle w:val="VerbatimChar"/>
              </w:rPr>
              <w:t xml:space="preserve">6   0 RegularOil    5          0</w:t>
            </w:r>
            <w:r>
              <w:br/>
            </w:r>
            <w:r>
              <w:rPr>
                <w:rStyle w:val="VerbatimChar"/>
              </w:rPr>
              <w:t xml:space="preserve">7   1 RegularOil    7          0</w:t>
            </w:r>
            <w:r>
              <w:br/>
            </w:r>
            <w:r>
              <w:rPr>
                <w:rStyle w:val="VerbatimChar"/>
              </w:rPr>
              <w:t xml:space="preserve">8   2    FishOil    9          9</w:t>
            </w:r>
            <w:r>
              <w:br/>
            </w:r>
            <w:r>
              <w:rPr>
                <w:rStyle w:val="VerbatimChar"/>
              </w:rPr>
              <w:t xml:space="preserve">9   2 RegularOil    9          0</w:t>
            </w:r>
            <w:r>
              <w:br/>
            </w:r>
            <w:r>
              <w:rPr>
                <w:rStyle w:val="VerbatimChar"/>
              </w:rPr>
              <w:t xml:space="preserve">10  2 RegularOil    9          0</w:t>
            </w:r>
            <w:r>
              <w:br/>
            </w:r>
            <w:r>
              <w:rPr>
                <w:rStyle w:val="VerbatimChar"/>
              </w:rPr>
              <w:t xml:space="preserve">11  8    FishOil   11         11</w:t>
            </w:r>
            <w:r>
              <w:br/>
            </w:r>
            <w:r>
              <w:rPr>
                <w:rStyle w:val="VerbatimChar"/>
              </w:rPr>
              <w:t xml:space="preserve">12 10    FishOil   12         12</w:t>
            </w:r>
            <w:r>
              <w:br/>
            </w:r>
            <w:r>
              <w:rPr>
                <w:rStyle w:val="VerbatimChar"/>
              </w:rPr>
              <w:t xml:space="preserve">13 12    FishOil   13         13</w:t>
            </w:r>
            <w:r>
              <w:br/>
            </w:r>
            <w:r>
              <w:rPr>
                <w:rStyle w:val="VerbatimChar"/>
              </w:rPr>
              <w:t xml:space="preserve">14 14    FishOil   14         14</w:t>
            </w:r>
          </w:p>
          <w:p>
            <w:pPr>
              <w:pStyle w:val="SourceCode"/>
            </w:pPr>
            <w:r>
              <w:rPr>
                <w:rStyle w:val="CommentTok"/>
              </w:rPr>
              <w:t xml:space="preserve"># rank sum statistic</w:t>
            </w:r>
            <w:r>
              <w:br/>
            </w:r>
            <w:r>
              <w:rPr>
                <w:rStyle w:val="NormalTok"/>
              </w:rPr>
              <w:t xml:space="preserve">n1 </w:t>
            </w:r>
            <w:r>
              <w:rPr>
                <w:rStyle w:val="OtherTok"/>
              </w:rPr>
              <w:t xml:space="preserve">&lt;-</w:t>
            </w:r>
            <w:r>
              <w:rPr>
                <w:rStyle w:val="NormalTok"/>
              </w:rPr>
              <w:t xml:space="preserve"> </w:t>
            </w:r>
            <w:r>
              <w:rPr>
                <w:rStyle w:val="FunctionTok"/>
              </w:rPr>
              <w:t xml:space="preserve">count</w:t>
            </w:r>
            <w:r>
              <w:rPr>
                <w:rStyle w:val="NormalTok"/>
              </w:rPr>
              <w:t xml:space="preserve">(fish.oil, diet)</w:t>
            </w:r>
            <w:r>
              <w:rPr>
                <w:rStyle w:val="SpecialCharTok"/>
              </w:rPr>
              <w:t xml:space="preserve">$</w:t>
            </w:r>
            <w:r>
              <w:rPr>
                <w:rStyle w:val="NormalTok"/>
              </w:rPr>
              <w:t xml:space="preserve">n[</w:t>
            </w:r>
            <w:r>
              <w:rPr>
                <w:rStyle w:val="DecValTok"/>
              </w:rPr>
              <w:t xml:space="preserve">1</w:t>
            </w:r>
            <w:r>
              <w:rPr>
                <w:rStyle w:val="NormalTok"/>
              </w:rPr>
              <w:t xml:space="preserve">]</w:t>
            </w:r>
            <w:r>
              <w:br/>
            </w:r>
            <w:r>
              <w:rPr>
                <w:rStyle w:val="FunctionTok"/>
              </w:rPr>
              <w:t xml:space="preserve">sum</w:t>
            </w:r>
            <w:r>
              <w:rPr>
                <w:rStyle w:val="NormalTok"/>
              </w:rPr>
              <w:t xml:space="preserve">(fish.oil.ranksum</w:t>
            </w:r>
            <w:r>
              <w:rPr>
                <w:rStyle w:val="SpecialCharTok"/>
              </w:rPr>
              <w:t xml:space="preserve">$</w:t>
            </w:r>
            <w:r>
              <w:rPr>
                <w:rStyle w:val="NormalTok"/>
              </w:rPr>
              <w:t xml:space="preserve">ranks.fish) </w:t>
            </w:r>
            <w:r>
              <w:rPr>
                <w:rStyle w:val="SpecialCharTok"/>
              </w:rPr>
              <w:t xml:space="preserve">-</w:t>
            </w:r>
            <w:r>
              <w:rPr>
                <w:rStyle w:val="NormalTok"/>
              </w:rPr>
              <w:t xml:space="preserve"> n1</w:t>
            </w:r>
            <w:r>
              <w:rPr>
                <w:rStyle w:val="SpecialCharTok"/>
              </w:rPr>
              <w:t xml:space="preserve">*</w:t>
            </w:r>
            <w:r>
              <w:rPr>
                <w:rStyle w:val="NormalTok"/>
              </w:rPr>
              <w:t xml:space="preserve">(n1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[1] 41</w:t>
            </w:r>
          </w:p>
        </w:tc>
      </w:tr>
    </w:tbl>
    <w:bookmarkEnd w:id="71"/>
    <w:bookmarkStart w:id="80" w:name="implementation-using-wilcox.test..."/>
    <w:p>
      <w:pPr>
        <w:pStyle w:val="Heading4"/>
      </w:pPr>
      <w:r>
        <w:t xml:space="preserve">Implementation using</w:t>
      </w:r>
      <w:r>
        <w:t xml:space="preserve"> </w:t>
      </w:r>
      <w:r>
        <w:rPr>
          <w:rStyle w:val="VerbatimChar"/>
        </w:rPr>
        <w:t xml:space="preserve">wilcox.test(...)</w:t>
      </w:r>
    </w:p>
    <w:p>
      <w:pPr>
        <w:pStyle w:val="FirstParagraph"/>
      </w:pPr>
      <w:r>
        <w:t xml:space="preserve">The</w:t>
      </w:r>
      <w:r>
        <w:t xml:space="preserve"> </w:t>
      </w:r>
      <w:r>
        <w:rPr>
          <w:rStyle w:val="VerbatimChar"/>
        </w:rPr>
        <w:t xml:space="preserve">wilcox.test</w:t>
      </w:r>
      <w:r>
        <w:t xml:space="preserve"> </w:t>
      </w:r>
      <w:r>
        <w:t xml:space="preserve">function also implements the rank sum test, using the same syntax as</w:t>
      </w:r>
      <w:r>
        <w:t xml:space="preserve"> </w:t>
      </w:r>
      <w:r>
        <w:rPr>
          <w:rStyle w:val="VerbatimChar"/>
        </w:rPr>
        <w:t xml:space="preserve">t.test(...)</w:t>
      </w:r>
      <w:r>
        <w:t xml:space="preserve">. For example, using the fish oil data, we might test at the 1% significance level whether the fish oil supplement caused a greater reduction in blood pressure:</w:t>
      </w:r>
    </w:p>
    <w:p>
      <w:pPr>
        <w:pStyle w:val="SourceCode"/>
      </w:pPr>
      <w:r>
        <w:rPr>
          <w:rStyle w:val="FunctionTok"/>
        </w:rPr>
        <w:t xml:space="preserve">wilcox.test</w:t>
      </w:r>
      <w:r>
        <w:rPr>
          <w:rStyle w:val="NormalTok"/>
        </w:rPr>
        <w:t xml:space="preserve">(bp </w:t>
      </w:r>
      <w:r>
        <w:rPr>
          <w:rStyle w:val="SpecialCharTok"/>
        </w:rPr>
        <w:t xml:space="preserve">~</w:t>
      </w:r>
      <w:r>
        <w:rPr>
          <w:rStyle w:val="NormalTok"/>
        </w:rPr>
        <w:t xml:space="preserve"> diet, </w:t>
      </w:r>
      <w:r>
        <w:rPr>
          <w:rStyle w:val="AttributeTok"/>
        </w:rPr>
        <w:t xml:space="preserve">data =</w:t>
      </w:r>
      <w:r>
        <w:rPr>
          <w:rStyle w:val="NormalTok"/>
        </w:rPr>
        <w:t xml:space="preserve"> fish.oil, </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br/>
      </w:r>
      <w:r>
        <w:rPr>
          <w:rStyle w:val="NormalTok"/>
        </w:rPr>
        <w:t xml:space="preserve">            </w:t>
      </w:r>
      <w:r>
        <w:rPr>
          <w:rStyle w:val="AttributeTok"/>
        </w:rPr>
        <w:t xml:space="preserve">exact =</w:t>
      </w:r>
      <w:r>
        <w:rPr>
          <w:rStyle w:val="NormalTok"/>
        </w:rPr>
        <w:t xml:space="preserve"> F, </w:t>
      </w:r>
      <w:r>
        <w:rPr>
          <w:rStyle w:val="AttributeTok"/>
        </w:rPr>
        <w:t xml:space="preserve">conf.int =</w:t>
      </w:r>
      <w:r>
        <w:rPr>
          <w:rStyle w:val="NormalTok"/>
        </w:rPr>
        <w:t xml:space="preserve"> T, </w:t>
      </w:r>
      <w:r>
        <w:rPr>
          <w:rStyle w:val="AttributeTok"/>
        </w:rPr>
        <w:t xml:space="preserve">conf.level =</w:t>
      </w:r>
      <w:r>
        <w:rPr>
          <w:rStyle w:val="NormalTok"/>
        </w:rPr>
        <w:t xml:space="preserve"> </w:t>
      </w:r>
      <w:r>
        <w:rPr>
          <w:rStyle w:val="FloatTok"/>
        </w:rPr>
        <w:t xml:space="preserve">0.99</w:t>
      </w:r>
      <w:r>
        <w:rPr>
          <w:rStyle w:val="NormalTok"/>
        </w:rPr>
        <w:t xml:space="preserve">)</w:t>
      </w:r>
    </w:p>
    <w:p>
      <w:pPr>
        <w:pStyle w:val="SourceCode"/>
      </w:pPr>
      <w:r>
        <w:br/>
      </w:r>
      <w:r>
        <w:rPr>
          <w:rStyle w:val="VerbatimChar"/>
        </w:rPr>
        <w:t xml:space="preserve">    Wilcoxon rank sum test with continuity correction</w:t>
      </w:r>
      <w:r>
        <w:br/>
      </w:r>
      <w:r>
        <w:br/>
      </w:r>
      <w:r>
        <w:rPr>
          <w:rStyle w:val="VerbatimChar"/>
        </w:rPr>
        <w:t xml:space="preserve">data:  bp by diet</w:t>
      </w:r>
      <w:r>
        <w:br/>
      </w:r>
      <w:r>
        <w:rPr>
          <w:rStyle w:val="VerbatimChar"/>
        </w:rPr>
        <w:t xml:space="preserve">W = 41, p-value = 0.01957</w:t>
      </w:r>
      <w:r>
        <w:br/>
      </w:r>
      <w:r>
        <w:rPr>
          <w:rStyle w:val="VerbatimChar"/>
        </w:rPr>
        <w:t xml:space="preserve">alternative hypothesis: true location shift is greater than 0</w:t>
      </w:r>
      <w:r>
        <w:br/>
      </w:r>
      <w:r>
        <w:rPr>
          <w:rStyle w:val="VerbatimChar"/>
        </w:rPr>
        <w:t xml:space="preserve">99 percent confidence interval:</w:t>
      </w:r>
      <w:r>
        <w:br/>
      </w:r>
      <w:r>
        <w:rPr>
          <w:rStyle w:val="VerbatimChar"/>
        </w:rPr>
        <w:t xml:space="preserve"> -0.9999444        Inf</w:t>
      </w:r>
      <w:r>
        <w:br/>
      </w:r>
      <w:r>
        <w:rPr>
          <w:rStyle w:val="VerbatimChar"/>
        </w:rPr>
        <w:t xml:space="preserve">sample estimates:</w:t>
      </w:r>
      <w:r>
        <w:br/>
      </w:r>
      <w:r>
        <w:rPr>
          <w:rStyle w:val="VerbatimChar"/>
        </w:rPr>
        <w:t xml:space="preserve">difference in location </w:t>
      </w:r>
      <w:r>
        <w:br/>
      </w:r>
      <w:r>
        <w:rPr>
          <w:rStyle w:val="VerbatimChar"/>
        </w:rPr>
        <w:t xml:space="preserve">              7.999962 </w:t>
      </w:r>
    </w:p>
    <w:p>
      <w:pPr>
        <w:pStyle w:val="FirstParagraph"/>
      </w:pPr>
      <w:r>
        <w:t xml:space="preserve">For this test, the</w:t>
      </w:r>
      <w:r>
        <w:t xml:space="preserve"> </w:t>
      </w:r>
      <m:oMath>
        <m:r>
          <m:t>p</m:t>
        </m:r>
      </m:oMath>
      <w:r>
        <w:t xml:space="preserve">-value gives the percentage of possible rank allocations among the groups for which the rank sum is at least as favorable to</w:t>
      </w:r>
      <w:r>
        <w:t xml:space="preserve"> </w:t>
      </w:r>
      <m:oMath>
        <m:sSub>
          <m:e>
            <m:r>
              <m:t>H</m:t>
            </m:r>
          </m:e>
          <m:sub>
            <m:r>
              <m:t>A</m:t>
            </m:r>
          </m:sub>
        </m:sSub>
      </m:oMath>
      <w:r>
        <w:t xml:space="preserve">; again this is computed using combinatorics or approximation methods.</w:t>
      </w:r>
    </w:p>
    <w:p>
      <w:pPr>
        <w:pStyle w:val="BodyText"/>
      </w:pPr>
      <w:r>
        <w:t xml:space="preserve">In this instance, the</w:t>
      </w:r>
      <w:r>
        <w:t xml:space="preserve"> </w:t>
      </w:r>
      <m:oMath>
        <m:r>
          <m:t>p</m:t>
        </m:r>
      </m:oMath>
      <w:r>
        <w:t xml:space="preserve">-value indicates that only about 1.96% of all possible rank allocations among the two groups would produce a rank sum statistic at least as large. Thus, testing at the 1% significance level:</w:t>
      </w:r>
    </w:p>
    <w:p>
      <w:pPr>
        <w:pStyle w:val="BlockText"/>
      </w:pPr>
      <w:r>
        <w:t xml:space="preserve">The data provide do not provide sufficient evidence at the 1% significance level that the fish oil supplement caused a greater reduction in blood pressure than the regular oil supplement (rank sum statistic</w:t>
      </w:r>
      <w:r>
        <w:t xml:space="preserve"> </w:t>
      </w:r>
      <w:r>
        <w:rPr>
          <w:iCs/>
          <w:i/>
        </w:rPr>
        <w:t xml:space="preserve">W</w:t>
      </w:r>
      <w:r>
        <w:t xml:space="preserve"> </w:t>
      </w:r>
      <w:r>
        <w:t xml:space="preserve">= 41,</w:t>
      </w:r>
      <w:r>
        <w:t xml:space="preserve"> </w:t>
      </w:r>
      <w:r>
        <w:rPr>
          <w:iCs/>
          <w:i/>
        </w:rPr>
        <w:t xml:space="preserve">p</w:t>
      </w:r>
      <w:r>
        <w:t xml:space="preserve"> </w:t>
      </w:r>
      <w:r>
        <w:t xml:space="preserve">= 0.01957).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3</w:t>
            </w:r>
          </w:p>
        </w:tc>
      </w:tr>
      <w:tr>
        <w:trPr>
          <w:cantSplit/>
        </w:trPr>
        <w:tc>
          <w:tcPr>
            <w:tcMar>
              <w:top w:w="108" w:type="dxa"/>
              <w:bottom w:w="108" w:type="dxa"/>
            </w:tcMar>
          </w:tcPr>
          <w:p>
            <w:pPr>
              <w:pStyle w:val="BodyText"/>
            </w:pPr>
            <w:pPr>
              <w:spacing w:before="16" w:after="16"/>
            </w:pPr>
            <w:r>
              <w:t xml:space="preserve">Perform the corresponding</w:t>
            </w:r>
            <w:r>
              <w:t xml:space="preserve"> </w:t>
            </w:r>
            <m:oMath>
              <m:r>
                <m:t>t</m:t>
              </m:r>
            </m:oMath>
            <w:r>
              <w:t xml:space="preserve"> </w:t>
            </w:r>
            <w:r>
              <w:t xml:space="preserve">test for comparison at the 1% significance level. Do the tests agree?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tests do not agree; the</w:t>
            </w:r>
            <w:r>
              <w:t xml:space="preserve"> </w:t>
            </w:r>
            <m:oMath>
              <m:r>
                <m:t>t</m:t>
              </m:r>
            </m:oMath>
            <w:r>
              <w:t xml:space="preserve"> </w:t>
            </w:r>
            <w:r>
              <w:t xml:space="preserve">test supports evidence of an effect at the 1% level where the rank sum test does not.</w:t>
            </w:r>
          </w:p>
          <w:p>
            <w:pPr>
              <w:pStyle w:val="SourceCode"/>
            </w:pPr>
            <w:r>
              <w:rPr>
                <w:rStyle w:val="CommentTok"/>
              </w:rPr>
              <w:t xml:space="preserve"># t test for effect of treatment at 1% level</w:t>
            </w:r>
            <w:r>
              <w:br/>
            </w:r>
            <w:r>
              <w:rPr>
                <w:rStyle w:val="FunctionTok"/>
              </w:rPr>
              <w:t xml:space="preserve">t.test</w:t>
            </w:r>
            <w:r>
              <w:rPr>
                <w:rStyle w:val="NormalTok"/>
              </w:rPr>
              <w:t xml:space="preserve">(bp </w:t>
            </w:r>
            <w:r>
              <w:rPr>
                <w:rStyle w:val="SpecialCharTok"/>
              </w:rPr>
              <w:t xml:space="preserve">~</w:t>
            </w:r>
            <w:r>
              <w:rPr>
                <w:rStyle w:val="NormalTok"/>
              </w:rPr>
              <w:t xml:space="preserve"> diet, </w:t>
            </w:r>
            <w:r>
              <w:rPr>
                <w:rStyle w:val="AttributeTok"/>
              </w:rPr>
              <w:t xml:space="preserve">data =</w:t>
            </w:r>
            <w:r>
              <w:rPr>
                <w:rStyle w:val="NormalTok"/>
              </w:rPr>
              <w:t xml:space="preserve"> fish.oil, </w:t>
            </w:r>
            <w:r>
              <w:rPr>
                <w:rStyle w:val="AttributeTok"/>
              </w:rPr>
              <w:t xml:space="preserve">mu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br/>
            </w:r>
            <w:r>
              <w:rPr>
                <w:rStyle w:val="VerbatimChar"/>
              </w:rPr>
              <w:t xml:space="preserve">    Welch Two Sample t-test</w:t>
            </w:r>
            <w:r>
              <w:br/>
            </w:r>
            <w:r>
              <w:br/>
            </w:r>
            <w:r>
              <w:rPr>
                <w:rStyle w:val="VerbatimChar"/>
              </w:rPr>
              <w:t xml:space="preserve">data:  bp by diet</w:t>
            </w:r>
            <w:r>
              <w:br/>
            </w:r>
            <w:r>
              <w:rPr>
                <w:rStyle w:val="VerbatimChar"/>
              </w:rPr>
              <w:t xml:space="preserve">t = 3.0621, df = 9.2643, p-value = 0.006542</w:t>
            </w:r>
            <w:r>
              <w:br/>
            </w:r>
            <w:r>
              <w:rPr>
                <w:rStyle w:val="VerbatimChar"/>
              </w:rPr>
              <w:t xml:space="preserve">alternative hypothesis: true difference in means between group FishOil and group RegularOil is greater than 0</w:t>
            </w:r>
            <w:r>
              <w:br/>
            </w:r>
            <w:r>
              <w:rPr>
                <w:rStyle w:val="VerbatimChar"/>
              </w:rPr>
              <w:t xml:space="preserve">95 percent confidence interval:</w:t>
            </w:r>
            <w:r>
              <w:br/>
            </w:r>
            <w:r>
              <w:rPr>
                <w:rStyle w:val="VerbatimChar"/>
              </w:rPr>
              <w:t xml:space="preserve"> 3.111056      Inf</w:t>
            </w:r>
            <w:r>
              <w:br/>
            </w:r>
            <w:r>
              <w:rPr>
                <w:rStyle w:val="VerbatimChar"/>
              </w:rPr>
              <w:t xml:space="preserve">sample estimates:</w:t>
            </w:r>
            <w:r>
              <w:br/>
            </w:r>
            <w:r>
              <w:rPr>
                <w:rStyle w:val="VerbatimChar"/>
              </w:rPr>
              <w:t xml:space="preserve">   mean in group FishOil mean in group RegularOil </w:t>
            </w:r>
            <w:r>
              <w:br/>
            </w:r>
            <w:r>
              <w:rPr>
                <w:rStyle w:val="VerbatimChar"/>
              </w:rPr>
              <w:t xml:space="preserve">                6.571429                -1.142857 </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4</w:t>
            </w:r>
          </w:p>
        </w:tc>
      </w:tr>
      <w:tr>
        <w:trPr>
          <w:cantSplit/>
        </w:trPr>
        <w:tc>
          <w:tcPr>
            <w:tcMar>
              <w:top w:w="108" w:type="dxa"/>
              <w:bottom w:w="108" w:type="dxa"/>
            </w:tcMar>
          </w:tcPr>
          <w:p>
            <w:pPr>
              <w:pStyle w:val="BodyText"/>
            </w:pPr>
            <w:pPr>
              <w:spacing w:before="16" w:after="16"/>
            </w:pPr>
            <w:r>
              <w:t xml:space="preserve">Use the</w:t>
            </w:r>
            <w:r>
              <w:t xml:space="preserve"> </w:t>
            </w:r>
            <w:r>
              <w:rPr>
                <w:rStyle w:val="VerbatimChar"/>
              </w:rPr>
              <w:t xml:space="preserve">cancer</w:t>
            </w:r>
            <w:r>
              <w:t xml:space="preserve"> </w:t>
            </w:r>
            <w:r>
              <w:t xml:space="preserve">dataset (specifically the</w:t>
            </w:r>
            <w:r>
              <w:t xml:space="preserve"> </w:t>
            </w:r>
            <w:r>
              <w:rPr>
                <w:rStyle w:val="VerbatimChar"/>
              </w:rPr>
              <w:t xml:space="preserve">delta</w:t>
            </w:r>
            <w:r>
              <w:t xml:space="preserve"> </w:t>
            </w:r>
            <w:r>
              <w:t xml:space="preserve">variable) to test whether the change in cancer rate is higher in years with high sunspot activity. Carry out the test at the 5% level, and report the result in the usual narrative style.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SourceCode"/>
            </w:pPr>
            <w:r>
              <w:rPr>
                <w:rStyle w:val="CommentTok"/>
              </w:rPr>
              <w:t xml:space="preserve"># test whether change in cancer rate is higher in years with high sunspot activity at the 5% level</w:t>
            </w:r>
            <w:r>
              <w:br/>
            </w:r>
            <w:r>
              <w:rPr>
                <w:rStyle w:val="FunctionTok"/>
              </w:rPr>
              <w:t xml:space="preserve">wilcox.test</w:t>
            </w:r>
            <w:r>
              <w:rPr>
                <w:rStyle w:val="NormalTok"/>
              </w:rPr>
              <w:t xml:space="preserve">(delta </w:t>
            </w:r>
            <w:r>
              <w:rPr>
                <w:rStyle w:val="SpecialCharTok"/>
              </w:rPr>
              <w:t xml:space="preserve">~</w:t>
            </w:r>
            <w:r>
              <w:rPr>
                <w:rStyle w:val="NormalTok"/>
              </w:rPr>
              <w:t xml:space="preserve"> sunspot, </w:t>
            </w:r>
            <w:r>
              <w:rPr>
                <w:rStyle w:val="AttributeTok"/>
              </w:rPr>
              <w:t xml:space="preserve">data =</w:t>
            </w:r>
            <w:r>
              <w:rPr>
                <w:rStyle w:val="NormalTok"/>
              </w:rPr>
              <w:t xml:space="preserve"> cancer,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exact =</w:t>
            </w:r>
            <w:r>
              <w:rPr>
                <w:rStyle w:val="NormalTok"/>
              </w:rPr>
              <w:t xml:space="preserve"> F, </w:t>
            </w:r>
            <w:r>
              <w:rPr>
                <w:rStyle w:val="AttributeTok"/>
              </w:rPr>
              <w:t xml:space="preserve">alternative =</w:t>
            </w:r>
            <w:r>
              <w:rPr>
                <w:rStyle w:val="NormalTok"/>
              </w:rPr>
              <w:t xml:space="preserve"> </w:t>
            </w:r>
            <w:r>
              <w:rPr>
                <w:rStyle w:val="StringTok"/>
              </w:rPr>
              <w:t xml:space="preserve">'greater'</w:t>
            </w:r>
            <w:r>
              <w:rPr>
                <w:rStyle w:val="NormalTok"/>
              </w:rPr>
              <w:t xml:space="preserve">, </w:t>
            </w:r>
            <w:r>
              <w:br/>
            </w:r>
            <w:r>
              <w:rPr>
                <w:rStyle w:val="NormalTok"/>
              </w:rPr>
              <w:t xml:space="preserve">            </w:t>
            </w:r>
            <w:r>
              <w:rPr>
                <w:rStyle w:val="AttributeTok"/>
              </w:rPr>
              <w:t xml:space="preserve">conf.int =</w:t>
            </w:r>
            <w:r>
              <w:rPr>
                <w:rStyle w:val="NormalTok"/>
              </w:rPr>
              <w:t xml:space="preserve"> T,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br/>
            </w:r>
            <w:r>
              <w:rPr>
                <w:rStyle w:val="VerbatimChar"/>
              </w:rPr>
              <w:t xml:space="preserve">    Wilcoxon rank sum test with continuity correction</w:t>
            </w:r>
            <w:r>
              <w:br/>
            </w:r>
            <w:r>
              <w:br/>
            </w:r>
            <w:r>
              <w:rPr>
                <w:rStyle w:val="VerbatimChar"/>
              </w:rPr>
              <w:t xml:space="preserve">data:  delta by sunspot</w:t>
            </w:r>
            <w:r>
              <w:br/>
            </w:r>
            <w:r>
              <w:rPr>
                <w:rStyle w:val="VerbatimChar"/>
              </w:rPr>
              <w:t xml:space="preserve">W = 157.5, p-value = 0.3072</w:t>
            </w:r>
            <w:r>
              <w:br/>
            </w:r>
            <w:r>
              <w:rPr>
                <w:rStyle w:val="VerbatimChar"/>
              </w:rPr>
              <w:t xml:space="preserve">alternative hypothesis: true location shift is greater than 0</w:t>
            </w:r>
            <w:r>
              <w:br/>
            </w:r>
            <w:r>
              <w:rPr>
                <w:rStyle w:val="VerbatimChar"/>
              </w:rPr>
              <w:t xml:space="preserve">95 percent confidence interval:</w:t>
            </w:r>
            <w:r>
              <w:br/>
            </w:r>
            <w:r>
              <w:rPr>
                <w:rStyle w:val="VerbatimChar"/>
              </w:rPr>
              <w:t xml:space="preserve"> -0.1000484        Inf</w:t>
            </w:r>
            <w:r>
              <w:br/>
            </w:r>
            <w:r>
              <w:rPr>
                <w:rStyle w:val="VerbatimChar"/>
              </w:rPr>
              <w:t xml:space="preserve">sample estimates:</w:t>
            </w:r>
            <w:r>
              <w:br/>
            </w:r>
            <w:r>
              <w:rPr>
                <w:rStyle w:val="VerbatimChar"/>
              </w:rPr>
              <w:t xml:space="preserve">difference in location </w:t>
            </w:r>
            <w:r>
              <w:br/>
            </w:r>
            <w:r>
              <w:rPr>
                <w:rStyle w:val="VerbatimChar"/>
              </w:rPr>
              <w:t xml:space="preserve">            0.09999013 </w:t>
            </w:r>
          </w:p>
          <w:p>
            <w:pPr>
              <w:pStyle w:val="FirstParagraph"/>
            </w:pPr>
            <w:r>
              <w:t xml:space="preserve">Interpretation:</w:t>
            </w:r>
          </w:p>
          <w:p>
            <w:pPr>
              <w:pStyle w:val="BlockText"/>
            </w:pPr>
            <w:r>
              <w:t xml:space="preserve">The data provide no evidence that the change in cancer rate is higher in years with high sunspot activity (rank sum statistic</w:t>
            </w:r>
            <w:r>
              <w:t xml:space="preserve"> </w:t>
            </w:r>
            <w:r>
              <w:rPr>
                <w:iCs/>
                <w:i/>
              </w:rPr>
              <w:t xml:space="preserve">W</w:t>
            </w:r>
            <w:r>
              <w:t xml:space="preserve"> </w:t>
            </w:r>
            <w:r>
              <w:t xml:space="preserve">= 157.5,</w:t>
            </w:r>
            <w:r>
              <w:t xml:space="preserve"> </w:t>
            </w:r>
            <w:r>
              <w:rPr>
                <w:iCs/>
                <w:i/>
              </w:rPr>
              <w:t xml:space="preserve">p</w:t>
            </w:r>
            <w:r>
              <w:t xml:space="preserve"> </w:t>
            </w:r>
            <w:r>
              <w:t xml:space="preserve">= 0.3072).</w:t>
            </w:r>
          </w:p>
        </w:tc>
      </w:tr>
    </w:tbl>
    <w:bookmarkEnd w:id="80"/>
    <w:bookmarkEnd w:id="81"/>
    <w:bookmarkStart w:id="82" w:name="practice-problem"/>
    <w:p>
      <w:pPr>
        <w:pStyle w:val="Heading3"/>
      </w:pPr>
      <w:r>
        <w:t xml:space="preserve">Practice problem</w:t>
      </w:r>
    </w:p>
    <w:p>
      <w:pPr>
        <w:numPr>
          <w:ilvl w:val="0"/>
          <w:numId w:val="1007"/>
        </w:numPr>
      </w:pPr>
      <w:r>
        <w:t xml:space="preserve">Is there a difference in cholesterol associated with consuming oat bran compared with consuming corn flakes? Use the</w:t>
      </w:r>
      <w:r>
        <w:t xml:space="preserve"> </w:t>
      </w:r>
      <w:r>
        <w:rPr>
          <w:rStyle w:val="VerbatimChar"/>
        </w:rPr>
        <w:t xml:space="preserve">cholesterol</w:t>
      </w:r>
      <w:r>
        <w:t xml:space="preserve"> </w:t>
      </w:r>
      <w:r>
        <w:t xml:space="preserve">dataset to test for a difference at the 5% level using a nonparametric test.</w:t>
      </w:r>
    </w:p>
    <w:p>
      <w:pPr>
        <w:numPr>
          <w:ilvl w:val="1"/>
          <w:numId w:val="1008"/>
        </w:numPr>
        <w:pStyle w:val="Compact"/>
      </w:pPr>
      <w:r>
        <w:t xml:space="preserve">Construct boxplots to compare the distributions for location shift. Does the nonparametric test seem appropriate?</w:t>
      </w:r>
    </w:p>
    <w:p>
      <w:pPr>
        <w:numPr>
          <w:ilvl w:val="1"/>
          <w:numId w:val="1008"/>
        </w:numPr>
        <w:pStyle w:val="Compact"/>
      </w:pPr>
      <w:r>
        <w:t xml:space="preserve">Carry out the test.</w:t>
      </w:r>
    </w:p>
    <w:p>
      <w:pPr>
        <w:numPr>
          <w:ilvl w:val="1"/>
          <w:numId w:val="1008"/>
        </w:numPr>
        <w:pStyle w:val="Compact"/>
      </w:pPr>
      <w:r>
        <w:t xml:space="preserve">Report the test result in the usual narrative style.</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image" Id="rId64" Target="media/rId64.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activity: Nonparametric inference</dc:title>
  <dc:creator>STAT218</dc:creator>
  <cp:keywords/>
  <dcterms:created xsi:type="dcterms:W3CDTF">2024-05-20T05:42:44Z</dcterms:created>
  <dcterms:modified xsi:type="dcterms:W3CDTF">2024-05-20T05:42:44Z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