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System Analysis of the Project Blueprint &amp; Research Documents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The foundational architecture of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PolyLoop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(E-Waste Plastic Identification &amp; Reuse System) addresses the circular economy gap where 20% to 30% of total e-waste mass consists of polymeric casings that are discarded due to polymer incompatibility and halogenated additive toxicity.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The system operates across three verified scientific domains: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Thermodynamic Miscibility &amp; Degradation Mechanics: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Macromolecular blending of post-consumer resins is constrained by positive Flory-Huggins interaction parameters ($\chi_{12} &gt; 0$). Commingling polar Acrylonitrile Butadiene Styrene (ABS) with non-polar High-Impact Polystyrene (HIPS) causes severe micro-phase separation and over 70% loss in impact strength. Furthermore, Polycarbonate (PC) and PC-ABS blends are prone to hydrolytic chain scission if melt-extruded without precise moisture extraction below 0.02% to 0.03% (200 to 300 ppm).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Regulatory &amp; Hazard Screening: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Brominated Flame Retardants (BFRs) such as DecaBDE, OctaBDE, and TBBPA, frequently combined with antimony trioxide ($Sb_2O_3$), release toxic polybrominated dioxins and furans ($PBDD/Fs$) when re-melted above 210°C. International standards (EU RoHS 2011/65/EU, EU POPs Regulation 2019/1021, and WEEE Directive 2012/19/EU Annex VII) strictly cap PBDEs at 500–1,000 ppm. The system predicts BFR risk across appliance vintages (e.g., pre-2006 CRT units pose a 70%–90% risk, whereas modern post-2016 laptops pose $&lt;10\%$ risk).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Three-Tiered Identification &amp; Closed-Loop Upcycling: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Replaces $30,000 NIR/XRF spectroscopy systems using a 100% free software stack:</w:t>
      </w:r>
    </w:p>
    <w:p w:rsidR="00000000" w:rsidDel="00000000" w:rsidP="00000000" w:rsidRDefault="00000000" w:rsidRPr="00000000" w14:paraId="00000007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Stage 1 (Object Detection):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Ultralytics YOLOv8n classifies casing types (CRT housing, PC bezel, printer door).</w:t>
      </w:r>
    </w:p>
    <w:p w:rsidR="00000000" w:rsidDel="00000000" w:rsidP="00000000" w:rsidRDefault="00000000" w:rsidRPr="00000000" w14:paraId="00000008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Stage 2 (Embossed Stamp OCR):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OpenCV image filtering (Grayscale $\rightarrow$ CLAHE $\rightarrow$ Bilateral Filter $\rightarrow$ Morphological Gradient $\rightarrow$ Otsu Binarization) enhances low-contrast reliefs for EasyOCR parsing of ISO 11469 / ISO 1043 codes (&gt;ABS&lt;, &gt;PS-HI&lt;, &gt;PC+ABS&lt;, &gt;ABS-FR(40)&lt;).</w:t>
      </w:r>
    </w:p>
    <w:p w:rsidR="00000000" w:rsidDel="00000000" w:rsidP="00000000" w:rsidRDefault="00000000" w:rsidRPr="00000000" w14:paraId="00000009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Stage 3 (Diagnostic Decision Wizard):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Stratification fallback using specific gravity in tap water ($\rho = 1.00\text{ g/cm}^3$), 10% NaCl ($\rho = 1.07\text{ g/cm}^3$), and dense brine ($\rho = 1.15\text{ g/cm}^3$), combined with acetone and d-limonene spot solubility tests.</w:t>
      </w:r>
    </w:p>
    <w:p w:rsidR="00000000" w:rsidDel="00000000" w:rsidP="00000000" w:rsidRDefault="00000000" w:rsidRPr="00000000" w14:paraId="0000000A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Stage 4 (Circular Upcycling &amp; LCA Engine):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Outputs exact 3-zone extruder temperatures (170°C–295°C), heated bed specs (85°C–130°C), and ISO 14040/14044 net carbon avoidance ($\Delta E_{\text{avoided}} = +3.02\text{ kg CO}_2\text{e/kg}$ for ABS, $+6.02\text{ kg CO}_2\text{e/kg}$ for PC) compiled into a downloadable ReportLab PDF Material Passport.</w:t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Master Agent IDE Prompt (Claude Code / Antigravity)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Copy and paste the prompt below directly into your Agent IDE.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90" w:line="275.9999942779541" w:lineRule="auto"/>
        <w:ind w:left="48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Arial" w:cs="Arial" w:eastAsia="Arial" w:hAnsi="Arial"/>
          <w:color w:val="ffffff"/>
        </w:rPr>
      </w:pPr>
      <w:r w:rsidDel="00000000" w:rsidR="00000000" w:rsidRPr="00000000">
        <w:rPr>
          <w:rFonts w:ascii="Arial" w:cs="Arial" w:eastAsia="Arial" w:hAnsi="Arial"/>
          <w:color w:val="ffffff"/>
          <w:rtl w:val="0"/>
        </w:rPr>
        <w:t xml:space="preserve">Markdown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Arial" w:cs="Arial" w:eastAsia="Arial" w:hAnsi="Arial"/>
          <w:i w:val="0"/>
          <w:iCs w:val="0"/>
          <w:color w:val="60d673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rtl w:val="0"/>
        </w:rPr>
        <w:t xml:space="preserve"># MISSION BRIEF: BUILD "POLYLOOP" — ZERO-COST E-WASTE PLASTIC IDENTIFICATION &amp; REUSE SYSTEM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br w:type="textWrapping"/>
        <w:br w:type="textWrapping"/>
        <w:t xml:space="preserve">You are an expert Principal Full-Stack AI Engineer, Computer Vision Specialist, and Sustainable Materials Scientist. Your mission is to build and deliver the complete, production-grade repository for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ffffff"/>
          <w:sz w:val="20"/>
          <w:szCs w:val="20"/>
          <w:rtl w:val="0"/>
        </w:rPr>
        <w:t xml:space="preserve">**PolyLoop**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an end-to-end, zero-cost, software-driven E-Waste Plastic Identification, BFR Hazard Screening, and Closed-Loop Upcycling System.</w:t>
        <w:br w:type="textWrapping"/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rtl w:val="0"/>
        </w:rPr>
        <w:t xml:space="preserve">## ZERO-COST &amp; LOCAL EXECUTION MANDATE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You MUST NOT use any commercial, paid, or cloud APIs (NO OpenAI, NO AWS Bedrock, NO Google Cloud Vision, NO paid vector DBs).</w:t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The entire application MUST run locally at ZERO EXPENSE ($0 / ₹0) using free, open-source libraries: Python 3.11+, FastAPI, OpenCV, Ultralytics YOLOv8, EasyOCR, SQLite, SQLAlchemy, React 18, Vite, Tailwind CSS, Lucide React, Recharts, and ReportLab.</w:t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Camera input must support both a local live HTML5/WebRTC webcam feed and an image upload/sample selector.</w:t>
        <w:br w:type="textWrapping"/>
        <w:br w:type="textWrapping"/>
        <w:t xml:space="preserve">---</w:t>
        <w:br w:type="textWrapping"/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rtl w:val="0"/>
        </w:rPr>
        <w:t xml:space="preserve">## 1. SYSTEM ARCHITECTURE &amp; MATHEMATICAL SPECIFICATIONS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br w:type="textWrapping"/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rtl w:val="0"/>
        </w:rPr>
        <w:t xml:space="preserve">### A. Computer Vision &amp; OCR Image Pipeline (ISO 11469 / ISO 1043)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rtl w:val="0"/>
        </w:rPr>
        <w:t xml:space="preserve">1.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ffffff"/>
          <w:sz w:val="20"/>
          <w:szCs w:val="20"/>
          <w:rtl w:val="0"/>
        </w:rPr>
        <w:t xml:space="preserve">**Component Classification:**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Use Ultralytics YOLOv8n to identify e-waste components: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rtl w:val="0"/>
        </w:rPr>
        <w:t xml:space="preserve">`monitor_backing`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rtl w:val="0"/>
        </w:rPr>
        <w:t xml:space="preserve">`pc_chassis`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rtl w:val="0"/>
        </w:rPr>
        <w:t xml:space="preserve">`printer_panel`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rtl w:val="0"/>
        </w:rPr>
        <w:t xml:space="preserve">`crt_housing`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rtl w:val="0"/>
        </w:rPr>
        <w:t xml:space="preserve">`keyboard_casing`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If model weights are uninitialized, provide an automated synthetic/lightweight training/export script and fallback mock heuristic inference based on aspect ratio/features.</w:t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rtl w:val="0"/>
        </w:rPr>
        <w:t xml:space="preserve">2.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ffffff"/>
          <w:sz w:val="20"/>
          <w:szCs w:val="20"/>
          <w:rtl w:val="0"/>
        </w:rPr>
        <w:t xml:space="preserve">**OpenCV Contrast Enhancement for Low-Profile Mold Stamps:**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rtl w:val="0"/>
        </w:rPr>
        <w:t xml:space="preserve">   -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Input: Crop ROI from user bounding box or full image.</w:t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rtl w:val="0"/>
        </w:rPr>
        <w:t xml:space="preserve">   -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Step 1: Grayscale conversion: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rtl w:val="0"/>
        </w:rPr>
        <w:t xml:space="preserve">`cv2.cvtColor(roi, cv2.COLOR_BGR2GRAY)`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rtl w:val="0"/>
        </w:rPr>
        <w:t xml:space="preserve">   -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Step 2: Contrast Limited Adaptive Histogram Equalization (CLAHE):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rtl w:val="0"/>
        </w:rPr>
        <w:t xml:space="preserve">`cv2.createCLAHE(clipLimit=2.5, tileGridSize=(8, 8))`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rtl w:val="0"/>
        </w:rPr>
        <w:t xml:space="preserve">   -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Step 3: Bilateral Denoising: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rtl w:val="0"/>
        </w:rPr>
        <w:t xml:space="preserve">`cv2.bilateralFilter(enhanced, d=9, sigmaColor=75, sigmaSpace=75)`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rtl w:val="0"/>
        </w:rPr>
        <w:t xml:space="preserve">   -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Step 4: Morphological Gradient: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rtl w:val="0"/>
        </w:rPr>
        <w:t xml:space="preserve">`cv2.morphologyEx(blur, cv2.MORPH_GRADIENT, cv2.getStructuringElement(cv2.MORPH_RECT, (3, 3)))`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rtl w:val="0"/>
        </w:rPr>
        <w:t xml:space="preserve">   -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Step 5: Otsu Binarization: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rtl w:val="0"/>
        </w:rPr>
        <w:t xml:space="preserve">`cv2.threshold(grad, 0, 255, cv2.THRESH_BINARY + cv2.THRESH_OTSU)`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rtl w:val="0"/>
        </w:rPr>
        <w:t xml:space="preserve">3.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ffffff"/>
          <w:sz w:val="20"/>
          <w:szCs w:val="20"/>
          <w:rtl w:val="0"/>
        </w:rPr>
        <w:t xml:space="preserve">**EasyOCR &amp; Regex Token Extraction:**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rtl w:val="0"/>
        </w:rPr>
        <w:t xml:space="preserve">   -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Ingest the binarized image into EasyOCR (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rtl w:val="0"/>
        </w:rPr>
        <w:t xml:space="preserve">`reader.readtext`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).</w:t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rtl w:val="0"/>
        </w:rPr>
        <w:t xml:space="preserve">   -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Extract standardized ISO tokens with regex: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rtl w:val="0"/>
        </w:rPr>
        <w:t xml:space="preserve">`r'&gt;\s*([A-Z0-9|+|\-|\(|\)]+)\s*&lt;'`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and secondary fallback matching for unbracketed abbreviations: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rtl w:val="0"/>
        </w:rPr>
        <w:t xml:space="preserve">`ABS`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rtl w:val="0"/>
        </w:rPr>
        <w:t xml:space="preserve">`HIPS`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rtl w:val="0"/>
        </w:rPr>
        <w:t xml:space="preserve">`PS-HI`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rtl w:val="0"/>
        </w:rPr>
        <w:t xml:space="preserve">`PC`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rtl w:val="0"/>
        </w:rPr>
        <w:t xml:space="preserve">`PC+ABS`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rtl w:val="0"/>
        </w:rPr>
        <w:t xml:space="preserve">`PC-ABS`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rtl w:val="0"/>
        </w:rPr>
        <w:t xml:space="preserve">`PP`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rtl w:val="0"/>
        </w:rPr>
        <w:t xml:space="preserve">`HDPE`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rtl w:val="0"/>
        </w:rPr>
        <w:t xml:space="preserve">`PVC`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rtl w:val="0"/>
        </w:rPr>
        <w:t xml:space="preserve">   -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Detect flame-retardant ISO 1043-4 codes: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rtl w:val="0"/>
        </w:rPr>
        <w:t xml:space="preserve">`FR(40)`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(Halogenated + Sb2O3),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rtl w:val="0"/>
        </w:rPr>
        <w:t xml:space="preserve">`FR(14)`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/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rtl w:val="0"/>
        </w:rPr>
        <w:t xml:space="preserve">`FR(52)`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(Phosphorus/Red P).</w:t>
        <w:br w:type="textWrapping"/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rtl w:val="0"/>
        </w:rPr>
        <w:t xml:space="preserve">### B. Polymer Knowledge Base (PKB) &amp; Physical Properties Dictionary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br w:type="textWrapping"/>
        <w:t xml:space="preserve">Embed a comprehensive domain knowledge dictionary:</w:t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ffffff"/>
          <w:sz w:val="20"/>
          <w:szCs w:val="20"/>
          <w:rtl w:val="0"/>
        </w:rPr>
        <w:t xml:space="preserve">**ABS (Acrylonitrile Butadiene Styrene):**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Density: 1.05–1.08 g/cm³, $T</w:t>
      </w:r>
      <w:r w:rsidDel="00000000" w:rsidR="00000000" w:rsidRPr="00000000">
        <w:rPr>
          <w:rFonts w:ascii="Arial" w:cs="Arial" w:eastAsia="Arial" w:hAnsi="Arial"/>
          <w:i w:val="1"/>
          <w:iCs w:val="1"/>
          <w:color w:val="ffffff"/>
          <w:sz w:val="20"/>
          <w:szCs w:val="20"/>
          <w:rtl w:val="0"/>
        </w:rPr>
        <w:t xml:space="preserve">_g$: 105°C, Tap water: Sinks, 10% NaCl: Sinks, Dense brine (1.15): Floats, Acetone: Dissolves rapidly into tacky paste, d-Limonene: Inert, Flame: Yellow with blue base, acrid burnt rubber scent.</w:t>
        <w:br w:type="textWrapping"/>
        <w:t xml:space="preserve">-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ffffff"/>
          <w:sz w:val="20"/>
          <w:szCs w:val="20"/>
          <w:rtl w:val="0"/>
        </w:rPr>
        <w:t xml:space="preserve">**HIPS (High-Impact Polystyrene):**</w:t>
      </w:r>
      <w:r w:rsidDel="00000000" w:rsidR="00000000" w:rsidRPr="00000000">
        <w:rPr>
          <w:rFonts w:ascii="Arial" w:cs="Arial" w:eastAsia="Arial" w:hAnsi="Arial"/>
          <w:i w:val="1"/>
          <w:iCs w:val="1"/>
          <w:color w:val="ffffff"/>
          <w:sz w:val="20"/>
          <w:szCs w:val="20"/>
          <w:rtl w:val="0"/>
        </w:rPr>
        <w:t xml:space="preserve"> Density: 1.03–1.05 g/cm³, $T_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g$: 100°C, Tap water: Sinks slowly, 10% NaCl: Floats, Dense brine: Floats, Acetone: Swells and softens, d-Limonene: Dissolves completely into clear gel, Flame: Orange with soot webs, sweet marzipan/styrene odor.</w:t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ffffff"/>
          <w:sz w:val="20"/>
          <w:szCs w:val="20"/>
          <w:rtl w:val="0"/>
        </w:rPr>
        <w:t xml:space="preserve">**PC (Polycarbonate):**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Density: 1.20–1.22 g/cm³, $T</w:t>
      </w:r>
      <w:r w:rsidDel="00000000" w:rsidR="00000000" w:rsidRPr="00000000">
        <w:rPr>
          <w:rFonts w:ascii="Arial" w:cs="Arial" w:eastAsia="Arial" w:hAnsi="Arial"/>
          <w:i w:val="1"/>
          <w:iCs w:val="1"/>
          <w:color w:val="ffffff"/>
          <w:sz w:val="20"/>
          <w:szCs w:val="20"/>
          <w:rtl w:val="0"/>
        </w:rPr>
        <w:t xml:space="preserve">_g$: 147°C, Tap water: Sinks rapidly, 10% NaCl: Sinks rapidly, Dense brine: Sinks rapidly, Acetone: Resistant (minor surface haze), d-Limonene: Inert, Flame: Self-extinguishing, faint phenolic odor.</w:t>
        <w:br w:type="textWrapping"/>
        <w:t xml:space="preserve">-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ffffff"/>
          <w:sz w:val="20"/>
          <w:szCs w:val="20"/>
          <w:rtl w:val="0"/>
        </w:rPr>
        <w:t xml:space="preserve">**PC-ABS Blend:**</w:t>
      </w:r>
      <w:r w:rsidDel="00000000" w:rsidR="00000000" w:rsidRPr="00000000">
        <w:rPr>
          <w:rFonts w:ascii="Arial" w:cs="Arial" w:eastAsia="Arial" w:hAnsi="Arial"/>
          <w:i w:val="1"/>
          <w:iCs w:val="1"/>
          <w:color w:val="ffffff"/>
          <w:sz w:val="20"/>
          <w:szCs w:val="20"/>
          <w:rtl w:val="0"/>
        </w:rPr>
        <w:t xml:space="preserve"> Density: 1.10–1.15 g/cm³, $T_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g$: 110–125°C, Tap water: Sinks rapidly, 10% NaCl: Sinks rapidly, Dense brine: Neutral buoyancy, Acetone: Slow surface softening, d-Limonene: Inert, Flame: Yellow-orange, slight self-extinguishing behavior.</w:t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ffffff"/>
          <w:sz w:val="20"/>
          <w:szCs w:val="20"/>
          <w:rtl w:val="0"/>
        </w:rPr>
        <w:t xml:space="preserve">**Polyolefins (PP/HDPE):**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Density: 0.90–0.96 g/cm³, Tap water: Floats.</w:t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ffffff"/>
          <w:sz w:val="20"/>
          <w:szCs w:val="20"/>
          <w:rtl w:val="0"/>
        </w:rPr>
        <w:t xml:space="preserve">**BFR-Contaminated Plastic:**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Density: 1.18–1.35 g/cm³, Tap water: Sinks, 10% NaCl: Sinks, Dense brine: Sinks, Beilstein copper flame test: Bright emerald green flame.</w:t>
        <w:br w:type="textWrapping"/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rtl w:val="0"/>
        </w:rPr>
        <w:t xml:space="preserve">### C. BFR &amp; RoHS Hazard Scoring Engine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br w:type="textWrapping"/>
        <w:t xml:space="preserve">Calculate risk probability ($0.0 \text{ to } 1.0$) using deterministic rules:</w:t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Appliance Typology &amp; Vintage:</w:t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rtl w:val="0"/>
        </w:rPr>
        <w:t xml:space="preserve">  -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rtl w:val="0"/>
        </w:rPr>
        <w:t xml:space="preserve">`crt_housing`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/ Pre-2006 TVs: Base risk = 0.85 (Critical Hazard: DecaBDE/OctaBDE &gt; 2000 ppm) -&gt;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ffffff"/>
          <w:sz w:val="20"/>
          <w:szCs w:val="20"/>
          <w:rtl w:val="0"/>
        </w:rPr>
        <w:t xml:space="preserve">**Action: REJECT for mechanical upcycling; route to WEEE hazardous disposal.**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rtl w:val="0"/>
        </w:rPr>
        <w:t xml:space="preserve">  -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rtl w:val="0"/>
        </w:rPr>
        <w:t xml:space="preserve">`laser_printer`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/ Copiers (1998–2012): Base risk = 0.50 (High Hazard: Internal fuser assemblies contain TBBPA) -&gt;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ffffff"/>
          <w:sz w:val="20"/>
          <w:szCs w:val="20"/>
          <w:rtl w:val="0"/>
        </w:rPr>
        <w:t xml:space="preserve">**Action: Require mandatory density + Beilstein verification.**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rtl w:val="0"/>
        </w:rPr>
        <w:t xml:space="preserve">  -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rtl w:val="0"/>
        </w:rPr>
        <w:t xml:space="preserve">`desktop_chassis`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(2000–2015): Base risk = 0.35 (Moderate Hazard).</w:t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rtl w:val="0"/>
        </w:rPr>
        <w:t xml:space="preserve">  -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rtl w:val="0"/>
        </w:rPr>
        <w:t xml:space="preserve">`flat_display`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/ Laptops (2016–Present): Base risk = 0.08 (Low Hazard: Organophosphorus alternatives).</w:t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rtl w:val="0"/>
        </w:rPr>
        <w:t xml:space="preserve">  -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rtl w:val="0"/>
        </w:rPr>
        <w:t xml:space="preserve">`keyboard_mouse_router`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(2010–Present): Base risk = 0.04 (Minimal Hazard).</w:t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ISO Code Overrides: If OCR contains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rtl w:val="0"/>
        </w:rPr>
        <w:t xml:space="preserve">`FR(40)`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, set BFR Risk = 0.99 (Immediate Regulatory Rejection).</w:t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Regulatory limits enforced: EU RoHS (&lt; 1000 ppm / 0.1%), EU POPs (&lt; 500 ppm), WEEE Annex VII selective extraction.</w:t>
        <w:br w:type="textWrapping"/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rtl w:val="0"/>
        </w:rPr>
        <w:t xml:space="preserve">### D. Upcycling Rheology &amp; 3D Printing Filament Thermal Calculator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br w:type="textWrapping"/>
        <w:t xml:space="preserve">For verified non-toxic polymers, compute optimal mechanical parameters:</w:t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ffffff"/>
          <w:sz w:val="20"/>
          <w:szCs w:val="20"/>
          <w:rtl w:val="0"/>
        </w:rPr>
        <w:t xml:space="preserve">**Pre-Drying (Hydrolytic Scission Prevention):**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rtl w:val="0"/>
        </w:rPr>
        <w:t xml:space="preserve">  -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ABS: 80°C for 3–4 hours, max moisture &lt; 0.05% (500 ppm).</w:t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rtl w:val="0"/>
        </w:rPr>
        <w:t xml:space="preserve">  -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HIPS: 70°C for 2–3 hours, max moisture &lt; 0.05% (500 ppm).</w:t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rtl w:val="0"/>
        </w:rPr>
        <w:t xml:space="preserve">  -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PC: 120°C for 4–6 hours, max moisture &lt; 0.02% (200 ppm).</w:t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rtl w:val="0"/>
        </w:rPr>
        <w:t xml:space="preserve">  -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PC-ABS: 100°C for 3–4 hours, max moisture &lt; 0.03% (300 ppm).</w:t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ffffff"/>
          <w:sz w:val="20"/>
          <w:szCs w:val="20"/>
          <w:rtl w:val="0"/>
        </w:rPr>
        <w:t xml:space="preserve">**Single-Screw Extrusion (1.75 mm ± 0.05 mm Target, 3:1 L/D Screw):**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rtl w:val="0"/>
        </w:rPr>
        <w:t xml:space="preserve">  -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ABS: Feed Z1: 185–195°C, Transition Z2: 215–225°C, Die Z3: 225–235°C, Water bath: 50–60°C.</w:t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rtl w:val="0"/>
        </w:rPr>
        <w:t xml:space="preserve">  -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HIPS: Feed Z1: 170–180°C, Transition Z2: 195–210°C, Die Z3: 210–225°C, Water bath: 40–50°C.</w:t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rtl w:val="0"/>
        </w:rPr>
        <w:t xml:space="preserve">  -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PC: Feed Z1: 230–245°C, Transition Z2: 265–275°C, Die Z3: 280–295°C, Water bath: 70–80°C.</w:t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rtl w:val="0"/>
        </w:rPr>
        <w:t xml:space="preserve">  -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PC-ABS: Feed Z1: 210–220°C, Transition Z2: 235–245°C, Die Z3: 250–265°C, Water bath: 60–70°C.</w:t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ffffff"/>
          <w:sz w:val="20"/>
          <w:szCs w:val="20"/>
          <w:rtl w:val="0"/>
        </w:rPr>
        <w:t xml:space="preserve">**FDM 3D Printing Parameters:**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rtl w:val="0"/>
        </w:rPr>
        <w:t xml:space="preserve">  -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ABS: Nozzle 230–245°C, Bed 95–110°C (PEI + Dimafix), Chamber 40–50°C, Fan 0–15%, Shrinkage 0.4–0.7%.</w:t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rtl w:val="0"/>
        </w:rPr>
        <w:t xml:space="preserve">  -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HIPS: Nozzle 220–240°C, Bed 85–100°C, Chamber 35–45°C, Fan 20–35%, Shrinkage 0.3–0.6%.</w:t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rtl w:val="0"/>
        </w:rPr>
        <w:t xml:space="preserve">  -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PC: Nozzle 280–305°C (All-Metal), Bed 115–130°C, Active Chamber 65–80°C, Fan 0%, Shrinkage 0.6–0.9%.</w:t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rtl w:val="0"/>
        </w:rPr>
        <w:t xml:space="preserve">  -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PC-ABS: Nozzle 255–275°C, Bed 100–115°C, Chamber 45–60°C, Fan 10–20%, Shrinkage 0.5–0.7%.</w:t>
        <w:br w:type="textWrapping"/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rtl w:val="0"/>
        </w:rPr>
        <w:t xml:space="preserve">### E. ISO 14040/14044 Carbon Avoidance Life Cycle Assessment (LCA)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br w:type="textWrapping"/>
        <w:t xml:space="preserve">Calculate net Global Warming Potential offset:</w:t>
        <w:br w:type="textWrapping"/>
        <w:t xml:space="preserve">$$\Delta E</w:t>
      </w:r>
      <w:r w:rsidDel="00000000" w:rsidR="00000000" w:rsidRPr="00000000">
        <w:rPr>
          <w:rFonts w:ascii="Arial" w:cs="Arial" w:eastAsia="Arial" w:hAnsi="Arial"/>
          <w:i w:val="1"/>
          <w:iCs w:val="1"/>
          <w:color w:val="ffffff"/>
          <w:sz w:val="20"/>
          <w:szCs w:val="20"/>
          <w:rtl w:val="0"/>
        </w:rPr>
        <w:t xml:space="preserve">_{\text{avoided}} = M_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{\text{recycled}} \cdot (EF</w:t>
      </w:r>
      <w:r w:rsidDel="00000000" w:rsidR="00000000" w:rsidRPr="00000000">
        <w:rPr>
          <w:rFonts w:ascii="Arial" w:cs="Arial" w:eastAsia="Arial" w:hAnsi="Arial"/>
          <w:i w:val="1"/>
          <w:iCs w:val="1"/>
          <w:color w:val="ffffff"/>
          <w:sz w:val="20"/>
          <w:szCs w:val="20"/>
          <w:rtl w:val="0"/>
        </w:rPr>
        <w:t xml:space="preserve">_{\text{virgin}} - EF_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{\text{recycling}}) + M</w:t>
      </w:r>
      <w:r w:rsidDel="00000000" w:rsidR="00000000" w:rsidRPr="00000000">
        <w:rPr>
          <w:rFonts w:ascii="Arial" w:cs="Arial" w:eastAsia="Arial" w:hAnsi="Arial"/>
          <w:i w:val="1"/>
          <w:iCs w:val="1"/>
          <w:color w:val="ffffff"/>
          <w:sz w:val="20"/>
          <w:szCs w:val="20"/>
          <w:rtl w:val="0"/>
        </w:rPr>
        <w:t xml:space="preserve">_{\text{diverted}} \cdot EF_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{\text{landfill\</w:t>
      </w:r>
      <w:r w:rsidDel="00000000" w:rsidR="00000000" w:rsidRPr="00000000">
        <w:rPr>
          <w:rFonts w:ascii="Arial" w:cs="Arial" w:eastAsia="Arial" w:hAnsi="Arial"/>
          <w:i w:val="1"/>
          <w:iCs w:val="1"/>
          <w:color w:val="ffffff"/>
          <w:sz w:val="20"/>
          <w:szCs w:val="20"/>
          <w:rtl w:val="0"/>
        </w:rPr>
        <w:t xml:space="preserve">_credit}} - M_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{\text{recycled}} \cdot EF</w:t>
      </w:r>
      <w:r w:rsidDel="00000000" w:rsidR="00000000" w:rsidRPr="00000000">
        <w:rPr>
          <w:rFonts w:ascii="Arial" w:cs="Arial" w:eastAsia="Arial" w:hAnsi="Arial"/>
          <w:i w:val="1"/>
          <w:iCs w:val="1"/>
          <w:color w:val="ffffff"/>
          <w:sz w:val="20"/>
          <w:szCs w:val="20"/>
          <w:rtl w:val="0"/>
        </w:rPr>
        <w:t xml:space="preserve">_{\text{transp}}$$</w:t>
        <w:br w:type="textWrapping"/>
        <w:t xml:space="preserve">Constants (kg CO₂e / kg):</w:t>
        <w:br w:type="textWrapping"/>
        <w:t xml:space="preserve">- $EF_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{\text{recycling}} = 0.75$</w:t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$EF</w:t>
      </w:r>
      <w:r w:rsidDel="00000000" w:rsidR="00000000" w:rsidRPr="00000000">
        <w:rPr>
          <w:rFonts w:ascii="Arial" w:cs="Arial" w:eastAsia="Arial" w:hAnsi="Arial"/>
          <w:i w:val="1"/>
          <w:iCs w:val="1"/>
          <w:color w:val="ffffff"/>
          <w:sz w:val="20"/>
          <w:szCs w:val="20"/>
          <w:rtl w:val="0"/>
        </w:rPr>
        <w:t xml:space="preserve">_{\text{landfill\_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credit}} = 0.05$</w:t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$EF</w:t>
      </w:r>
      <w:r w:rsidDel="00000000" w:rsidR="00000000" w:rsidRPr="00000000">
        <w:rPr>
          <w:rFonts w:ascii="Arial" w:cs="Arial" w:eastAsia="Arial" w:hAnsi="Arial"/>
          <w:i w:val="1"/>
          <w:iCs w:val="1"/>
          <w:color w:val="ffffff"/>
          <w:sz w:val="20"/>
          <w:szCs w:val="20"/>
          <w:rtl w:val="0"/>
        </w:rPr>
        <w:t xml:space="preserve">_{\text{transp}} = 0.08$</w:t>
        <w:br w:type="textWrapping"/>
        <w:t xml:space="preserve">- Total Process Burden: $EF_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{\text{recycling}} + EF</w:t>
      </w:r>
      <w:r w:rsidDel="00000000" w:rsidR="00000000" w:rsidRPr="00000000">
        <w:rPr>
          <w:rFonts w:ascii="Arial" w:cs="Arial" w:eastAsia="Arial" w:hAnsi="Arial"/>
          <w:i w:val="1"/>
          <w:iCs w:val="1"/>
          <w:color w:val="ffffff"/>
          <w:sz w:val="20"/>
          <w:szCs w:val="20"/>
          <w:rtl w:val="0"/>
        </w:rPr>
        <w:t xml:space="preserve">_{\text{transp}} - EF_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{\text{landfill\</w:t>
      </w:r>
      <w:r w:rsidDel="00000000" w:rsidR="00000000" w:rsidRPr="00000000">
        <w:rPr>
          <w:rFonts w:ascii="Arial" w:cs="Arial" w:eastAsia="Arial" w:hAnsi="Arial"/>
          <w:i w:val="1"/>
          <w:iCs w:val="1"/>
          <w:color w:val="ffffff"/>
          <w:sz w:val="20"/>
          <w:szCs w:val="20"/>
          <w:rtl w:val="0"/>
        </w:rPr>
        <w:t xml:space="preserve">_credit}} = 0.78 \text{ kg CO}_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2\text{e/kg}$ (or Net Burden = $0.83 \text{ kg CO}</w:t>
      </w:r>
      <w:r w:rsidDel="00000000" w:rsidR="00000000" w:rsidRPr="00000000">
        <w:rPr>
          <w:rFonts w:ascii="Arial" w:cs="Arial" w:eastAsia="Arial" w:hAnsi="Arial"/>
          <w:i w:val="1"/>
          <w:iCs w:val="1"/>
          <w:color w:val="ffffff"/>
          <w:sz w:val="20"/>
          <w:szCs w:val="20"/>
          <w:rtl w:val="0"/>
        </w:rPr>
        <w:t xml:space="preserve">_2\text{e/kg}$ without credit).</w:t>
        <w:br w:type="textWrapping"/>
        <w:t xml:space="preserve">- Virgin Resin Cradle-to-Gate ($EF_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{\text{virgin}}$):</w:t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rtl w:val="0"/>
        </w:rPr>
        <w:t xml:space="preserve">  -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ABS: 3.80 kg CO₂e/kg (Net Avoided: +3.02 kg CO₂e/kg; ~2.1 L crude oil)</w:t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rtl w:val="0"/>
        </w:rPr>
        <w:t xml:space="preserve">  -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HIPS: 3.35 kg CO₂e/kg (Net Avoided: +2.57 kg CO₂e/kg; ~1.8 L crude oil)</w:t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rtl w:val="0"/>
        </w:rPr>
        <w:t xml:space="preserve">  -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PC: 6.80 kg CO₂e/kg (Net Avoided: +6.02 kg CO₂e/kg; ~3.9 L crude oil)</w:t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rtl w:val="0"/>
        </w:rPr>
        <w:t xml:space="preserve">  -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PC-ABS: 5.10 kg CO₂e/kg (Net Avoided: +4.32 kg CO₂e/kg; ~2.9 L crude oil)</w:t>
        <w:br w:type="textWrapping"/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rtl w:val="0"/>
        </w:rPr>
        <w:t xml:space="preserve">### F. Digital Material Passport (PDF Generation via ReportLab)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br w:type="textWrapping"/>
        <w:t xml:space="preserve">Generate an official multi-section PDF document containing:</w:t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rtl w:val="0"/>
        </w:rPr>
        <w:t xml:space="preserve">1.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Header: PolyLoop Digital Material Passport &amp; Batch Verification ID.</w:t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rtl w:val="0"/>
        </w:rPr>
        <w:t xml:space="preserve">2.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QR Code / Hash Stamp of verification payload.</w:t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rtl w:val="0"/>
        </w:rPr>
        <w:t xml:space="preserve">3.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Casing &amp; Origin Metadata: Appliance type, estimated year, initial hazard index.</w:t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rtl w:val="0"/>
        </w:rPr>
        <w:t xml:space="preserve">4.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Identification Audit Trail: Method used (Vision YOLO / OCR Stamp / Sink-Float Wizard), detected polymer, ISO code.</w:t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rtl w:val="0"/>
        </w:rPr>
        <w:t xml:space="preserve">5.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Chemical &amp; BFR Compliance: RoHS (Passed &lt; 0.1%), POPs (&lt; 500 ppm), WEEE clearance status.</w:t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rtl w:val="0"/>
        </w:rPr>
        <w:t xml:space="preserve">6.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Processing Datasheet: Moisture limits, drying profile, 3-zone extruder temps, 3D printing settings.</w:t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rtl w:val="0"/>
        </w:rPr>
        <w:t xml:space="preserve">7.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LCA Impact Statement: Net CO₂e avoided (kg), equivalent crude oil saved (L), landfill mass diverted.</w:t>
        <w:br w:type="textWrapping"/>
        <w:br w:type="textWrapping"/>
        <w:t xml:space="preserve">---</w:t>
        <w:br w:type="textWrapping"/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rtl w:val="0"/>
        </w:rPr>
        <w:t xml:space="preserve">## 2. PROJECT REPOSITORY STRUCTURE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br w:type="textWrapping"/>
        <w:br w:type="textWrapping"/>
        <w:t xml:space="preserve">Implement this exact directory hierarchy:</w:t>
        <w:br w:type="textWrapping"/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rtl w:val="0"/>
        </w:rPr>
        <w:t xml:space="preserve">```text</w:t>
        <w:br w:type="textWrapping"/>
        <w:t xml:space="preserve">polyloop/</w:t>
        <w:br w:type="textWrapping"/>
        <w:t xml:space="preserve">├── .github/</w:t>
        <w:br w:type="textWrapping"/>
        <w:t xml:space="preserve">│   └── workflows/</w:t>
        <w:br w:type="textWrapping"/>
        <w:t xml:space="preserve">│       └── ci.yml</w:t>
        <w:br w:type="textWrapping"/>
        <w:t xml:space="preserve">├── backend/</w:t>
        <w:br w:type="textWrapping"/>
        <w:t xml:space="preserve">│   ├── app/</w:t>
        <w:br w:type="textWrapping"/>
        <w:t xml:space="preserve">│   │   ├── __init__.py</w:t>
        <w:br w:type="textWrapping"/>
        <w:t xml:space="preserve">│   │   ├── main.py</w:t>
        <w:br w:type="textWrapping"/>
        <w:t xml:space="preserve">│   │   ├── core/</w:t>
        <w:br w:type="textWrapping"/>
        <w:t xml:space="preserve">│   │   │   ├── __init__.py</w:t>
        <w:br w:type="textWrapping"/>
        <w:t xml:space="preserve">│   │   │   ├── config.py</w:t>
        <w:br w:type="textWrapping"/>
        <w:t xml:space="preserve">│   │   │   └── constants.py</w:t>
        <w:br w:type="textWrapping"/>
        <w:t xml:space="preserve">│   │   ├── database/</w:t>
        <w:br w:type="textWrapping"/>
        <w:t xml:space="preserve">│   │   │   ├── __init__.py</w:t>
        <w:br w:type="textWrapping"/>
        <w:t xml:space="preserve">│   │   │   ├── session.py</w:t>
        <w:br w:type="textWrapping"/>
        <w:t xml:space="preserve">│   │   │   └── models.py</w:t>
        <w:br w:type="textWrapping"/>
        <w:t xml:space="preserve">│   │   ├── schemas/</w:t>
        <w:br w:type="textWrapping"/>
        <w:t xml:space="preserve">│   │   │   ├── __init__.py</w:t>
        <w:br w:type="textWrapping"/>
        <w:t xml:space="preserve">│   │   │   ├── scan.py</w:t>
        <w:br w:type="textWrapping"/>
        <w:t xml:space="preserve">│   │   │   ├── polymer.py</w:t>
        <w:br w:type="textWrapping"/>
        <w:t xml:space="preserve">│   │   │   └── batch.py</w:t>
        <w:br w:type="textWrapping"/>
        <w:t xml:space="preserve">│   │   ├── services/</w:t>
        <w:br w:type="textWrapping"/>
        <w:t xml:space="preserve">│   │   │   ├── __init__.py</w:t>
        <w:br w:type="textWrapping"/>
        <w:t xml:space="preserve">│   │   │   ├── vision_service.py</w:t>
        <w:br w:type="textWrapping"/>
        <w:t xml:space="preserve">│   │   │   ├── ocr_service.py</w:t>
        <w:br w:type="textWrapping"/>
        <w:t xml:space="preserve">│   │   │   ├── polymer_kb.py</w:t>
        <w:br w:type="textWrapping"/>
        <w:t xml:space="preserve">│   │   │   ├── bfr_engine.py</w:t>
        <w:br w:type="textWrapping"/>
        <w:t xml:space="preserve">│   │   │   ├── thermal_calculator.py</w:t>
        <w:br w:type="textWrapping"/>
        <w:t xml:space="preserve">│   │   │   ├── lca_engine.py</w:t>
        <w:br w:type="textWrapping"/>
        <w:t xml:space="preserve">│   │   │   └── passport_pdf.py</w:t>
        <w:br w:type="textWrapping"/>
        <w:t xml:space="preserve">│   │   └── routers/</w:t>
        <w:br w:type="textWrapping"/>
        <w:t xml:space="preserve">│   │       ├── __init__.py</w:t>
        <w:br w:type="textWrapping"/>
        <w:t xml:space="preserve">│   │       ├── scan.py</w:t>
        <w:br w:type="textWrapping"/>
        <w:t xml:space="preserve">│   │       ├── diagnostic.py</w:t>
        <w:br w:type="textWrapping"/>
        <w:t xml:space="preserve">│   │       ├── batch.py</w:t>
        <w:br w:type="textWrapping"/>
        <w:t xml:space="preserve">│   │       └── passport.py</w:t>
        <w:br w:type="textWrapping"/>
        <w:t xml:space="preserve">│   ├── samples/</w:t>
        <w:br w:type="textWrapping"/>
        <w:t xml:space="preserve">│   │   └── test_stamps/</w:t>
        <w:br w:type="textWrapping"/>
        <w:t xml:space="preserve">│   ├── requirements.txt</w:t>
        <w:br w:type="textWrapping"/>
        <w:t xml:space="preserve">│   └── tests/</w:t>
        <w:br w:type="textWrapping"/>
        <w:t xml:space="preserve">│       ├── __init__.py</w:t>
        <w:br w:type="textWrapping"/>
        <w:t xml:space="preserve">│       ├── test_ocr.py</w:t>
        <w:br w:type="textWrapping"/>
        <w:t xml:space="preserve">│       ├── test_bfr.py</w:t>
        <w:br w:type="textWrapping"/>
        <w:t xml:space="preserve">│       ├── test_lca.py</w:t>
        <w:br w:type="textWrapping"/>
        <w:t xml:space="preserve">│       └── test_api.py</w:t>
        <w:br w:type="textWrapping"/>
        <w:t xml:space="preserve">├── frontend/</w:t>
        <w:br w:type="textWrapping"/>
        <w:t xml:space="preserve">│   ├── index.html</w:t>
        <w:br w:type="textWrapping"/>
        <w:t xml:space="preserve">│   ├── package.json</w:t>
        <w:br w:type="textWrapping"/>
        <w:t xml:space="preserve">│   ├── vite.config.js</w:t>
        <w:br w:type="textWrapping"/>
        <w:t xml:space="preserve">│   ├── tailwind.config.js</w:t>
        <w:br w:type="textWrapping"/>
        <w:t xml:space="preserve">│   ├── postcss.config.js</w:t>
        <w:br w:type="textWrapping"/>
        <w:t xml:space="preserve">│   └── src/</w:t>
        <w:br w:type="textWrapping"/>
        <w:t xml:space="preserve">│       ├── main.jsx</w:t>
        <w:br w:type="textWrapping"/>
        <w:t xml:space="preserve">│       ├── App.jsx</w:t>
        <w:br w:type="textWrapping"/>
        <w:t xml:space="preserve">│       ├── index.css</w:t>
        <w:br w:type="textWrapping"/>
        <w:t xml:space="preserve">│       ├── components/</w:t>
        <w:br w:type="textWrapping"/>
        <w:t xml:space="preserve">│       │   ├── Navbar.jsx</w:t>
        <w:br w:type="textWrapping"/>
        <w:t xml:space="preserve">│       │   ├── CameraHUD.jsx</w:t>
        <w:br w:type="textWrapping"/>
        <w:t xml:space="preserve">│       │   ├── ScanResultsCard.jsx</w:t>
        <w:br w:type="textWrapping"/>
        <w:t xml:space="preserve">│       │   ├── DiagnosticWizard.jsx</w:t>
        <w:br w:type="textWrapping"/>
        <w:t xml:space="preserve">│       │   ├── ThermalSpecsCard.jsx</w:t>
        <w:br w:type="textWrapping"/>
        <w:t xml:space="preserve">│       │   ├── LCAMetricsCard.jsx</w:t>
        <w:br w:type="textWrapping"/>
        <w:t xml:space="preserve">│       │   ├── BatchManager.jsx</w:t>
        <w:br w:type="textWrapping"/>
        <w:t xml:space="preserve">│       │   └── PassportModal.jsx</w:t>
        <w:br w:type="textWrapping"/>
        <w:t xml:space="preserve">│       ├── services/</w:t>
        <w:br w:type="textWrapping"/>
        <w:t xml:space="preserve">│       │   └── api.js</w:t>
        <w:br w:type="textWrapping"/>
        <w:t xml:space="preserve">│       └── utils/</w:t>
        <w:br w:type="textWrapping"/>
        <w:t xml:space="preserve">│           └── formatting.js</w:t>
        <w:br w:type="textWrapping"/>
        <w:t xml:space="preserve">└── README.md</w:t>
        <w:br w:type="textWrapping"/>
      </w:r>
    </w:p>
    <w:p w:rsidR="00000000" w:rsidDel="00000000" w:rsidP="00000000" w:rsidRDefault="00000000" w:rsidRPr="00000000" w14:paraId="0000001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3. BACKEND IMPLEMENTATION DETAILS</w:t>
      </w: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Requirements (backend/requirements.txt)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90" w:line="275.9999942779541" w:lineRule="auto"/>
        <w:ind w:left="48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Arial" w:cs="Arial" w:eastAsia="Arial" w:hAnsi="Arial"/>
          <w:color w:val="ffffff"/>
        </w:rPr>
      </w:pPr>
      <w:r w:rsidDel="00000000" w:rsidR="00000000" w:rsidRPr="00000000">
        <w:rPr>
          <w:rFonts w:ascii="Arial" w:cs="Arial" w:eastAsia="Arial" w:hAnsi="Arial"/>
          <w:color w:val="ffffff"/>
          <w:rtl w:val="0"/>
        </w:rPr>
        <w:t xml:space="preserve">Plaintext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fastapi&gt;=0.110.0</w:t>
        <w:br w:type="textWrapping"/>
        <w:t xml:space="preserve">uvicorn[standard]&gt;=0.28.0</w:t>
        <w:br w:type="textWrapping"/>
        <w:t xml:space="preserve">pydantic&gt;=2.6.0</w:t>
        <w:br w:type="textWrapping"/>
        <w:t xml:space="preserve">sqlalchemy&gt;=2.0.28</w:t>
        <w:br w:type="textWrapping"/>
        <w:t xml:space="preserve">opencv-python-headless&gt;=4.9.0.80</w:t>
        <w:br w:type="textWrapping"/>
        <w:t xml:space="preserve">easyocr&gt;=1.7.1</w:t>
        <w:br w:type="textWrapping"/>
        <w:t xml:space="preserve">ultralytics&gt;=8.1.0</w:t>
        <w:br w:type="textWrapping"/>
        <w:t xml:space="preserve">torch&gt;=2.2.0</w:t>
        <w:br w:type="textWrapping"/>
        <w:t xml:space="preserve">torchvision&gt;=0.17.0</w:t>
        <w:br w:type="textWrapping"/>
        <w:t xml:space="preserve">numpy&gt;=1.26.0</w:t>
        <w:br w:type="textWrapping"/>
        <w:t xml:space="preserve">reportlab&gt;=4.1.0</w:t>
        <w:br w:type="textWrapping"/>
        <w:t xml:space="preserve">python-multipart&gt;=0.0.9</w:t>
        <w:br w:type="textWrapping"/>
        <w:t xml:space="preserve">pytest&gt;=8.0.0</w:t>
        <w:br w:type="textWrapping"/>
        <w:t xml:space="preserve">ruff&gt;=0.3.0</w:t>
        <w:br w:type="textWrapping"/>
      </w:r>
    </w:p>
    <w:p w:rsidR="00000000" w:rsidDel="00000000" w:rsidP="00000000" w:rsidRDefault="00000000" w:rsidRPr="00000000" w14:paraId="0000001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Models &amp; Schema Specifications</w:t>
      </w:r>
    </w:p>
    <w:p w:rsidR="00000000" w:rsidDel="00000000" w:rsidP="00000000" w:rsidRDefault="00000000" w:rsidRPr="00000000" w14:paraId="0000001A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SQLAlchemy Models (backend/app/database/models.py):</w:t>
      </w:r>
    </w:p>
    <w:p w:rsidR="00000000" w:rsidDel="00000000" w:rsidP="00000000" w:rsidRDefault="00000000" w:rsidRPr="00000000" w14:paraId="0000001B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  <w:rPr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ScanRecord: id (UUID/str), created_at (datetime), casing_type (str), vintage_era (str), identification_method (str: 'OCR_STAMP' | 'SINK_FLOAT_WIZARD' | 'VISION_HEURISTIC'), detected_polymer (str: 'ABS', 'HIPS', 'PC', 'PC-ABS', etc.), confidence (float), iso_stamp_text (str, nullable), bfr_risk_score (float), rohs_compliant (bool), status (str: 'APPROVED' | 'REJECTED'), recommended_action (str).</w:t>
      </w:r>
    </w:p>
    <w:p w:rsidR="00000000" w:rsidDel="00000000" w:rsidP="00000000" w:rsidRDefault="00000000" w:rsidRPr="00000000" w14:paraId="0000001C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  <w:rPr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BatchRecord: id (str), name (str), created_at (datetime), polymer_type (str), total_mass_kg (float), usable_mass_kg (float), rejected_mass_kg (float), co2_avoided_kg (float), oil_saved_liters (float), passport_pdf_path (str, nullable).</w:t>
      </w:r>
    </w:p>
    <w:p w:rsidR="00000000" w:rsidDel="00000000" w:rsidP="00000000" w:rsidRDefault="00000000" w:rsidRPr="00000000" w14:paraId="0000001D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  <w:rPr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BatchItem: Relates ScanRecord to BatchRecord.</w:t>
      </w:r>
    </w:p>
    <w:p w:rsidR="00000000" w:rsidDel="00000000" w:rsidP="00000000" w:rsidRDefault="00000000" w:rsidRPr="00000000" w14:paraId="0000001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Core Python Services</w:t>
      </w:r>
    </w:p>
    <w:p w:rsidR="00000000" w:rsidDel="00000000" w:rsidP="00000000" w:rsidRDefault="00000000" w:rsidRPr="00000000" w14:paraId="0000001F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polymer_kb.py: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Complete dictionary containing the physical constants, density ranges, solvent solubility matrices, drying regimes, extrusion boundaries, and carbon emission factors described in Section 1.</w:t>
      </w:r>
    </w:p>
    <w:p w:rsidR="00000000" w:rsidDel="00000000" w:rsidP="00000000" w:rsidRDefault="00000000" w:rsidRPr="00000000" w14:paraId="00000020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ocr_service.py:</w:t>
      </w:r>
    </w:p>
    <w:p w:rsidR="00000000" w:rsidDel="00000000" w:rsidP="00000000" w:rsidRDefault="00000000" w:rsidRPr="00000000" w14:paraId="00000021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  <w:rPr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Ingests image bytes / numpy array.</w:t>
      </w:r>
    </w:p>
    <w:p w:rsidR="00000000" w:rsidDel="00000000" w:rsidP="00000000" w:rsidRDefault="00000000" w:rsidRPr="00000000" w14:paraId="00000022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  <w:rPr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Applies the 5-step OpenCV pipeline (Grayscale -&gt; CLAHE -&gt; Bilateral Filter -&gt; Morph Gradient -&gt; Otsu).</w:t>
      </w:r>
    </w:p>
    <w:p w:rsidR="00000000" w:rsidDel="00000000" w:rsidP="00000000" w:rsidRDefault="00000000" w:rsidRPr="00000000" w14:paraId="00000023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  <w:rPr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Runs EasyOCR.</w:t>
      </w:r>
    </w:p>
    <w:p w:rsidR="00000000" w:rsidDel="00000000" w:rsidP="00000000" w:rsidRDefault="00000000" w:rsidRPr="00000000" w14:paraId="00000024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  <w:rPr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Runs regex extraction for ISO 11469 symbols (&gt;ABS&lt;, &gt;PS-HI&lt;, &gt;PC+ABS&lt;, &gt;ABS-FR(40)&lt;).</w:t>
      </w:r>
    </w:p>
    <w:p w:rsidR="00000000" w:rsidDel="00000000" w:rsidP="00000000" w:rsidRDefault="00000000" w:rsidRPr="00000000" w14:paraId="00000025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  <w:rPr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Returns parsed polymer, confidence score, raw OCR text, and detected flame retardant codes.</w:t>
      </w:r>
    </w:p>
    <w:p w:rsidR="00000000" w:rsidDel="00000000" w:rsidP="00000000" w:rsidRDefault="00000000" w:rsidRPr="00000000" w14:paraId="00000026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bfr_engine.py:</w:t>
      </w:r>
    </w:p>
    <w:p w:rsidR="00000000" w:rsidDel="00000000" w:rsidP="00000000" w:rsidRDefault="00000000" w:rsidRPr="00000000" w14:paraId="00000027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  <w:rPr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Computes quantitative risk score based on casing category, era of manufacture, color, and OCR tags.</w:t>
      </w:r>
    </w:p>
    <w:p w:rsidR="00000000" w:rsidDel="00000000" w:rsidP="00000000" w:rsidRDefault="00000000" w:rsidRPr="00000000" w14:paraId="00000028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  <w:rPr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Outputs boolean RoHS/WEEE compliance flag, risk tier (MINIMAL, LOW, MODERATE, HIGH, CRITICAL), and handling protocol.</w:t>
      </w:r>
    </w:p>
    <w:p w:rsidR="00000000" w:rsidDel="00000000" w:rsidP="00000000" w:rsidRDefault="00000000" w:rsidRPr="00000000" w14:paraId="00000029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thermal_calculator.py:</w:t>
      </w:r>
    </w:p>
    <w:p w:rsidR="00000000" w:rsidDel="00000000" w:rsidP="00000000" w:rsidRDefault="00000000" w:rsidRPr="00000000" w14:paraId="0000002A">
      <w:pPr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  <w:rPr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Ingests identified polymer and returns comprehensive JSON: pre-drying temp and time, maximum permissible moisture ppm, 3-zone extruder temperatures, cooling bath temp, FDM nozzle/bed temperatures, chamber requirement, cooling fan percentage, and volumetric thermal shrinkage rate.</w:t>
      </w:r>
    </w:p>
    <w:p w:rsidR="00000000" w:rsidDel="00000000" w:rsidP="00000000" w:rsidRDefault="00000000" w:rsidRPr="00000000" w14:paraId="0000002B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lca_engine.py:</w:t>
      </w:r>
    </w:p>
    <w:p w:rsidR="00000000" w:rsidDel="00000000" w:rsidP="00000000" w:rsidRDefault="00000000" w:rsidRPr="00000000" w14:paraId="0000002C">
      <w:pPr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  <w:rPr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Functions calculate_item_impact(polymer, mass_kg) and calculate_batch_impact(items_list).</w:t>
      </w:r>
    </w:p>
    <w:p w:rsidR="00000000" w:rsidDel="00000000" w:rsidP="00000000" w:rsidRDefault="00000000" w:rsidRPr="00000000" w14:paraId="0000002D">
      <w:pPr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  <w:rPr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Computes net avoided GWP ($kg \text{ CO}_2\text{e}$), crude oil displacement (liters), and coal burning offset equivalent ($1\text{ kg CO}_2\text{e} \approx 0.49\text{ kg coal}$).</w:t>
      </w:r>
    </w:p>
    <w:p w:rsidR="00000000" w:rsidDel="00000000" w:rsidP="00000000" w:rsidRDefault="00000000" w:rsidRPr="00000000" w14:paraId="0000002E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passport_pdf.py:</w:t>
      </w:r>
    </w:p>
    <w:p w:rsidR="00000000" w:rsidDel="00000000" w:rsidP="00000000" w:rsidRDefault="00000000" w:rsidRPr="00000000" w14:paraId="0000002F">
      <w:pPr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  <w:rPr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Builds clean, production-styled PDF using ReportLab SimpleDocTemplate, Table, TableStyle, and Paragraph.</w:t>
      </w:r>
    </w:p>
    <w:p w:rsidR="00000000" w:rsidDel="00000000" w:rsidP="00000000" w:rsidRDefault="00000000" w:rsidRPr="00000000" w14:paraId="00000030">
      <w:pPr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  <w:rPr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Uses professional styling: dark slate headers, clean grid borders, color-coded badges (Green for RoHS Passed, Red for BFR Warning), and detailed engineering property tables.</w:t>
      </w:r>
    </w:p>
    <w:p w:rsidR="00000000" w:rsidDel="00000000" w:rsidP="00000000" w:rsidRDefault="00000000" w:rsidRPr="00000000" w14:paraId="0000003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REST Endpoints (backend/app/main.py &amp; routers)</w:t>
      </w:r>
    </w:p>
    <w:p w:rsidR="00000000" w:rsidDel="00000000" w:rsidP="00000000" w:rsidRDefault="00000000" w:rsidRPr="00000000" w14:paraId="00000032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  <w:rPr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POST /api/scan/casing: Upload image -&gt; YOLO casing classification + baseline vintage risk.</w:t>
      </w:r>
    </w:p>
    <w:p w:rsidR="00000000" w:rsidDel="00000000" w:rsidP="00000000" w:rsidRDefault="00000000" w:rsidRPr="00000000" w14:paraId="00000033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  <w:rPr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POST /api/scan/stamp: Upload ROI image -&gt; OpenCV preprocessing + EasyOCR stamp recognition + Polymer match + BFR risk check.</w:t>
      </w:r>
    </w:p>
    <w:p w:rsidR="00000000" w:rsidDel="00000000" w:rsidP="00000000" w:rsidRDefault="00000000" w:rsidRPr="00000000" w14:paraId="00000034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  <w:rPr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POST /api/diagnostic/wizard: Ingest stepwise answers (density observations in water/saline, acetone spot reaction, d-limonene reaction, Beilstein flame color) -&gt; deterministic polymer identification + confidence.</w:t>
      </w:r>
    </w:p>
    <w:p w:rsidR="00000000" w:rsidDel="00000000" w:rsidP="00000000" w:rsidRDefault="00000000" w:rsidRPr="00000000" w14:paraId="00000035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  <w:rPr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POST /api/batches: Create a new recycling batch session, add verified scans, and aggregate total mass.</w:t>
      </w:r>
    </w:p>
    <w:p w:rsidR="00000000" w:rsidDel="00000000" w:rsidP="00000000" w:rsidRDefault="00000000" w:rsidRPr="00000000" w14:paraId="00000036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  <w:rPr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GET /api/batches/{id}/metrics: Return live LCA and circularity charts (composition %, total kg CO₂e offset).</w:t>
      </w:r>
    </w:p>
    <w:p w:rsidR="00000000" w:rsidDel="00000000" w:rsidP="00000000" w:rsidRDefault="00000000" w:rsidRPr="00000000" w14:paraId="00000037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  <w:rPr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GET /api/passport/{id}/pdf: Generate and stream the downloadable ReportLab PDF Material Passport.</w:t>
      </w:r>
    </w:p>
    <w:p w:rsidR="00000000" w:rsidDel="00000000" w:rsidP="00000000" w:rsidRDefault="00000000" w:rsidRPr="00000000" w14:paraId="00000038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  <w:rPr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GET /api/kb/polymers: Return all reference polymer profiles and thermal specs.</w:t>
      </w:r>
    </w:p>
    <w:p w:rsidR="00000000" w:rsidDel="00000000" w:rsidP="00000000" w:rsidRDefault="00000000" w:rsidRPr="00000000" w14:paraId="0000003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4. FRONTEND IMPLEMENTATION DETAILS (REACT + VITE + TAILWIND)</w:t>
      </w:r>
    </w:p>
    <w:p w:rsidR="00000000" w:rsidDel="00000000" w:rsidP="00000000" w:rsidRDefault="00000000" w:rsidRPr="00000000" w14:paraId="0000003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Design &amp; Theme</w:t>
      </w:r>
    </w:p>
    <w:p w:rsidR="00000000" w:rsidDel="00000000" w:rsidP="00000000" w:rsidRDefault="00000000" w:rsidRPr="00000000" w14:paraId="0000003B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  <w:rPr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Industrial Modern Dark-Mode Theme (bg-slate-950, bg-slate-900, borders border-slate-800, text text-slate-100, accents emerald-500, cyan-500, amber-500, rose-500).</w:t>
      </w:r>
    </w:p>
    <w:p w:rsidR="00000000" w:rsidDel="00000000" w:rsidP="00000000" w:rsidRDefault="00000000" w:rsidRPr="00000000" w14:paraId="0000003C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  <w:rPr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Responsive, uncluttered desktop-first layout with smooth tab navigation:</w:t>
      </w:r>
    </w:p>
    <w:p w:rsidR="00000000" w:rsidDel="00000000" w:rsidP="00000000" w:rsidRDefault="00000000" w:rsidRPr="00000000" w14:paraId="0000003D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Live Camera &amp; Stamp Scanner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(Webcam HUD + File Upload + ROI Cropper).</w:t>
      </w:r>
    </w:p>
    <w:p w:rsidR="00000000" w:rsidDel="00000000" w:rsidP="00000000" w:rsidRDefault="00000000" w:rsidRPr="00000000" w14:paraId="0000003E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Guided Diagnostic Wizard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(Interactive sink-float decision tree).</w:t>
      </w:r>
    </w:p>
    <w:p w:rsidR="00000000" w:rsidDel="00000000" w:rsidP="00000000" w:rsidRDefault="00000000" w:rsidRPr="00000000" w14:paraId="0000003F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Thermal &amp; Slicing Specifications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(Extruder zones, drying times, FDM parameters).</w:t>
      </w:r>
    </w:p>
    <w:p w:rsidR="00000000" w:rsidDel="00000000" w:rsidP="00000000" w:rsidRDefault="00000000" w:rsidRPr="00000000" w14:paraId="00000040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Batch Analytics &amp; LCA Telemetry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(Recharts graphs for mass distribution and carbon offset).</w:t>
      </w:r>
    </w:p>
    <w:p w:rsidR="00000000" w:rsidDel="00000000" w:rsidP="00000000" w:rsidRDefault="00000000" w:rsidRPr="00000000" w14:paraId="00000041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Digital Material Passport Archive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(Table of scanned batches with instant PDF download buttons).</w:t>
      </w:r>
    </w:p>
    <w:p w:rsidR="00000000" w:rsidDel="00000000" w:rsidP="00000000" w:rsidRDefault="00000000" w:rsidRPr="00000000" w14:paraId="0000004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Key Frontend Components</w:t>
      </w:r>
    </w:p>
    <w:p w:rsidR="00000000" w:rsidDel="00000000" w:rsidP="00000000" w:rsidRDefault="00000000" w:rsidRPr="00000000" w14:paraId="00000043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CameraHUD.jsx:</w:t>
      </w:r>
    </w:p>
    <w:p w:rsidR="00000000" w:rsidDel="00000000" w:rsidP="00000000" w:rsidRDefault="00000000" w:rsidRPr="00000000" w14:paraId="00000044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  <w:rPr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WebRTC webcam stream with toggle to front/rear camera or pause/snapshot.</w:t>
      </w:r>
    </w:p>
    <w:p w:rsidR="00000000" w:rsidDel="00000000" w:rsidP="00000000" w:rsidRDefault="00000000" w:rsidRPr="00000000" w14:paraId="00000045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  <w:rPr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Fallback button: "Load Sample E-Waste Casing" with pre-bundled test images (e.g., keyboard ABS casing, old CRT monitor back, laptop bezel).</w:t>
      </w:r>
    </w:p>
    <w:p w:rsidR="00000000" w:rsidDel="00000000" w:rsidP="00000000" w:rsidRDefault="00000000" w:rsidRPr="00000000" w14:paraId="00000046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  <w:rPr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Targeting reticle and canvas overlay drawing bounding boxes.</w:t>
      </w:r>
    </w:p>
    <w:p w:rsidR="00000000" w:rsidDel="00000000" w:rsidP="00000000" w:rsidRDefault="00000000" w:rsidRPr="00000000" w14:paraId="00000047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DiagnosticWizard.jsx:</w:t>
      </w:r>
    </w:p>
    <w:p w:rsidR="00000000" w:rsidDel="00000000" w:rsidP="00000000" w:rsidRDefault="00000000" w:rsidRPr="00000000" w14:paraId="00000048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  <w:rPr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Dynamic step-by-step diagnostic questionnaire for un-stamped plastics:</w:t>
      </w:r>
    </w:p>
    <w:p w:rsidR="00000000" w:rsidDel="00000000" w:rsidP="00000000" w:rsidRDefault="00000000" w:rsidRPr="00000000" w14:paraId="00000049">
      <w:pPr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700.7999968528748" w:hanging="360"/>
        <w:rPr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Step 1: Tap Water Test (Floats = Polyolefin PP/PE | Sinks = Proceed).</w:t>
      </w:r>
    </w:p>
    <w:p w:rsidR="00000000" w:rsidDel="00000000" w:rsidP="00000000" w:rsidRDefault="00000000" w:rsidRPr="00000000" w14:paraId="0000004A">
      <w:pPr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700.7999968528748" w:hanging="360"/>
        <w:rPr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Step 2: 10% NaCl Saline Test (Floats = HIPS candidate | Sinks = ABS/PC candidate).</w:t>
      </w:r>
    </w:p>
    <w:p w:rsidR="00000000" w:rsidDel="00000000" w:rsidP="00000000" w:rsidRDefault="00000000" w:rsidRPr="00000000" w14:paraId="0000004B">
      <w:pPr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700.7999968528748" w:hanging="360"/>
        <w:rPr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Step 3: Acetone Spot Reaction (Instant tacky paste = ABS | Slow surface swell = HIPS | Resistant = PC).</w:t>
      </w:r>
    </w:p>
    <w:p w:rsidR="00000000" w:rsidDel="00000000" w:rsidP="00000000" w:rsidRDefault="00000000" w:rsidRPr="00000000" w14:paraId="0000004C">
      <w:pPr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700.7999968528748" w:hanging="360"/>
        <w:rPr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Step 4: Optional d-Limonene Test (Dissolves into gel = HIPS | Inert = ABS/PC).</w:t>
      </w:r>
    </w:p>
    <w:p w:rsidR="00000000" w:rsidDel="00000000" w:rsidP="00000000" w:rsidRDefault="00000000" w:rsidRPr="00000000" w14:paraId="0000004D">
      <w:pPr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700.7999968528748" w:hanging="360"/>
        <w:rPr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Step 5: Optional Beilstein Copper Wire Flame Test (Green flame = BFR/Halogen warning).</w:t>
      </w:r>
    </w:p>
    <w:p w:rsidR="00000000" w:rsidDel="00000000" w:rsidP="00000000" w:rsidRDefault="00000000" w:rsidRPr="00000000" w14:paraId="0000004E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  <w:rPr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Generates confidence score and button to push identified item into current batch.</w:t>
      </w:r>
    </w:p>
    <w:p w:rsidR="00000000" w:rsidDel="00000000" w:rsidP="00000000" w:rsidRDefault="00000000" w:rsidRPr="00000000" w14:paraId="0000004F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ThermalSpecsCard.jsx:</w:t>
      </w:r>
    </w:p>
    <w:p w:rsidR="00000000" w:rsidDel="00000000" w:rsidP="00000000" w:rsidRDefault="00000000" w:rsidRPr="00000000" w14:paraId="00000050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  <w:rPr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Visual 3D printer extruder graphic showing Zone 1 (Feed), Zone 2 (Transition), and Zone 3 (Die) temperature targets.</w:t>
      </w:r>
    </w:p>
    <w:p w:rsidR="00000000" w:rsidDel="00000000" w:rsidP="00000000" w:rsidRDefault="00000000" w:rsidRPr="00000000" w14:paraId="00000051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  <w:rPr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Drying chamber timer gauge and FDM bed/nozzle recommendation card.</w:t>
      </w:r>
    </w:p>
    <w:p w:rsidR="00000000" w:rsidDel="00000000" w:rsidP="00000000" w:rsidRDefault="00000000" w:rsidRPr="00000000" w14:paraId="00000052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LCAMetricsCard.jsx:</w:t>
      </w:r>
    </w:p>
    <w:p w:rsidR="00000000" w:rsidDel="00000000" w:rsidP="00000000" w:rsidRDefault="00000000" w:rsidRPr="00000000" w14:paraId="00000053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  <w:rPr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Real-time Recharts displays:</w:t>
      </w:r>
    </w:p>
    <w:p w:rsidR="00000000" w:rsidDel="00000000" w:rsidP="00000000" w:rsidRDefault="00000000" w:rsidRPr="00000000" w14:paraId="00000054">
      <w:pPr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700.7999968528748" w:hanging="360"/>
        <w:rPr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Bar Chart: Virgin Resin vs PolyLoop Process Carbon Footprint.</w:t>
      </w:r>
    </w:p>
    <w:p w:rsidR="00000000" w:rsidDel="00000000" w:rsidP="00000000" w:rsidRDefault="00000000" w:rsidRPr="00000000" w14:paraId="00000055">
      <w:pPr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700.7999968528748" w:hanging="360"/>
        <w:rPr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Doughnut/Pie Chart: Current batch composition breakdown (ABS % vs HIPS % vs PC-ABS %).</w:t>
      </w:r>
    </w:p>
    <w:p w:rsidR="00000000" w:rsidDel="00000000" w:rsidP="00000000" w:rsidRDefault="00000000" w:rsidRPr="00000000" w14:paraId="00000056">
      <w:pPr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700.7999968528748" w:hanging="360"/>
        <w:rPr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KPI Stat Cards: Total kg CO₂e Prevented, Liters Crude Oil Equivalent Saved, Landfill Mass Diverted.</w:t>
      </w:r>
    </w:p>
    <w:p w:rsidR="00000000" w:rsidDel="00000000" w:rsidP="00000000" w:rsidRDefault="00000000" w:rsidRPr="00000000" w14:paraId="00000057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PassportModal.jsx:</w:t>
      </w:r>
    </w:p>
    <w:p w:rsidR="00000000" w:rsidDel="00000000" w:rsidP="00000000" w:rsidRDefault="00000000" w:rsidRPr="00000000" w14:paraId="00000058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  <w:rPr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Fullscreen preview modal showing the generated passport details with a 1-click Download PDF trigger communicating with /api/passport/{id}/pdf.</w:t>
      </w:r>
    </w:p>
    <w:p w:rsidR="00000000" w:rsidDel="00000000" w:rsidP="00000000" w:rsidRDefault="00000000" w:rsidRPr="00000000" w14:paraId="0000005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5. REPOSITORY GOVERNANCE, CI/CD &amp; TESTING</w:t>
      </w:r>
    </w:p>
    <w:p w:rsidR="00000000" w:rsidDel="00000000" w:rsidP="00000000" w:rsidRDefault="00000000" w:rsidRPr="00000000" w14:paraId="0000005A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GitHub Actions Workflow (.github/workflows/ci.yml):</w:t>
      </w:r>
    </w:p>
    <w:p w:rsidR="00000000" w:rsidDel="00000000" w:rsidP="00000000" w:rsidRDefault="00000000" w:rsidRPr="00000000" w14:paraId="0000005B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  <w:rPr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Triggers on push and pull requests against develop and main.</w:t>
      </w:r>
    </w:p>
    <w:p w:rsidR="00000000" w:rsidDel="00000000" w:rsidP="00000000" w:rsidRDefault="00000000" w:rsidRPr="00000000" w14:paraId="0000005C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  <w:rPr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Sets up Python 3.11, installs backend requirements, runs ruff check ., and executes pytest tests/.</w:t>
      </w:r>
    </w:p>
    <w:p w:rsidR="00000000" w:rsidDel="00000000" w:rsidP="00000000" w:rsidRDefault="00000000" w:rsidRPr="00000000" w14:paraId="0000005D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  <w:rPr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Sets up Node 20, runs npm install, and verifies npm run build.</w:t>
      </w:r>
    </w:p>
    <w:p w:rsidR="00000000" w:rsidDel="00000000" w:rsidP="00000000" w:rsidRDefault="00000000" w:rsidRPr="00000000" w14:paraId="0000005E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Automated Unit Tests (backend/tests/):</w:t>
      </w:r>
    </w:p>
    <w:p w:rsidR="00000000" w:rsidDel="00000000" w:rsidP="00000000" w:rsidRDefault="00000000" w:rsidRPr="00000000" w14:paraId="0000005F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  <w:rPr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test_ocr.py: Tests regex parsing against strings like &gt;ABS&lt;, &gt;PS-HI&lt;, &gt;PC+ABS&lt;, &gt;ABS-FR(40)&lt;, and noisy OCR artifacts.</w:t>
      </w:r>
    </w:p>
    <w:p w:rsidR="00000000" w:rsidDel="00000000" w:rsidP="00000000" w:rsidRDefault="00000000" w:rsidRPr="00000000" w14:paraId="00000060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  <w:rPr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test_bfr.py: Validates that CRT appliances and FR(40) inputs result in RoHS rejection and critical risk alerts.</w:t>
      </w:r>
    </w:p>
    <w:p w:rsidR="00000000" w:rsidDel="00000000" w:rsidP="00000000" w:rsidRDefault="00000000" w:rsidRPr="00000000" w14:paraId="00000061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  <w:rPr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test_lca.py: Validates carbon offset equations against standard values (e.g., 50 kg ABS yields exactly +151.0 kg CO₂e avoided).</w:t>
      </w:r>
    </w:p>
    <w:p w:rsidR="00000000" w:rsidDel="00000000" w:rsidP="00000000" w:rsidRDefault="00000000" w:rsidRPr="00000000" w14:paraId="00000062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  <w:rPr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test_api.py: Tests FastAPI endpoint response codes and validation rules.</w:t>
      </w:r>
    </w:p>
    <w:p w:rsidR="00000000" w:rsidDel="00000000" w:rsidP="00000000" w:rsidRDefault="00000000" w:rsidRPr="00000000" w14:paraId="0000006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6. EXECUTION INSTRUCTIONS FOR THE AGENT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When this prompt is provided:</w:t>
      </w:r>
    </w:p>
    <w:p w:rsidR="00000000" w:rsidDel="00000000" w:rsidP="00000000" w:rsidRDefault="00000000" w:rsidRPr="00000000" w14:paraId="00000065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  <w:rPr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Initialize the monorepo directory tree structure immediately.</w:t>
      </w:r>
    </w:p>
    <w:p w:rsidR="00000000" w:rsidDel="00000000" w:rsidP="00000000" w:rsidRDefault="00000000" w:rsidRPr="00000000" w14:paraId="00000066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  <w:rPr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Create all backend files, models, routers, and services with clean, fully implemented, runnable Python code. Ensure zero placeholder stubs.</w:t>
      </w:r>
    </w:p>
    <w:p w:rsidR="00000000" w:rsidDel="00000000" w:rsidP="00000000" w:rsidRDefault="00000000" w:rsidRPr="00000000" w14:paraId="00000067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  <w:rPr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Build the sample test images generator in backend/samples/ using OpenCV to programmatically synthesize realistic synthetic casing stamp images with text &gt;ABS&lt;, &gt;HIPS&lt;, and &gt;PC+ABS&lt; for instant testing without needing external downloads.</w:t>
      </w:r>
    </w:p>
    <w:p w:rsidR="00000000" w:rsidDel="00000000" w:rsidP="00000000" w:rsidRDefault="00000000" w:rsidRPr="00000000" w14:paraId="00000068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  <w:rPr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Create the complete frontend application inside frontend/ with working Vite configuration, Tailwind styling, React components, and mock fallback data so the entire UI is interactive immediately even before starting the backend.</w:t>
      </w:r>
    </w:p>
    <w:p w:rsidR="00000000" w:rsidDel="00000000" w:rsidP="00000000" w:rsidRDefault="00000000" w:rsidRPr="00000000" w14:paraId="00000069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  <w:rPr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Provide the exact shell commands to run both the FastAPI server (uvicorn app.main:app --reload --port 8000) and the Vite client (npm run dev).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90" w:line="275.9999942779541" w:lineRule="auto"/>
        <w:ind w:left="48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---</w:t>
        <w:br w:type="textWrapping"/>
        <w:br w:type="textWrapping"/>
        <w:t xml:space="preserve">### Step-by-Step Execution Guide for Claude Code / Antigravity</w:t>
        <w:br w:type="textWrapping"/>
        <w:br w:type="textWrapping"/>
        <w:t xml:space="preserve">1. **Initialize the Workspace:**</w:t>
        <w:br w:type="textWrapping"/>
        <w:t xml:space="preserve">   Open your terminal in an empty directory and launch your agent:</w:t>
        <w:br w:type="textWrapping"/>
        <w:t xml:space="preserve">   ```bash</w:t>
        <w:br w:type="textWrapping"/>
        <w:t xml:space="preserve">   mkdir polyloop &amp;&amp; cd polyloop</w:t>
        <w:br w:type="textWrapping"/>
        <w:t xml:space="preserve">   git init</w:t>
        <w:br w:type="textWrapping"/>
        <w:t xml:space="preserve">   git branch -M main</w:t>
        <w:br w:type="textWrapping"/>
        <w:t xml:space="preserve">   git checkout -b develop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Execute Claude Code / Antigravity:</w:t>
      </w:r>
    </w:p>
    <w:p w:rsidR="00000000" w:rsidDel="00000000" w:rsidP="00000000" w:rsidRDefault="00000000" w:rsidRPr="00000000" w14:paraId="0000006F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  <w:rPr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Feed the prompt block above into the agent.</w:t>
      </w:r>
    </w:p>
    <w:p w:rsidR="00000000" w:rsidDel="00000000" w:rsidP="00000000" w:rsidRDefault="00000000" w:rsidRPr="00000000" w14:paraId="00000070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  <w:rPr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The agent will build the files in backend/ and frontend/, configure your SQLite database, implement the OpenCV/EasyOCR pipeline, and configure the React HUD.</w:t>
      </w:r>
    </w:p>
    <w:p w:rsidR="00000000" w:rsidDel="00000000" w:rsidP="00000000" w:rsidRDefault="00000000" w:rsidRPr="00000000" w14:paraId="00000071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Run the Backend: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ffffff"/>
          <w:rtl w:val="0"/>
        </w:rPr>
        <w:t xml:space="preserve">Bash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rtl w:val="0"/>
        </w:rPr>
        <w:t xml:space="preserve">cd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backend</w:t>
        <w:br w:type="textWrapping"/>
        <w:t xml:space="preserve">python -m venv venv</w:t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rtl w:val="0"/>
        </w:rPr>
        <w:t xml:space="preserve">source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venv/bin/activate  </w:t>
      </w:r>
      <w:r w:rsidDel="00000000" w:rsidR="00000000" w:rsidRPr="00000000">
        <w:rPr>
          <w:rFonts w:ascii="Arial" w:cs="Arial" w:eastAsia="Arial" w:hAnsi="Arial"/>
          <w:i w:val="0"/>
          <w:iCs w:val="0"/>
          <w:color w:val="808080"/>
          <w:sz w:val="20"/>
          <w:szCs w:val="20"/>
          <w:rtl w:val="0"/>
        </w:rPr>
        <w:t xml:space="preserve"># On Windows: venv\Scripts\activate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br w:type="textWrapping"/>
        <w:t xml:space="preserve">pip install -r requirements.txt</w:t>
        <w:br w:type="textWrapping"/>
        <w:t xml:space="preserve">uvicorn app.main:app --reload --port 8000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Run the Frontend: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ffffff"/>
          <w:rtl w:val="0"/>
        </w:rPr>
        <w:t xml:space="preserve">Bash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rtl w:val="0"/>
        </w:rPr>
        <w:t xml:space="preserve">cd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../frontend</w:t>
        <w:br w:type="textWrapping"/>
        <w:t xml:space="preserve">npm install</w:t>
        <w:br w:type="textWrapping"/>
        <w:t xml:space="preserve">npm run dev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Verify the Demo:</w:t>
      </w:r>
    </w:p>
    <w:p w:rsidR="00000000" w:rsidDel="00000000" w:rsidP="00000000" w:rsidRDefault="00000000" w:rsidRPr="00000000" w14:paraId="00000074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  <w:rPr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Open http://localhost:5173 in your browser.</w:t>
      </w:r>
    </w:p>
    <w:p w:rsidR="00000000" w:rsidDel="00000000" w:rsidP="00000000" w:rsidRDefault="00000000" w:rsidRPr="00000000" w14:paraId="00000075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  <w:rPr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Allow webcam permissions or select a sample synthetic casing.</w:t>
      </w:r>
    </w:p>
    <w:p w:rsidR="00000000" w:rsidDel="00000000" w:rsidP="00000000" w:rsidRDefault="00000000" w:rsidRPr="00000000" w14:paraId="00000076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  <w:rPr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Inspect the live OpenCV thresholding canvas, check the automated BFR risk score, test the Sink-Float wizard, and click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Download Digital Material Passport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to receive the ReportLab-generated batch PDF.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70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70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70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70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70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70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2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2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2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6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7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70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8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