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C3B31" w14:textId="33C8275F" w:rsidR="00E77954" w:rsidRDefault="00B50D38">
      <w:pPr>
        <w:rPr>
          <w:b/>
          <w:bCs/>
          <w:sz w:val="40"/>
          <w:szCs w:val="40"/>
        </w:rPr>
      </w:pPr>
      <w:r w:rsidRPr="00B50D38">
        <w:rPr>
          <w:b/>
          <w:bCs/>
          <w:sz w:val="40"/>
          <w:szCs w:val="40"/>
        </w:rPr>
        <w:t>Customer Churn Analysis: Data Preparation Report</w:t>
      </w:r>
    </w:p>
    <w:p w14:paraId="696DDA6C" w14:textId="7A0300C2" w:rsidR="00B50D38" w:rsidRDefault="00B50D38">
      <w:pPr>
        <w:rPr>
          <w:b/>
          <w:bCs/>
          <w:sz w:val="24"/>
          <w:szCs w:val="24"/>
        </w:rPr>
      </w:pPr>
      <w:r w:rsidRPr="00B50D38">
        <w:rPr>
          <w:b/>
          <w:bCs/>
          <w:sz w:val="24"/>
          <w:szCs w:val="24"/>
        </w:rPr>
        <w:t>1. Dataset Summary &amp; Selection Rationale</w:t>
      </w:r>
    </w:p>
    <w:p w14:paraId="64305C43" w14:textId="4EEE11E7" w:rsidR="00B50D38" w:rsidRPr="00B50D38" w:rsidRDefault="00B50D38" w:rsidP="00B50D38">
      <w:pPr>
        <w:rPr>
          <w:sz w:val="20"/>
          <w:szCs w:val="20"/>
        </w:rPr>
      </w:pPr>
      <w:r w:rsidRPr="00B50D38">
        <w:rPr>
          <w:sz w:val="20"/>
          <w:szCs w:val="20"/>
        </w:rPr>
        <w:t>The dataset used in this analysis consists of 1000 customer records</w:t>
      </w:r>
      <w:r w:rsidRPr="00B50D38">
        <w:rPr>
          <w:sz w:val="20"/>
          <w:szCs w:val="20"/>
        </w:rPr>
        <w:t xml:space="preserve">. </w:t>
      </w:r>
      <w:r w:rsidRPr="00B50D38">
        <w:rPr>
          <w:sz w:val="20"/>
          <w:szCs w:val="20"/>
        </w:rPr>
        <w:t>These features were selected because customer demographics often influence churn behavio</w:t>
      </w:r>
      <w:r w:rsidRPr="00B50D38">
        <w:rPr>
          <w:sz w:val="20"/>
          <w:szCs w:val="20"/>
        </w:rPr>
        <w:t>u</w:t>
      </w:r>
      <w:r w:rsidRPr="00B50D38">
        <w:rPr>
          <w:sz w:val="20"/>
          <w:szCs w:val="20"/>
        </w:rPr>
        <w:t>r. For example, age, marital status, and income can reflect customer preferences, lifestyle, or financial capability—key indicators for predicting churn likelihood.</w:t>
      </w:r>
    </w:p>
    <w:p w14:paraId="51783700" w14:textId="4AD8DFED" w:rsidR="00B50D38" w:rsidRDefault="00B50D38">
      <w:pPr>
        <w:rPr>
          <w:b/>
          <w:bCs/>
          <w:sz w:val="24"/>
          <w:szCs w:val="24"/>
        </w:rPr>
      </w:pPr>
      <w:r w:rsidRPr="00B50D38">
        <w:rPr>
          <w:b/>
          <w:bCs/>
          <w:sz w:val="24"/>
          <w:szCs w:val="24"/>
        </w:rPr>
        <w:t>2. Exploratory Data Analysis (EDA)</w:t>
      </w:r>
    </w:p>
    <w:p w14:paraId="3B5752F0" w14:textId="77777777" w:rsidR="00B50D38" w:rsidRDefault="00B50D38" w:rsidP="00B50D38">
      <w:pPr>
        <w:rPr>
          <w:sz w:val="20"/>
          <w:szCs w:val="20"/>
        </w:rPr>
      </w:pPr>
      <w:r w:rsidRPr="00B50D38">
        <w:rPr>
          <w:sz w:val="20"/>
          <w:szCs w:val="20"/>
        </w:rPr>
        <w:t>EDA was conducted to understand variable distributions and relationships with churn. Here are key insights and visualizations:</w:t>
      </w:r>
    </w:p>
    <w:p w14:paraId="01E6E2F4" w14:textId="0AC53454" w:rsidR="00B50D38" w:rsidRPr="00B50D38" w:rsidRDefault="00B50D38" w:rsidP="00B50D38">
      <w:pPr>
        <w:rPr>
          <w:b/>
          <w:bCs/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a) </w:t>
      </w:r>
      <w:r w:rsidRPr="00B50D38">
        <w:rPr>
          <w:b/>
          <w:bCs/>
          <w:sz w:val="20"/>
          <w:szCs w:val="20"/>
        </w:rPr>
        <w:t>Univariate Analysis</w:t>
      </w:r>
    </w:p>
    <w:p w14:paraId="119D6BAE" w14:textId="77777777" w:rsidR="00B50D38" w:rsidRPr="00B50D38" w:rsidRDefault="00B50D38" w:rsidP="00B50D38">
      <w:pPr>
        <w:numPr>
          <w:ilvl w:val="0"/>
          <w:numId w:val="1"/>
        </w:numPr>
        <w:rPr>
          <w:sz w:val="20"/>
          <w:szCs w:val="20"/>
        </w:rPr>
      </w:pPr>
      <w:r w:rsidRPr="00B50D38">
        <w:rPr>
          <w:b/>
          <w:bCs/>
          <w:sz w:val="20"/>
          <w:szCs w:val="20"/>
        </w:rPr>
        <w:t>Age</w:t>
      </w:r>
      <w:r w:rsidRPr="00B50D38">
        <w:rPr>
          <w:sz w:val="20"/>
          <w:szCs w:val="20"/>
        </w:rPr>
        <w:t>: Ranges from 18 to 69, with a fairly normal distribution.</w:t>
      </w:r>
    </w:p>
    <w:p w14:paraId="5F38BF2A" w14:textId="77777777" w:rsidR="00B50D38" w:rsidRPr="00B50D38" w:rsidRDefault="00B50D38" w:rsidP="00B50D38">
      <w:pPr>
        <w:numPr>
          <w:ilvl w:val="0"/>
          <w:numId w:val="1"/>
        </w:numPr>
        <w:rPr>
          <w:sz w:val="20"/>
          <w:szCs w:val="20"/>
        </w:rPr>
      </w:pPr>
      <w:r w:rsidRPr="00B50D38">
        <w:rPr>
          <w:b/>
          <w:bCs/>
          <w:sz w:val="20"/>
          <w:szCs w:val="20"/>
        </w:rPr>
        <w:t>Gender</w:t>
      </w:r>
      <w:r w:rsidRPr="00B50D38">
        <w:rPr>
          <w:sz w:val="20"/>
          <w:szCs w:val="20"/>
        </w:rPr>
        <w:t>: Slightly more females than males.</w:t>
      </w:r>
    </w:p>
    <w:p w14:paraId="1F0A8DA5" w14:textId="77777777" w:rsidR="00B50D38" w:rsidRPr="00B50D38" w:rsidRDefault="00B50D38" w:rsidP="00B50D38">
      <w:pPr>
        <w:numPr>
          <w:ilvl w:val="0"/>
          <w:numId w:val="1"/>
        </w:numPr>
        <w:rPr>
          <w:sz w:val="20"/>
          <w:szCs w:val="20"/>
        </w:rPr>
      </w:pPr>
      <w:r w:rsidRPr="00B50D38">
        <w:rPr>
          <w:b/>
          <w:bCs/>
          <w:sz w:val="20"/>
          <w:szCs w:val="20"/>
        </w:rPr>
        <w:t>Marital Status</w:t>
      </w:r>
      <w:r w:rsidRPr="00B50D38">
        <w:rPr>
          <w:sz w:val="20"/>
          <w:szCs w:val="20"/>
        </w:rPr>
        <w:t xml:space="preserve">: Most customers are </w:t>
      </w:r>
      <w:r w:rsidRPr="00B50D38">
        <w:rPr>
          <w:i/>
          <w:iCs/>
          <w:sz w:val="20"/>
          <w:szCs w:val="20"/>
        </w:rPr>
        <w:t>Widowed</w:t>
      </w:r>
      <w:r w:rsidRPr="00B50D38">
        <w:rPr>
          <w:sz w:val="20"/>
          <w:szCs w:val="20"/>
        </w:rPr>
        <w:t xml:space="preserve">, followed by </w:t>
      </w:r>
      <w:r w:rsidRPr="00B50D38">
        <w:rPr>
          <w:i/>
          <w:iCs/>
          <w:sz w:val="20"/>
          <w:szCs w:val="20"/>
        </w:rPr>
        <w:t>Married</w:t>
      </w:r>
      <w:r w:rsidRPr="00B50D38">
        <w:rPr>
          <w:sz w:val="20"/>
          <w:szCs w:val="20"/>
        </w:rPr>
        <w:t>.</w:t>
      </w:r>
    </w:p>
    <w:p w14:paraId="0419267D" w14:textId="53F64824" w:rsidR="00B50D38" w:rsidRDefault="00B50D38" w:rsidP="00B50D38">
      <w:pPr>
        <w:numPr>
          <w:ilvl w:val="0"/>
          <w:numId w:val="1"/>
        </w:numPr>
        <w:rPr>
          <w:sz w:val="20"/>
          <w:szCs w:val="20"/>
        </w:rPr>
      </w:pPr>
      <w:r w:rsidRPr="00B50D38">
        <w:rPr>
          <w:b/>
          <w:bCs/>
          <w:sz w:val="20"/>
          <w:szCs w:val="20"/>
        </w:rPr>
        <w:t>Income Level</w:t>
      </w:r>
      <w:r w:rsidRPr="00B50D38">
        <w:rPr>
          <w:sz w:val="20"/>
          <w:szCs w:val="20"/>
        </w:rPr>
        <w:t xml:space="preserve">: Majority fall into </w:t>
      </w:r>
      <w:r w:rsidRPr="00B50D38">
        <w:rPr>
          <w:i/>
          <w:iCs/>
          <w:sz w:val="20"/>
          <w:szCs w:val="20"/>
        </w:rPr>
        <w:t>Hig</w:t>
      </w:r>
      <w:r>
        <w:rPr>
          <w:i/>
          <w:iCs/>
          <w:sz w:val="20"/>
          <w:szCs w:val="20"/>
        </w:rPr>
        <w:t xml:space="preserve">h </w:t>
      </w:r>
      <w:r w:rsidRPr="00B50D38">
        <w:rPr>
          <w:sz w:val="20"/>
          <w:szCs w:val="20"/>
        </w:rPr>
        <w:t>income groups.</w:t>
      </w:r>
    </w:p>
    <w:p w14:paraId="1D65B8BA" w14:textId="774A4ECB" w:rsidR="00B50D38" w:rsidRDefault="00B50D38" w:rsidP="00B50D38">
      <w:pPr>
        <w:rPr>
          <w:sz w:val="20"/>
          <w:szCs w:val="20"/>
        </w:rPr>
      </w:pPr>
      <w:r w:rsidRPr="00B50D38">
        <w:rPr>
          <w:sz w:val="20"/>
          <w:szCs w:val="20"/>
        </w:rPr>
        <w:drawing>
          <wp:inline distT="0" distB="0" distL="0" distR="0" wp14:anchorId="396F9380" wp14:editId="6323C795">
            <wp:extent cx="1824437" cy="1453526"/>
            <wp:effectExtent l="0" t="0" r="0" b="0"/>
            <wp:docPr id="119434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48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0886" cy="14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D38">
        <w:rPr>
          <w:sz w:val="20"/>
          <w:szCs w:val="20"/>
        </w:rPr>
        <w:drawing>
          <wp:inline distT="0" distB="0" distL="0" distR="0" wp14:anchorId="7599BED1" wp14:editId="727E7A7C">
            <wp:extent cx="1866900" cy="1463203"/>
            <wp:effectExtent l="0" t="0" r="0" b="0"/>
            <wp:docPr id="12669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50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943" cy="148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D38">
        <w:rPr>
          <w:sz w:val="20"/>
          <w:szCs w:val="20"/>
        </w:rPr>
        <w:drawing>
          <wp:inline distT="0" distB="0" distL="0" distR="0" wp14:anchorId="5052CB03" wp14:editId="3AE6BA92">
            <wp:extent cx="1606135" cy="1448868"/>
            <wp:effectExtent l="0" t="0" r="0" b="0"/>
            <wp:docPr id="14317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21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190" cy="14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4330" w14:textId="77777777" w:rsidR="00B50D38" w:rsidRDefault="00B50D38" w:rsidP="00B50D38">
      <w:pPr>
        <w:rPr>
          <w:sz w:val="20"/>
          <w:szCs w:val="20"/>
        </w:rPr>
      </w:pPr>
    </w:p>
    <w:p w14:paraId="6BCC0501" w14:textId="4F7BC88D" w:rsidR="00B50D38" w:rsidRDefault="00B50D38" w:rsidP="00B50D38">
      <w:pPr>
        <w:rPr>
          <w:b/>
          <w:bCs/>
          <w:sz w:val="20"/>
          <w:szCs w:val="20"/>
        </w:rPr>
      </w:pPr>
      <w:r w:rsidRPr="00B50D38">
        <w:rPr>
          <w:sz w:val="20"/>
          <w:szCs w:val="20"/>
        </w:rPr>
        <w:t xml:space="preserve">b) </w:t>
      </w:r>
      <w:r w:rsidRPr="00B50D38">
        <w:rPr>
          <w:b/>
          <w:bCs/>
          <w:sz w:val="20"/>
          <w:szCs w:val="20"/>
        </w:rPr>
        <w:t xml:space="preserve">Bivariate Analysis with </w:t>
      </w:r>
      <w:r>
        <w:rPr>
          <w:b/>
          <w:bCs/>
          <w:sz w:val="20"/>
          <w:szCs w:val="20"/>
        </w:rPr>
        <w:t>“</w:t>
      </w:r>
      <w:proofErr w:type="spellStart"/>
      <w:r w:rsidRPr="00B50D38">
        <w:rPr>
          <w:b/>
          <w:bCs/>
          <w:sz w:val="20"/>
          <w:szCs w:val="20"/>
        </w:rPr>
        <w:t>churnstatus</w:t>
      </w:r>
      <w:proofErr w:type="spellEnd"/>
      <w:r>
        <w:rPr>
          <w:b/>
          <w:bCs/>
          <w:sz w:val="20"/>
          <w:szCs w:val="20"/>
        </w:rPr>
        <w:t>”</w:t>
      </w:r>
    </w:p>
    <w:p w14:paraId="03DD95DC" w14:textId="0C7A17CE" w:rsidR="00B50D38" w:rsidRPr="00B50D38" w:rsidRDefault="00B50D38" w:rsidP="00B50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0D38">
        <w:rPr>
          <w:sz w:val="20"/>
          <w:szCs w:val="20"/>
        </w:rPr>
        <w:t>Gender vs Churn</w:t>
      </w:r>
      <w:r w:rsidRPr="00B50D38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B50D38">
        <w:rPr>
          <w:sz w:val="20"/>
          <w:szCs w:val="20"/>
        </w:rPr>
        <w:t xml:space="preserve"> </w:t>
      </w:r>
      <w:r w:rsidRPr="00B50D38">
        <w:rPr>
          <w:sz w:val="20"/>
          <w:szCs w:val="20"/>
        </w:rPr>
        <w:t>Slightly more females churned than males.</w:t>
      </w:r>
    </w:p>
    <w:p w14:paraId="0DD3F32E" w14:textId="39FF68CE" w:rsidR="00B50D38" w:rsidRPr="00B50D38" w:rsidRDefault="00B50D38" w:rsidP="00B50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0D38">
        <w:rPr>
          <w:sz w:val="20"/>
          <w:szCs w:val="20"/>
        </w:rPr>
        <w:t>Marital Status vs Churn</w:t>
      </w:r>
      <w:r w:rsidRPr="00B50D38">
        <w:rPr>
          <w:sz w:val="20"/>
          <w:szCs w:val="20"/>
        </w:rPr>
        <w:t xml:space="preserve"> - </w:t>
      </w:r>
      <w:r w:rsidRPr="00B50D38">
        <w:rPr>
          <w:sz w:val="20"/>
          <w:szCs w:val="20"/>
        </w:rPr>
        <w:t xml:space="preserve">Higher churn observed among </w:t>
      </w:r>
      <w:r w:rsidRPr="00B50D38">
        <w:rPr>
          <w:i/>
          <w:iCs/>
          <w:sz w:val="20"/>
          <w:szCs w:val="20"/>
        </w:rPr>
        <w:t>Single</w:t>
      </w:r>
      <w:r w:rsidRPr="00B50D38">
        <w:rPr>
          <w:sz w:val="20"/>
          <w:szCs w:val="20"/>
        </w:rPr>
        <w:t xml:space="preserve"> and </w:t>
      </w:r>
      <w:r w:rsidRPr="00B50D38">
        <w:rPr>
          <w:i/>
          <w:iCs/>
          <w:sz w:val="20"/>
          <w:szCs w:val="20"/>
        </w:rPr>
        <w:t>Divorced</w:t>
      </w:r>
      <w:r w:rsidRPr="00B50D38">
        <w:rPr>
          <w:sz w:val="20"/>
          <w:szCs w:val="20"/>
        </w:rPr>
        <w:t xml:space="preserve"> customers.</w:t>
      </w:r>
    </w:p>
    <w:p w14:paraId="6AF8ED08" w14:textId="38311087" w:rsidR="00B50D38" w:rsidRPr="00B50D38" w:rsidRDefault="00B50D38" w:rsidP="00B50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0D38">
        <w:rPr>
          <w:sz w:val="20"/>
          <w:szCs w:val="20"/>
        </w:rPr>
        <w:t xml:space="preserve">Income Level vs </w:t>
      </w:r>
      <w:proofErr w:type="gramStart"/>
      <w:r w:rsidRPr="00B50D38">
        <w:rPr>
          <w:sz w:val="20"/>
          <w:szCs w:val="20"/>
        </w:rPr>
        <w:t>Churn</w:t>
      </w:r>
      <w:r w:rsidRPr="00B50D38">
        <w:rPr>
          <w:sz w:val="20"/>
          <w:szCs w:val="20"/>
        </w:rPr>
        <w:t xml:space="preserve">  -</w:t>
      </w:r>
      <w:proofErr w:type="gramEnd"/>
      <w:r w:rsidRPr="00B50D38">
        <w:rPr>
          <w:sz w:val="20"/>
          <w:szCs w:val="20"/>
        </w:rPr>
        <w:t xml:space="preserve"> </w:t>
      </w:r>
      <w:proofErr w:type="gramStart"/>
      <w:r w:rsidRPr="00B50D38">
        <w:rPr>
          <w:i/>
          <w:iCs/>
          <w:sz w:val="20"/>
          <w:szCs w:val="20"/>
        </w:rPr>
        <w:t>Low income</w:t>
      </w:r>
      <w:proofErr w:type="gramEnd"/>
      <w:r w:rsidRPr="00B50D38">
        <w:rPr>
          <w:sz w:val="20"/>
          <w:szCs w:val="20"/>
        </w:rPr>
        <w:t xml:space="preserve"> customers show a higher churn rate.</w:t>
      </w:r>
    </w:p>
    <w:p w14:paraId="24F3D59F" w14:textId="68D98875" w:rsidR="00B50D38" w:rsidRPr="00B50D38" w:rsidRDefault="00B50D38" w:rsidP="00B50D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0D38">
        <w:rPr>
          <w:sz w:val="20"/>
          <w:szCs w:val="20"/>
        </w:rPr>
        <w:t>Age vs Churn (Boxplot)</w:t>
      </w:r>
      <w:r w:rsidRPr="00B50D38">
        <w:rPr>
          <w:sz w:val="20"/>
          <w:szCs w:val="20"/>
        </w:rPr>
        <w:t xml:space="preserve"> - </w:t>
      </w:r>
      <w:r w:rsidRPr="00B50D38">
        <w:rPr>
          <w:sz w:val="20"/>
          <w:szCs w:val="20"/>
        </w:rPr>
        <w:t>Younger customers are more likely to churn.</w:t>
      </w:r>
    </w:p>
    <w:p w14:paraId="73A6A04B" w14:textId="20CD9BC3" w:rsidR="00B50D38" w:rsidRDefault="00B50D38" w:rsidP="00B50D38">
      <w:pPr>
        <w:rPr>
          <w:sz w:val="20"/>
          <w:szCs w:val="20"/>
        </w:rPr>
      </w:pPr>
      <w:r w:rsidRPr="00B50D38">
        <w:rPr>
          <w:sz w:val="20"/>
          <w:szCs w:val="20"/>
        </w:rPr>
        <w:drawing>
          <wp:inline distT="0" distB="0" distL="0" distR="0" wp14:anchorId="35AEC530" wp14:editId="12EFC197">
            <wp:extent cx="1775945" cy="1414500"/>
            <wp:effectExtent l="0" t="0" r="0" b="0"/>
            <wp:docPr id="193003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1316" cy="14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D38">
        <w:rPr>
          <w:sz w:val="20"/>
          <w:szCs w:val="20"/>
        </w:rPr>
        <w:drawing>
          <wp:inline distT="0" distB="0" distL="0" distR="0" wp14:anchorId="2CB63734" wp14:editId="0688DAE8">
            <wp:extent cx="1736501" cy="1384814"/>
            <wp:effectExtent l="0" t="0" r="0" b="0"/>
            <wp:docPr id="15431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451" cy="14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D38">
        <w:rPr>
          <w:sz w:val="20"/>
          <w:szCs w:val="20"/>
        </w:rPr>
        <w:drawing>
          <wp:inline distT="0" distB="0" distL="0" distR="0" wp14:anchorId="0ADD58EA" wp14:editId="7B99A0E6">
            <wp:extent cx="1741485" cy="1379528"/>
            <wp:effectExtent l="0" t="0" r="0" b="0"/>
            <wp:docPr id="4981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2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032" cy="13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3E29" w14:textId="77777777" w:rsidR="00F61BBA" w:rsidRDefault="00F61BBA" w:rsidP="00B50D38">
      <w:pPr>
        <w:rPr>
          <w:sz w:val="20"/>
          <w:szCs w:val="20"/>
        </w:rPr>
      </w:pPr>
    </w:p>
    <w:p w14:paraId="0E0627F7" w14:textId="77777777" w:rsidR="00F61BBA" w:rsidRDefault="00F61BBA" w:rsidP="00B50D38">
      <w:pPr>
        <w:rPr>
          <w:sz w:val="20"/>
          <w:szCs w:val="20"/>
        </w:rPr>
      </w:pPr>
    </w:p>
    <w:p w14:paraId="05216F17" w14:textId="77777777" w:rsidR="00F61BBA" w:rsidRDefault="00F61BBA" w:rsidP="00B50D38">
      <w:pPr>
        <w:rPr>
          <w:sz w:val="20"/>
          <w:szCs w:val="20"/>
        </w:rPr>
      </w:pPr>
    </w:p>
    <w:p w14:paraId="69BE42D6" w14:textId="348E27D0" w:rsidR="00F61BBA" w:rsidRDefault="00F61BBA" w:rsidP="00B50D38">
      <w:pPr>
        <w:rPr>
          <w:b/>
          <w:bCs/>
          <w:sz w:val="24"/>
          <w:szCs w:val="24"/>
        </w:rPr>
      </w:pPr>
      <w:r w:rsidRPr="00F61BBA">
        <w:rPr>
          <w:sz w:val="24"/>
          <w:szCs w:val="24"/>
        </w:rPr>
        <w:lastRenderedPageBreak/>
        <w:t xml:space="preserve">3. </w:t>
      </w:r>
      <w:r w:rsidRPr="00F61BBA">
        <w:rPr>
          <w:b/>
          <w:bCs/>
          <w:sz w:val="24"/>
          <w:szCs w:val="24"/>
        </w:rPr>
        <w:t>Data Cleaning &amp; Preprocessing Steps</w:t>
      </w:r>
    </w:p>
    <w:p w14:paraId="6909CD2C" w14:textId="58378C3E" w:rsidR="00F61BBA" w:rsidRPr="00F61BBA" w:rsidRDefault="00F61BBA" w:rsidP="00F61BBA">
      <w:pPr>
        <w:rPr>
          <w:sz w:val="20"/>
          <w:szCs w:val="20"/>
        </w:rPr>
      </w:pPr>
      <w:r w:rsidRPr="00F61BBA">
        <w:rPr>
          <w:sz w:val="20"/>
          <w:szCs w:val="20"/>
        </w:rPr>
        <w:t>Missing Values</w:t>
      </w:r>
    </w:p>
    <w:p w14:paraId="3810FBE8" w14:textId="77777777" w:rsidR="00F61BBA" w:rsidRPr="00F61BBA" w:rsidRDefault="00F61BBA" w:rsidP="00F61BBA">
      <w:pPr>
        <w:numPr>
          <w:ilvl w:val="0"/>
          <w:numId w:val="3"/>
        </w:numPr>
        <w:rPr>
          <w:sz w:val="20"/>
          <w:szCs w:val="20"/>
        </w:rPr>
      </w:pPr>
      <w:r w:rsidRPr="00F61BBA">
        <w:rPr>
          <w:sz w:val="20"/>
          <w:szCs w:val="20"/>
        </w:rPr>
        <w:t>No missing values were found in the dataset.</w:t>
      </w:r>
    </w:p>
    <w:p w14:paraId="7E9CD4D6" w14:textId="775F6B78" w:rsidR="00F61BBA" w:rsidRPr="00F61BBA" w:rsidRDefault="00F61BBA" w:rsidP="00F61BBA">
      <w:pPr>
        <w:rPr>
          <w:sz w:val="20"/>
          <w:szCs w:val="20"/>
        </w:rPr>
      </w:pPr>
      <w:r w:rsidRPr="00F61BBA">
        <w:rPr>
          <w:sz w:val="20"/>
          <w:szCs w:val="20"/>
        </w:rPr>
        <w:t>Outliers</w:t>
      </w:r>
    </w:p>
    <w:p w14:paraId="619E029C" w14:textId="77777777" w:rsidR="00F61BBA" w:rsidRDefault="00F61BBA" w:rsidP="00F61BBA">
      <w:pPr>
        <w:numPr>
          <w:ilvl w:val="0"/>
          <w:numId w:val="4"/>
        </w:numPr>
        <w:rPr>
          <w:sz w:val="20"/>
          <w:szCs w:val="20"/>
        </w:rPr>
      </w:pPr>
      <w:r w:rsidRPr="00F61BBA">
        <w:rPr>
          <w:sz w:val="20"/>
          <w:szCs w:val="20"/>
        </w:rPr>
        <w:t>Age values were within expected ranges (18–69), so no major outliers were removed.</w:t>
      </w:r>
    </w:p>
    <w:p w14:paraId="3BE02B37" w14:textId="77777777" w:rsidR="00F61BBA" w:rsidRDefault="00F61BBA" w:rsidP="00F61BBA">
      <w:pPr>
        <w:rPr>
          <w:sz w:val="20"/>
          <w:szCs w:val="20"/>
        </w:rPr>
      </w:pPr>
      <w:r w:rsidRPr="00F61BBA">
        <w:rPr>
          <w:sz w:val="20"/>
          <w:szCs w:val="20"/>
        </w:rPr>
        <w:t>Encoding Categorical Variables</w:t>
      </w:r>
    </w:p>
    <w:p w14:paraId="4289343E" w14:textId="298B2366" w:rsidR="00F61BBA" w:rsidRPr="00F61BBA" w:rsidRDefault="00F61BBA" w:rsidP="00F61BB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61BBA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One-hot encoding was applied to convert categorical columns into numerical form</w:t>
      </w:r>
    </w:p>
    <w:p w14:paraId="631EAA61" w14:textId="4BBBADD0" w:rsidR="00F61BBA" w:rsidRDefault="00F61BBA" w:rsidP="00F61BBA">
      <w:pPr>
        <w:rPr>
          <w:sz w:val="20"/>
          <w:szCs w:val="20"/>
        </w:rPr>
      </w:pPr>
      <w:r w:rsidRPr="00F61BBA">
        <w:rPr>
          <w:sz w:val="20"/>
          <w:szCs w:val="20"/>
        </w:rPr>
        <w:t>Standardization</w:t>
      </w:r>
    </w:p>
    <w:p w14:paraId="071536C9" w14:textId="10F33CF3" w:rsidR="00F61BBA" w:rsidRPr="00F61BBA" w:rsidRDefault="00F61BBA" w:rsidP="00F61BB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61BBA">
        <w:rPr>
          <w:sz w:val="20"/>
          <w:szCs w:val="20"/>
        </w:rPr>
        <w:t xml:space="preserve">The Age column was standardized using </w:t>
      </w:r>
      <w:proofErr w:type="spellStart"/>
      <w:r w:rsidRPr="00F61BBA">
        <w:rPr>
          <w:sz w:val="20"/>
          <w:szCs w:val="20"/>
        </w:rPr>
        <w:t>StandardScaler</w:t>
      </w:r>
      <w:proofErr w:type="spellEnd"/>
      <w:r w:rsidRPr="00F61BBA">
        <w:rPr>
          <w:sz w:val="20"/>
          <w:szCs w:val="20"/>
        </w:rPr>
        <w:t xml:space="preserve"> to ensure uniform scale</w:t>
      </w:r>
    </w:p>
    <w:p w14:paraId="3DAD7B77" w14:textId="77777777" w:rsidR="00F61BBA" w:rsidRPr="00B50D38" w:rsidRDefault="00F61BBA" w:rsidP="00B50D38">
      <w:pPr>
        <w:rPr>
          <w:sz w:val="24"/>
          <w:szCs w:val="24"/>
        </w:rPr>
      </w:pPr>
    </w:p>
    <w:p w14:paraId="70E4A66D" w14:textId="77777777" w:rsidR="00F61BBA" w:rsidRPr="00F61BBA" w:rsidRDefault="00F61BBA" w:rsidP="00F61BBA">
      <w:pPr>
        <w:rPr>
          <w:b/>
          <w:bCs/>
          <w:sz w:val="24"/>
          <w:szCs w:val="24"/>
        </w:rPr>
      </w:pPr>
      <w:r w:rsidRPr="00F61BBA">
        <w:rPr>
          <w:b/>
          <w:bCs/>
          <w:sz w:val="24"/>
          <w:szCs w:val="24"/>
        </w:rPr>
        <w:t>4. Final Output: Cleaned Dataset</w:t>
      </w:r>
    </w:p>
    <w:p w14:paraId="0ED1A66D" w14:textId="77777777" w:rsidR="00F61BBA" w:rsidRDefault="00F61BBA" w:rsidP="00F61BBA">
      <w:pPr>
        <w:numPr>
          <w:ilvl w:val="0"/>
          <w:numId w:val="5"/>
        </w:numPr>
        <w:rPr>
          <w:sz w:val="20"/>
          <w:szCs w:val="20"/>
        </w:rPr>
      </w:pPr>
      <w:r w:rsidRPr="00F61BBA">
        <w:rPr>
          <w:sz w:val="20"/>
          <w:szCs w:val="20"/>
        </w:rPr>
        <w:t xml:space="preserve">The dataset now contains the target column </w:t>
      </w:r>
      <w:proofErr w:type="spellStart"/>
      <w:r w:rsidRPr="00F61BBA">
        <w:rPr>
          <w:sz w:val="20"/>
          <w:szCs w:val="20"/>
        </w:rPr>
        <w:t>churnstatus</w:t>
      </w:r>
      <w:proofErr w:type="spellEnd"/>
      <w:r w:rsidRPr="00F61BBA">
        <w:rPr>
          <w:sz w:val="20"/>
          <w:szCs w:val="20"/>
        </w:rPr>
        <w:t>, standardized numerical features, and encoded categorical features.</w:t>
      </w:r>
    </w:p>
    <w:p w14:paraId="19EAE0C3" w14:textId="73E3ABC3" w:rsidR="00F61BBA" w:rsidRPr="00F61BBA" w:rsidRDefault="00F61BBA" w:rsidP="00F61BBA">
      <w:pPr>
        <w:numPr>
          <w:ilvl w:val="0"/>
          <w:numId w:val="5"/>
        </w:numPr>
        <w:rPr>
          <w:sz w:val="20"/>
          <w:szCs w:val="20"/>
        </w:rPr>
      </w:pPr>
      <w:r w:rsidRPr="00F61BBA">
        <w:rPr>
          <w:sz w:val="20"/>
          <w:szCs w:val="20"/>
        </w:rPr>
        <w:t>Ready for model development.</w:t>
      </w:r>
    </w:p>
    <w:p w14:paraId="202B65A8" w14:textId="63957969" w:rsidR="00B50D38" w:rsidRPr="00B50D38" w:rsidRDefault="00B50D38">
      <w:pPr>
        <w:rPr>
          <w:sz w:val="20"/>
          <w:szCs w:val="20"/>
        </w:rPr>
      </w:pPr>
    </w:p>
    <w:sectPr w:rsidR="00B50D38" w:rsidRPr="00B5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BDE"/>
    <w:multiLevelType w:val="multilevel"/>
    <w:tmpl w:val="E8A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C3D90"/>
    <w:multiLevelType w:val="multilevel"/>
    <w:tmpl w:val="E8A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02A1"/>
    <w:multiLevelType w:val="multilevel"/>
    <w:tmpl w:val="E8A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90C81"/>
    <w:multiLevelType w:val="multilevel"/>
    <w:tmpl w:val="E8A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8558D"/>
    <w:multiLevelType w:val="multilevel"/>
    <w:tmpl w:val="E8A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4562">
    <w:abstractNumId w:val="0"/>
  </w:num>
  <w:num w:numId="2" w16cid:durableId="1529950099">
    <w:abstractNumId w:val="3"/>
  </w:num>
  <w:num w:numId="3" w16cid:durableId="94447225">
    <w:abstractNumId w:val="2"/>
  </w:num>
  <w:num w:numId="4" w16cid:durableId="1894386197">
    <w:abstractNumId w:val="1"/>
  </w:num>
  <w:num w:numId="5" w16cid:durableId="1213080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38"/>
    <w:rsid w:val="00136C05"/>
    <w:rsid w:val="00432F3B"/>
    <w:rsid w:val="006278CA"/>
    <w:rsid w:val="00B50D38"/>
    <w:rsid w:val="00E77954"/>
    <w:rsid w:val="00F6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9C56"/>
  <w15:chartTrackingRefBased/>
  <w15:docId w15:val="{8159E79D-D959-4A88-B120-134A5A77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0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0D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BAKSHI</dc:creator>
  <cp:keywords/>
  <dc:description/>
  <cp:lastModifiedBy>AJAY BAKSHI</cp:lastModifiedBy>
  <cp:revision>1</cp:revision>
  <dcterms:created xsi:type="dcterms:W3CDTF">2025-06-01T10:43:00Z</dcterms:created>
  <dcterms:modified xsi:type="dcterms:W3CDTF">2025-06-01T11:02:00Z</dcterms:modified>
</cp:coreProperties>
</file>