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widowControl w:val="false"/>
        <w:spacing w:after="100" w:lineRule="auto" w:line="253"/>
        <w:ind w:firstLine="400"/>
        <w:jc w:val="center"/>
        <w:rPr>
          <w:rFonts w:ascii="Times New Roman" w:cs="Times New Roman" w:eastAsia="Times New Roman" w:hAnsi="Times New Roman"/>
          <w:b/>
          <w:sz w:val="32"/>
          <w:szCs w:val="32"/>
          <w:lang w:val="en-US"/>
        </w:rPr>
      </w:pPr>
      <w:r>
        <w:rPr>
          <w:rFonts w:ascii="Times New Roman" w:cs="Times New Roman" w:eastAsia="Times New Roman" w:hAnsi="Times New Roman"/>
          <w:b/>
          <w:bCs/>
          <w:sz w:val="32"/>
          <w:szCs w:val="32"/>
          <w:lang w:val="en-US"/>
        </w:rPr>
        <w:t>7 -mavzu.</w:t>
      </w:r>
      <w:r>
        <w:rPr>
          <w:rFonts w:ascii="Times New Roman" w:cs="Times New Roman" w:eastAsia="Times New Roman" w:hAnsi="Times New Roman"/>
          <w:sz w:val="32"/>
          <w:szCs w:val="32"/>
          <w:lang w:val="en-US"/>
        </w:rPr>
        <w:t xml:space="preserve"> </w:t>
      </w:r>
      <w:r>
        <w:rPr>
          <w:rFonts w:ascii="Times New Roman" w:cs="Times New Roman" w:eastAsia="Times New Roman" w:hAnsi="Times New Roman"/>
          <w:b/>
          <w:sz w:val="32"/>
          <w:szCs w:val="32"/>
          <w:lang w:val="en-US"/>
        </w:rPr>
        <w:t>Aholini ijtimoiy himoya qilish tizimida davlat va nodavlat tashkilotlari</w:t>
      </w:r>
    </w:p>
    <w:p>
      <w:pPr>
        <w:pStyle w:val="style0"/>
        <w:widowControl w:val="false"/>
        <w:spacing w:after="100" w:lineRule="auto" w:line="253"/>
        <w:ind w:firstLine="400"/>
        <w:jc w:val="center"/>
        <w:rPr>
          <w:rFonts w:ascii="Times New Roman" w:cs="Times New Roman" w:eastAsia="Times New Roman" w:hAnsi="Times New Roman"/>
          <w:b/>
          <w:bCs/>
          <w:sz w:val="32"/>
          <w:szCs w:val="32"/>
          <w:lang w:val="en-US"/>
        </w:rPr>
      </w:pPr>
      <w:r>
        <w:rPr>
          <w:rFonts w:ascii="Times New Roman" w:cs="Times New Roman" w:eastAsia="Times New Roman" w:hAnsi="Times New Roman"/>
          <w:b/>
          <w:bCs/>
          <w:sz w:val="32"/>
          <w:szCs w:val="32"/>
          <w:lang w:val="en-US"/>
        </w:rPr>
        <w:t>Reja:</w:t>
      </w:r>
    </w:p>
    <w:p>
      <w:pPr>
        <w:pStyle w:val="style0"/>
        <w:widowControl w:val="false"/>
        <w:numPr>
          <w:ilvl w:val="0"/>
          <w:numId w:val="1"/>
        </w:numPr>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Aholini ijtimoiy himoya qilish davlat tashkilotlari. </w:t>
      </w:r>
    </w:p>
    <w:p>
      <w:pPr>
        <w:pStyle w:val="style0"/>
        <w:widowControl w:val="false"/>
        <w:numPr>
          <w:ilvl w:val="0"/>
          <w:numId w:val="1"/>
        </w:numPr>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Xususiy ijtimoiy tashkilotlar. </w:t>
      </w:r>
    </w:p>
    <w:p>
      <w:pPr>
        <w:pStyle w:val="style0"/>
        <w:widowControl w:val="false"/>
        <w:numPr>
          <w:ilvl w:val="0"/>
          <w:numId w:val="1"/>
        </w:numPr>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Nodavlat, notijorat tashkilotlar faoliyati. </w:t>
      </w:r>
    </w:p>
    <w:p>
      <w:pPr>
        <w:pStyle w:val="style0"/>
        <w:widowControl w:val="false"/>
        <w:numPr>
          <w:ilvl w:val="0"/>
          <w:numId w:val="1"/>
        </w:numPr>
        <w:spacing w:after="100" w:lineRule="auto" w:line="240"/>
        <w:jc w:val="both"/>
        <w:rPr>
          <w:rFonts w:ascii="Times New Roman" w:cs="Times New Roman" w:eastAsia="Times New Roman" w:hAnsi="Times New Roman"/>
          <w:sz w:val="32"/>
          <w:szCs w:val="32"/>
          <w:lang w:val="en-US"/>
        </w:rPr>
      </w:pPr>
      <w:r>
        <w:rPr>
          <w:rFonts w:ascii="Times New Roman" w:cs="Times New Roman" w:eastAsia="Times New Roman" w:hAnsi="Times New Roman"/>
          <w:color w:val="000000"/>
          <w:sz w:val="32"/>
          <w:szCs w:val="32"/>
          <w:lang w:val="en-US"/>
        </w:rPr>
        <w:t>Xalqaro xayriya tashkilotlari (Qutqarish Armiyasi, Xalqaro qizil hoj jamiyati vahakozo).</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Ijtimoiy siyosatning tuzilishi ijtimoiy ishni amalga oshirish ob'ekti, sub'ekti va usullarining mavjudligi bilan tavsiflanadi. Ushbu mavzuning dolzarbligi ko'plab nodavlat tashkilotlarning paydo bo'lishi bilan bog'liq. Ular nafaqat bir qator ijtimoiy muammolarni "ovozlash", balki ularni hal qilishda davlatga yordam berishga qodir.</w:t>
      </w:r>
    </w:p>
    <w:p>
      <w:pPr>
        <w:pStyle w:val="style0"/>
        <w:widowControl w:val="false"/>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Ijtimoiy ish nazariyasi va amaliyoti uchun muhtojlarga yordam ko'rsatuvchi asosiy sub'ektlarni aniqlash ustuvor vazifa hisoblanadi. Ijtimoiy yordamni rivojlantirishga hissa qo'shadigan barcha odamlar va tashkilotlar sub'ektlarni o'z ichiga oladi. Asosiy sub'ektlardan biri davlat tashkilotlaridir. Davlat tashkilotlari tuzilmasi – kompleks ijtimoiy reabilitatsiya markazlari, aholiga ijtimoiy xizmat ko‘rsatish, bolalar va o‘smirlar uchun ijtimoiy boshpanalar, oilalar va bolalarga ijtimoiy yordam ko‘rsatish markazlari, keksalar shifoxonalari shakllantirildi. Bugungi kunda ijtimoiy siyosat va ijtimoiy ish nafaqat davlat yelkasiga, balki butun jamiyat yelkasiga tushadi. Shunday qilib, o'z asarlarida O.V. Pshenitsyna ta'kidlashicha, zamonaviy jamiyatning hozirgi rivojlanishi "davlat-individual" tizimida ijtimoiy yordam va ijtimoiy siyosatni amalga oshirishda yagona sub'ektivlikdan ko'p sub'ektivlikka o'tish, ijtimoiy yordam sub'ektlari sonining ko'payishi sifatida tavsiflanadi. “davlat-individ-jamiyat” tizimi ostida.Nodavlat notijorat tashkilotlari ham sub'ektlar bo'lishi mumkin. Davlat o'z-o'zidan yordam bera olmasa, ular turli ijtimoiy guruhlarga yordam berish va himoya qilish uchun qo'shimcha yordamga aylanadi. Davlat tashkilotlari muammolarning aksariyatini qamrab olishga harakat qilmoqda, ya'ni keng ma'noda yordam ko'rsatilmoqda. Nodavlat tashkilotlar zaif ta'sir ko'rsatadigan, o'ta ixtisoslashgan masalalarni nishonga oladi. Nodavlat notijorat tashkilotlari fuqarolarning ijtimoiy faoliyatga jalb etilishiga yordam beradi, shaxs ijtimoiy muammolarni hal qilishdan manfaatdor bo'ladi; E.M.ning maqolasida. Kuznetsova "Ijtimoiy ishning nodavlat sektorini </w:t>
      </w:r>
      <w:r>
        <w:rPr>
          <w:rFonts w:ascii="Times New Roman" w:cs="Times New Roman" w:eastAsia="Times New Roman" w:hAnsi="Times New Roman"/>
          <w:color w:val="000000"/>
          <w:sz w:val="32"/>
          <w:szCs w:val="32"/>
          <w:lang w:val="en-US"/>
        </w:rPr>
        <w:t xml:space="preserve">shakllantirish muammolari", ijtimoiy ishda nodavlat tashkilotlari yordamidan foydalanishning ijobiy tendentsiyalari aniq ko'rinib turibdi. Nodavlat tashkilotlarga rasmiy va norasmiy jamoat tashkilotlari kiradi. Rasmiy tashkilotlar - muayyan ijtimoiy guruhlarga ijtimoiy xizmatlar ko'rsatadigan jamoat birlashmalari. Norasmiy tashkilotlar jamiyatda o‘z vazifalarini bajarish va jamiyat manfaati yo‘lida o‘z manfaatlarini amalga oshirish maqsadida tashkil etiladi. Nodavlat notijorat tashkiloti, ya'ni jamoat tashkiloti - bu muayyan ijtimoiy guruhlarning manfaatlarini himoya qilish uchun o'zaro yordam ko'rsatish maqsadi bilan bog'liq bo'lgan birgalikdagi faoliyat uchun ixtiyoriy ravishda kiradigan odamlar yig'indisi. Mamlakat taraqqiyotining hozirgi bosqichida jamoat tashkilotlari barcha darajadagi va barcha ijtimoiy muhim sohalarda davlat bilan teng huquqli faoliyat yurituvchi tashkil etilgan birlashmalarga aylanib bormoqda. Nodavlat notijorat tashkilotlarining o'zaro yordami tufayli ular: ijtimoiy muammolarni bartaraf etish uchun jamiyatning qo'shimcha zaxiralarini jalb qilish; jamiyat fikricha, mavjud zaxiralardan yanada samaraliroq ehtiyoj va yo‘nalishlar uchun foydalanish; ijtimoiy vaziyatning o'zgarishi munosabati bilan resurslarni jamiyatning yangi ehtiyojlariga darhol qayta taqsimlash; hukumatga tegishli bo'lmagan va qo'llab-quvvatlanmaydigan ijtimoiy dasturlarni amalga oshirish. Davlat tashkilotlari jamiyatning minimal ehtiyojlarini ta'minlashga hissa qo'shadi, nodavlat tashkilotlar esa bir butun sifatida muayyan muammoga e'tibor qaratish va qamrab olish imkoniyatiga ega. Shuning uchun ham uning sub'ektlari manfaatlarini muvofiqlashtirishda ijtimoiy sheriklik ijtimoiy siyosatning muhim tarkibiy qismi bo'ladi. Davlat bilan ijtimoiy sheriklik shakllari ijtimoiy dasturlarni birgalikda ishlab chiqish, faoliyatni o'zaro ishlab chiqish, yordam ko'rsatish uchun muassasa yoki bo'limni birgalikda shakllantirishda ifodalanadi.Ijtimoiy sheriklikka ikkita o'zaro ta'sir modeli orqali erishish mumkin. Birinchi model "yuqoridan", davlat hal qiluvchi rol o'ynaydigan hokimiyatdan. Ikkinchi model "pastdan": jamiyatning o'zi bu jarayonda ishtirok etsa va jamoat hayotida, "yangi" tuzilmalarni qurishda faol bo'lsa. Bunday jamiyat yuqori darajadagi ijtimoiy faollik bilan tavsiflanadi. Ba'zida subsidiyalar barcha ijtimoiy loyihalarni moliyalashtirish uchun etarli emas, shuning uchun davlat jamiyat uchun eng muhimini tanlab, barcha ijtimoiy dasturlarga tanlab yondashadi. Davlat nodavlat ijtimoiy dasturlarni tanlov asosida tanlab olishi va ularni subsidiyalashi, davlat va nodavlat tashkilot o‘rtasida muayyan ijtimoiy yordamni amalga oshirish to‘g‘risida shartnoma tuzgan holda zarur ijtimoiy loyihalarni amalga oshirish uchun so‘rov yuborishi </w:t>
      </w:r>
      <w:r>
        <w:rPr>
          <w:rFonts w:ascii="Times New Roman" w:cs="Times New Roman" w:eastAsia="Times New Roman" w:hAnsi="Times New Roman"/>
          <w:color w:val="000000"/>
          <w:sz w:val="32"/>
          <w:szCs w:val="32"/>
          <w:lang w:val="en-US"/>
        </w:rPr>
        <w:t xml:space="preserve">mumkin. davlat, jamiyat va shaxsning o'z manfaatlariga ta'sir qiladi. Nodavlat notijorat tashkilotlari ijtimoiy loyihalarni ishlab chiqish va rejalashtirishda ishtirok etishlari, mahalliy, mintaqaviy va federal hokimiyat organlari orqali barcha hududiy darajadagi ijtimoiy guruhlarga yordam berishning qonun hujjatlari, usullari va texnologiyalari bo'yicha o'z takliflarini ko'rib chiqish uchun kiritishlari mumkin. </w:t>
      </w:r>
      <w:r>
        <w:rPr>
          <w:rFonts w:ascii="Times New Roman" w:cs="Times New Roman" w:eastAsia="Times New Roman" w:hAnsi="Times New Roman"/>
          <w:color w:val="000000"/>
          <w:sz w:val="32"/>
          <w:szCs w:val="32"/>
        </w:rPr>
        <w:t xml:space="preserve">Bu oʻzaro hamkorlik “pastdan” va “yuqoridan” ikkita modelga asoslanadi, bunda hamkorlik mexanizmlaridan biri jamiyatga oʻz manfaatlarini aniqlash imkoniyatini beruvchi Jamoatchilik palatasi hisoblanadi. Ammo bu o'zaro ta'sir mexanizmini yaratishga davlat xizmat qildi. Bundan tashqari, davlat organlari nodavlat notijorat tashkilotlari uchun ijtimoiy yordam ko'rsatish: axborot, maslahat, moddiy yordam ko'rsatish uchun binolarni ajratish huquqiga ega. </w:t>
      </w:r>
      <w:r>
        <w:rPr>
          <w:rFonts w:ascii="Times New Roman" w:cs="Times New Roman" w:eastAsia="Times New Roman" w:hAnsi="Times New Roman"/>
          <w:color w:val="000000"/>
          <w:sz w:val="32"/>
          <w:szCs w:val="32"/>
          <w:lang w:val="en-US"/>
        </w:rPr>
        <w:t>Shu bois davlat va nodavlat tashkilotlar o‘rtasidagi ijtimoiy sheriklik o‘rinli. O'zaro hamkorlik paytida ijtimoiy yordam to'liq va juda samarali bo'ladi. Ijtimoiy ishlarni qo'llab-quvvatlash va takomillashtirishda davlat va nodavlat tashkilotlarining ulkan ahamiyatini tan olish muhimdir.</w:t>
      </w:r>
      <w:r>
        <w:rPr>
          <w:rFonts w:ascii="Times New Roman" w:cs="Times New Roman" w:eastAsia="Times New Roman" w:hAnsi="Times New Roman"/>
          <w:sz w:val="32"/>
          <w:szCs w:val="32"/>
          <w:lang w:val="en-US"/>
        </w:rPr>
        <w:t xml:space="preserve"> </w:t>
      </w:r>
      <w:r>
        <w:rPr>
          <w:rFonts w:ascii="Times New Roman" w:cs="Times New Roman" w:eastAsia="Times New Roman" w:hAnsi="Times New Roman"/>
          <w:color w:val="000000"/>
          <w:sz w:val="32"/>
          <w:szCs w:val="32"/>
          <w:lang w:val="en-US"/>
        </w:rPr>
        <w:t xml:space="preserve">Ushbu tashkilotlar federal hukumat, shtat va okrug tomonidan homiylik qilinadi. Ular davlat solig'i hisobidan moliyalashtiriladi, ya'ni ularda ishlayotgan mutaxassis davlat byudjetidan maosh oladi. Davlat va mahalliy hokimiyat organlari milliy ijtimoiy siyosatni ishlab chiqish va uni butun mamlakat miqyosida, shuningdek, mintaqaviy va mahalliy darajada amalga oshirish uchun javobgardir. Ular ijtimoiy himoya dasturlarini amalga oshirishni boshqa rasmiy muassasalar, shuningdek, notijorat tashkilotlar va tadbirkorlik sub’ektlari bilan muvofiqlashtiradi. Har bir davlatning byudjet imkoniyatlari doirasida ushbu tashkilotlar turli xil ijtimoiy yordam ko'rsatish va butun mamlakat aholisini qo'llab-quvvatlash bo'yicha dasturlarni amalga oshiradilar. Masalan, Finlyandiyada Ijtimoiy ta'minot va sog'liqni saqlash vazirligi o'ziga bo'ysunuvchi Bosh ijtimoiy ma'muriyat bilan birgalikda ijtimoiy ta'minot sohasidagi markaziy hokimiyatni tashkil qiladi. Viloyat boshqarmalari mintaqaviy rahbarlikni amalga oshiradi. Mahalliy darajada ijtimoiy xizmatlarni tashkil etish bo'yicha boshqaruv va amaliy ishlar munitsipalitetlar tomonidan amalga oshiriladi. Qo'shma Shtatlarda ijtimoiy himoya bilan shug'ullanadigan davlat organlarining tuzilmasi Finlyandiya va boshqa Evropa mamlakatlaridagi kabi izchil va markazlashtirilgan ko'rinmaydi. Davlat siyosatini amalga oshiradigan asosiy davlat organlariga Ijtimoiy ta'minot boshqarmasi, Qishloq xo'jaligi departamenti, Sog'liqni saqlash va aholiga xizmat ko'rsatish departamenti va ma'lum bir ijtimoiy dastur amalga oshiriladigan boshqa federal idoralar </w:t>
      </w:r>
      <w:r>
        <w:rPr>
          <w:rFonts w:ascii="Times New Roman" w:cs="Times New Roman" w:eastAsia="Times New Roman" w:hAnsi="Times New Roman"/>
          <w:color w:val="000000"/>
          <w:sz w:val="32"/>
          <w:szCs w:val="32"/>
          <w:lang w:val="en-US"/>
        </w:rPr>
        <w:t>kiradi.Ijtimoiy siyosat va individual ijtimoiy dasturlarni ishlab chiqish ham “aql markazlari” (universitetlar, davlat va nodavlat birlashmalar, fondlar), ham yetakchi siyosiy partiyalar va boshqa nufuzli tashkilotlar, shu jumladan biznes olamida ham amalga oshirilishi mumkin. Ularning ushbu sohadagi tavsiyalari hukmron ma'muriyat tomonidan asos qilib olinadi va federal idoralar yordamida, shuningdek, ijtimoiy xizmatlar ko'rsatishning boshqa tizimlari orqali amalga oshiriladi.Ijtimoiy xavfsizlik boshqarmasi AQShda Ijtimoiy ta'minot to'g'risidagi qonunni amalga oshirish uchun yaratilgan bo'lib, butun mamlakat bo'ylab 1200 ta filialga ega.Qishloq xo'jaligi vazirligifederal oziq-ovqat dasturini davlat ijtimoiy ta'minot idoralari orqali boshqaradi. Ushbu maqsadlar uchun kuponlar muhtojlar o'rtasida taqsimlanadi, ular oziq-ovqat, o'simliklar, urug'lar sotib olayotganda pul o'rniga ishlatiladi, lekin tamaki va spirtli ichimliklar emas.Bolalar byurosi,1912 yilda tashkil etilgan bo'lib, u Sog'liqni saqlash va aholiga xizmat ko'rsatish departamentining bir qismi bo'lib, bolalar huquqlarini himoya qilish dasturlarini rejalashtiradi, muvofiqlashtiradi va amalga oshiradi. Bolalarni himoya qilish xizmatlaribolalarga ijtimoiy, tibbiy, huquqiy va vasiylik xizmatlarini ko'rsatadi. U bolalarga nisbatan zo'ravonlik holatlarini o'rganadi va ijtimoiy xizmatlar va yuridik organlarga tavsiyalar beradi.Qariyalar uchun agentliklar,huquqlarini himoya qilish va qariyalarga xizmat ko'rsatish uchun federal hukumat tomonidan moliyalashtiriladi.Mahalliy davlat boshqaruvi tashkilotlari turli mamlakatlarda turli xil tuzilmalarga ega, ammo ularning roli bir xil - mahalliy darajada ijtimoiy siyosatni amalga oshirish. Aholining ijtimoiy himoyasini ta'minlash uchun mahalliy davlat hokimiyati organlari quyidagilarga majburdirlar:</w:t>
      </w:r>
    </w:p>
    <w:p>
      <w:pPr>
        <w:pStyle w:val="style0"/>
        <w:widowControl w:val="false"/>
        <w:numPr>
          <w:ilvl w:val="0"/>
          <w:numId w:val="3"/>
        </w:numPr>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hududingizda ijtimoiy xizmatlarni tashkil etish;</w:t>
      </w:r>
    </w:p>
    <w:p>
      <w:pPr>
        <w:pStyle w:val="style0"/>
        <w:widowControl w:val="false"/>
        <w:numPr>
          <w:ilvl w:val="0"/>
          <w:numId w:val="3"/>
        </w:numPr>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o'z hududida imtiyozlar berish masalalarini hal qilish;</w:t>
      </w:r>
    </w:p>
    <w:p>
      <w:pPr>
        <w:pStyle w:val="style0"/>
        <w:widowControl w:val="false"/>
        <w:numPr>
          <w:ilvl w:val="0"/>
          <w:numId w:val="3"/>
        </w:numPr>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ijtimoiy nafaqalarni to'lash;</w:t>
      </w:r>
    </w:p>
    <w:p>
      <w:pPr>
        <w:pStyle w:val="style0"/>
        <w:widowControl w:val="false"/>
        <w:numPr>
          <w:ilvl w:val="0"/>
          <w:numId w:val="3"/>
        </w:numPr>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aholini ijtimoiy muhofaza qilish yo‘li bilan ko‘rsatilayotgan davlat xizmatlari to‘g‘risida maslahat berish va xabardor qilish;¬</w:t>
      </w:r>
    </w:p>
    <w:p>
      <w:pPr>
        <w:pStyle w:val="style0"/>
        <w:widowControl w:val="false"/>
        <w:numPr>
          <w:ilvl w:val="0"/>
          <w:numId w:val="3"/>
        </w:numPr>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aholini ijtimoiy xizmatlar va ijtimoiy qo'llab-quvvatlashning turli turlari to'g'risida xabardor qilish;</w:t>
      </w:r>
    </w:p>
    <w:p>
      <w:pPr>
        <w:pStyle w:val="style0"/>
        <w:widowControl w:val="false"/>
        <w:numPr>
          <w:ilvl w:val="0"/>
          <w:numId w:val="3"/>
        </w:numPr>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ijtimoiy xizmatlar uchun kasbiy tayyorgarlikni amalga oshirish;</w:t>
      </w:r>
    </w:p>
    <w:p>
      <w:pPr>
        <w:pStyle w:val="style0"/>
        <w:widowControl w:val="false"/>
        <w:numPr>
          <w:ilvl w:val="0"/>
          <w:numId w:val="3"/>
        </w:numPr>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Ushbu sohadagi ishlarni yaxshilash uchun tadqiqot </w:t>
      </w:r>
      <w:r>
        <w:rPr>
          <w:rFonts w:ascii="Times New Roman" w:cs="Times New Roman" w:eastAsia="Times New Roman" w:hAnsi="Times New Roman"/>
          <w:color w:val="000000"/>
          <w:sz w:val="32"/>
          <w:szCs w:val="32"/>
          <w:lang w:val="en-US"/>
        </w:rPr>
        <w:t>o'tkazish.</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Davlat xizmatlari federal hukumat, shtat va okrug tomonidan homiylik qilinadi. Ular davlat solig'i hisobidan moliyalashtiriladi, ya'ni ularda ishlayotgan mutaxassis davlat byudjetidan maosh oladi.Davlat ijtimoiy xizmatlarida ishlaydigan ijtimoiy ishchilar tashkilot hajmi va ko'lamiga qarab turli xil rollarni bajaradilar. Masalan, AQShda davlat ijtimoiy ish xizmatlari quyidagi lavozimlarni taqdim etadi: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tinglaydigan, maslahat beradigan, resurslar bilan ta'minlaydigan maslahatchi,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harakat dasturi va vositalarini belgilovchi boshqaruvchi.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dasturni baholovchi maslahatchi,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mijozlarga muqobil yordam manbalarini taklif qiluvchi maslahatchi.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agentlik va mijoz o'rtasidagi vositachi;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mijozning manfaatlarini himoya qiluvchi advokat;</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psixoterapevtik yordam ko'rsatadigan mutaxassis;</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yordamga muhtoj odamlarni qidiradigan mutaxassis;</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mutaxassis rejalashtirish yordam dasturlari,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ijtimoiy o'zgarishlar faoli.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Amerikalik mualliflarning ta'kidlashicha, davlat idoralarida turli ishlarni bajarish uchun ulkan imkoniyatlarga qaramay, ularda professional ijtimoiy xodimlar kamdan-kam ishlaydi. Ular buni qadimiy an'analar bilan izohlaydilar. Moliyaviy yordam ko'rsatish bilan birinchi navbatda davlat idoralari shug'ullangan va o'quv jarayonida olingan ko'nikmalardan foydalanishni istagan ijtimoiy xodimlar ixtiyoriy tashkilotlarga borishgan, u erda ular uchun keng ko'lamli tadbirlar mavjud edi. Bu holat hozir ham deyarli o'zgarmagan.</w:t>
      </w:r>
    </w:p>
    <w:p>
      <w:pPr>
        <w:pStyle w:val="style0"/>
        <w:widowControl w:val="false"/>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Xususiy ijtimoiy tashkilotlar</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Ushbu tashkilotlar tadbirkor yoki tijorat deb ham ataladi. Ular aralash yo'l bilan moliyalashtiriladi: xayriya hissalari, jismoniy shaxslarning sovg'alari, xizmatlar ko'rsatilayotgan shaxslardan olinadigan to'lovlar va davlat mablag'lari.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Ushbu tashkilotlar nafaqat o'z faoliyatining tabiati va ko'rsatilayotgan xizmatlarning o'ziga xos xususiyatlariga ko'ra, balki jamiyat, mintaqa va butun mamlakat doirasidagi faoliyat ko'lami bilan ham farqlanishi </w:t>
      </w:r>
      <w:r>
        <w:rPr>
          <w:rFonts w:ascii="Times New Roman" w:cs="Times New Roman" w:eastAsia="Times New Roman" w:hAnsi="Times New Roman"/>
          <w:color w:val="000000"/>
          <w:sz w:val="32"/>
          <w:szCs w:val="32"/>
          <w:lang w:val="en-US"/>
        </w:rPr>
        <w:t>mumkin.</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Ushbu tuzilmaning asosiy bo'g'ini ijtimoiy agentlikdir. Bu aholiga yordam ko'rsatishni tashkil etishning standart shaklidir. Ushbu tashkilotni direktorlar kengashi boshqaradi. Agentlik odatda professional ijtimoiy ishchilar, boshqa mutaxassisliklar vakillari va texnik xodimlar (yordamchilar) bilan ishlaydi. Ushbu tashkilotlarda qaysi mijozlarga xizmat ko'rsatish, qanday muammolarni hal qilish va qanday usullardan foydalanishni belgilaydigan aniq nizom mavjud.</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Amerikadagi bunday tashkilotlarga, masalan, Amerika oilaviy xizmati kiradi. Bu milliy tashkilot bo'lib, mahalliy oilaviy xizmatlar agentliklari, shuningdek, oilaviy xizmat ko'rsatish jamiyati mutaxassislari va uning rivojlanishidan manfaatdor shaxslardir. Yana bir bor ta'kidlaymizki, u xususiy moliyalashtiriladi. Milliy tashkilot o'ziga a'zo idoralarning dasturlarini ishlab chiqadi, jamoatchilik bilan aloqalar va ta'lim dasturlarini ta'minlaydi, oilaviy ijtimoiy ish sohasidagi tadqiqotlar va nashrlarga homiylik qiladi. Tashkilot kengashi siyosatni shakllantirishga yordam beradi va qonun chiqaruvchilarga oilaviy ehtiyojlar bo'yicha tavsiyalar beradi. Mahalliy idoralar nikoh va oila terapiyasi, yo'l-yo'riq va o'quv dasturlari va jamiyatga ijtimoiy xizmatlar ko'rsatadi.</w:t>
      </w:r>
    </w:p>
    <w:p>
      <w:pPr>
        <w:pStyle w:val="style0"/>
        <w:widowControl w:val="false"/>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    Keling, asosan xususiy shaxslarning xayr-ehsonlari asosida mavjud bo'lgan yana bir Amerika xizmatini nomlaylik. Bu oilalarga xizmatlar ko'rsatish tashkiloti. Unga kiritilgan agentliklar oilalarga, ayniqsa, yangi turmush qurganlar va ko'p bolali oilalarga turli xizmatlar ko'rsatadi.</w:t>
      </w:r>
    </w:p>
    <w:p>
      <w:pPr>
        <w:pStyle w:val="style0"/>
        <w:widowControl w:val="false"/>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    Lyuteran ijtimoiy xizmati- Lyuteran cherkovi bilan bog'liq agentliklar tarmog'idir. Amerika Qo'shma Shtatlaridagi barcha yirik jamoalarda, birinchi navbatda, bolalar va qariyalar uchun xizmatlar ko'rsatadigan agentliklarga ega.</w:t>
      </w:r>
    </w:p>
    <w:p>
      <w:pPr>
        <w:pStyle w:val="style0"/>
        <w:widowControl w:val="false"/>
        <w:spacing w:after="100" w:lineRule="auto" w:line="240"/>
        <w:ind w:left="720" w:firstLine="400"/>
        <w:jc w:val="both"/>
        <w:rPr>
          <w:rFonts w:ascii="Times New Roman" w:cs="Times New Roman" w:eastAsia="Times New Roman" w:hAnsi="Times New Roman"/>
          <w:i/>
          <w:color w:val="000000"/>
          <w:sz w:val="32"/>
          <w:szCs w:val="32"/>
          <w:lang w:val="en-US"/>
        </w:rPr>
      </w:pPr>
      <w:r>
        <w:rPr>
          <w:rFonts w:ascii="Times New Roman" w:cs="Times New Roman" w:eastAsia="Times New Roman" w:hAnsi="Times New Roman"/>
          <w:b/>
          <w:color w:val="000000"/>
          <w:sz w:val="32"/>
          <w:szCs w:val="32"/>
          <w:lang w:val="en-US"/>
        </w:rPr>
        <w:tab/>
      </w:r>
      <w:r>
        <w:rPr>
          <w:rFonts w:ascii="Times New Roman" w:cs="Times New Roman" w:eastAsia="Times New Roman" w:hAnsi="Times New Roman"/>
          <w:i/>
          <w:color w:val="000000"/>
          <w:sz w:val="32"/>
          <w:szCs w:val="32"/>
          <w:lang w:val="en-US"/>
        </w:rPr>
        <w:t>Ixtiyoriy tashkilotlar</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Ular adabiyotda foydasiz deb ataladi. Biroq, xorijiy mualliflarning fikriga ko'ra, ular haqida notijorat tashkilotlar sifatida gapirish mutlaqo to'g'ri emas, chunki ularning ko'pchiligi juda katta daromadga ega. Eng muhimi, olingan barcha daromadlar xayriya faoliyatini kengaytirishga sarflanadi. Bunday tashkilotning tipik namunasi Amerika Qizil Xochdir. Uning yillik byudjeti bir necha yuz milliard dollarni tashkil qiladi. Xayriya tashkilotlarining daromadlari soliqqa tortilmaydi.¬¬¬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Amerikalik mualliflarning fikriga ko'ra, "ixtiyoriy tashkilot" atamasi ushbu tashkilotlarning zamonaviy holatiga to'liq mos kelmaydi. Ko'p </w:t>
      </w:r>
      <w:r>
        <w:rPr>
          <w:rFonts w:ascii="Times New Roman" w:cs="Times New Roman" w:eastAsia="Times New Roman" w:hAnsi="Times New Roman"/>
          <w:color w:val="000000"/>
          <w:sz w:val="32"/>
          <w:szCs w:val="32"/>
          <w:lang w:val="en-US"/>
        </w:rPr>
        <w:t>yillar oldin bunday tashkilotlarning xodimlari aslida ko'ngillilardan iborat edi. Hozirda bu sohaga byurokratlashtirish va professionallashtirish kirib keldi. "Notijorat" atamasi "ixtiyoriy" emas, balki ushbu tashkilotlarning mohiyatini yaxshiroq ifodalaydi.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Notijorat tashkilot o'rtacha ish haqi yoki foyda evaziga ijtimoiy xizmatlar ko'rsatadi va undan investitsiya uchun foydalanadigan aktsiyadorlarga tegishli emas. Ushbu tashkilotdagi ishchilar keng jamoatchilikka qaraganda pastroq stavkalarda maosh oladi, chunki tashkilot xayriyalarga qaram bo'lib qoladi. Shu bilan birga, adabiyotlarda ta'kidlanganidek, ixtiyoriy tashkilotlar o'z xodimlarining ish haqini oshirishga erishdilar. Biroq, ushbu tashkilotlarning to'la vaqtli xodimlari uchun daromad haqida tashvishlanish asosiy narsa emas, deb ishoniladi. Ammo qarama-qarshi nuqtai nazar ham mavjud, unga ko'ra ko'ngillilar nafaqat insonparvarlik, balki mansab motivlari bilan ham harakat qilishadi.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Va shunga qaramay, yaqinda paydo bo'lgan barcha davlat va tijorat elementlari bilan ixtiyoriy tashkilotlar boshqa tashkilotlarnikidan farq qiladigan va umuman olganda, ijtimoiy ishda uchinchi tashkiliy sektorni tashkil etuvchi ko'rsatmalarga ega.¬</w:t>
      </w:r>
    </w:p>
    <w:p>
      <w:pPr>
        <w:pStyle w:val="style0"/>
        <w:widowControl w:val="false"/>
        <w:spacing w:after="100" w:lineRule="auto" w:line="240"/>
        <w:ind w:firstLine="400"/>
        <w:jc w:val="both"/>
        <w:rPr>
          <w:rFonts w:ascii="Times New Roman" w:cs="Times New Roman" w:eastAsia="Times New Roman" w:hAnsi="Times New Roman"/>
          <w:i/>
          <w:color w:val="000000"/>
          <w:sz w:val="32"/>
          <w:szCs w:val="32"/>
          <w:lang w:val="en-US"/>
        </w:rPr>
      </w:pPr>
      <w:r>
        <w:rPr>
          <w:rFonts w:ascii="Times New Roman" w:cs="Times New Roman" w:eastAsia="Times New Roman" w:hAnsi="Times New Roman"/>
          <w:i/>
          <w:color w:val="000000"/>
          <w:sz w:val="32"/>
          <w:szCs w:val="32"/>
          <w:lang w:val="en-US"/>
        </w:rPr>
        <w:t>Adabiyotlarda ixtiyoriy tashkilotlarning quyidagi turlari aniqlangan:</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asosiy vazifasi o'z a'zolariga yordam berish bo'lgan tashkilotlar, masalan, professional uyushmalar va ijtimoiy klublar;</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2.</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cherkovlar, sinagogalar, masjidlar va boshqa diniy tashkilotlar;</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3.</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xayriya tashkilotlari, shu jumladan turli jamg'armalar, diniy federatsiyalar va nafaqat o'z a'zolariga, balki boshqa odamlarga ham yordam ko'rsatish (Umumiy yo'l, katolik xayriya tashkilotlari, yahudiylarning ijtimoiy farovonlik federatsiyasi, anonim spirtli ichimliklar va boshqalar).</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Ixtiyoriy tashkilotlarda ishlaydigan mutaxassislarning faoliyati shakl jihatdan juda xilma-xil bo'lib, ularni quyidagicha guruhlash mumkin:</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xizmat (mahsulotni uyga etkazib berish, xarid qilishda yordam berish, do'stona tashriflar, tajriba almashish va hk),¬</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fuqarolik huquqlarini o'zgartirish va himoya qilish uchun kurash, fuqarolik faoliyati (qo'mitalar va komissiyalarda ishlash, dasturni baholash);</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ixtiyoriy sektorda direktorlar kengashlari va boshqa organlar a'zolari bo'lgan ko'ngillilarning etakchilik faoliyati;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o'z-o'zidan yordam,</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xayriya uchun mablag' va xayr-ehson yig'ish.</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Shuni ta'kidlash kerakki, ko'ngillilar faoliyatida asosiy rolni pul yig'uvchilar yoki AQShda va boshqa bir qator mamlakatlarda deyilganidek, fond haydovchilari o'ynaydi. Tajribali yig'uvchi hech qachon yolg'iz ishlamaydi. U xayriya g'oyalari bilan band bo'lgan guruh bilan birgalikda potentsial donorlar ro'yxatini tuzadi, hamkasblariga pul yig'ishning asosiy usullarini o'rgatadi va ularning faoliyatini muvofiqlashtiradi. Ko'plab odamlar va mablag'larni jalb qilish uchun taniqli olimlar, rassomlar va yozuvchilar taklif qilinadigan turli xil xayriya ziyofatlari keng qo'llaniladi.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Firmalar va korporatsiyalarni xayriya ishlariga sarmoya kiritishga nima undaydi? Shubhasiz, bu korporatsiya yoki kompaniya joylashgan hududning ijtimoiy infratuzilmasini kengaytirish imkonini beradi, shuningdek, kompaniyaning reklamasiga hissa qo'shadi.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Ko'ngilli tashkilotlar mahalliy, shtat va milliy darajada faoliyat yuritishi mumkin.</w:t>
      </w:r>
    </w:p>
    <w:p>
      <w:pPr>
        <w:pStyle w:val="style0"/>
        <w:widowControl w:val="false"/>
        <w:spacing w:after="100" w:lineRule="auto" w:line="240"/>
        <w:jc w:val="both"/>
        <w:rPr>
          <w:rFonts w:ascii="Times New Roman" w:cs="Times New Roman" w:eastAsia="Times New Roman" w:hAnsi="Times New Roman"/>
          <w:i/>
          <w:color w:val="000000"/>
          <w:sz w:val="32"/>
          <w:szCs w:val="32"/>
          <w:lang w:val="en-US"/>
        </w:rPr>
      </w:pPr>
      <w:r>
        <w:rPr>
          <w:rFonts w:ascii="Times New Roman" w:cs="Times New Roman" w:eastAsia="Times New Roman" w:hAnsi="Times New Roman"/>
          <w:i/>
          <w:color w:val="000000"/>
          <w:sz w:val="32"/>
          <w:szCs w:val="32"/>
          <w:lang w:val="en-US"/>
        </w:rPr>
        <w:t>Ijtimoiy xizmatlarning o'zaro ta'siri bo'yicha shartnoma tizimi</w:t>
      </w:r>
    </w:p>
    <w:p>
      <w:pPr>
        <w:pStyle w:val="style0"/>
        <w:widowControl w:val="false"/>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          60-yillarda Qo'shma Shtatlarda ijtimoiy ta'minot to'g'risidagi qonunga muhim o'zgartirishlar kiritildi, bu esa davlat yordamini ko'rsatish tizimining yanada rivojlanishiga ta'sir ko'rsatdi. O'zgartirishlar davlat va nodavlat yordam xizmatlari funktsiyalarini ajratish masalalarini ko'zda tutdi. Davlat xizmatlariga boshqa idoralardan xizmatlar ko‘rsatishga ruxsat berildi va bu xususiy va ixtiyoriy tashkilotlar bilan xizmatlar ko‘rsatish bo‘yicha shartnomalar tuzish imkonini berdi. Ko'p hollarda shartnoma xarajatlari davlat xizmatlarida katta ishchi kuchini saqlashdan ancha past edi. Bundan tashqari, ixtiyoriy sektor xodimlari davlat xizmatchilari uchun mavjud bo'lmagan tajribaga ega edilar. Hozirgi vaqtda xizmatlarni shartnoma asosida sotib olish AQSh ijtimoiy xizmatlari amaliyotidir.</w:t>
      </w:r>
    </w:p>
    <w:p>
      <w:pPr>
        <w:pStyle w:val="style0"/>
        <w:widowControl w:val="false"/>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          Ijtimoiy xizmatlarning shartnomaviy ta'minoti tez sur'atlar bilan o'sib borayotgan ijtimoiy xarajatlar va davlat xizmatining yordam dasturlarini amalga oshirish uchun mas'uliyat hajmini engishga qodir emasligi munosabati bilan yuzaga keldi.</w:t>
      </w:r>
    </w:p>
    <w:p>
      <w:pPr>
        <w:pStyle w:val="style0"/>
        <w:widowControl w:val="false"/>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          Amerikalik olimlarning fikricha, shartnomaviy xizmat ko'rsatish </w:t>
      </w:r>
      <w:r>
        <w:rPr>
          <w:rFonts w:ascii="Times New Roman" w:cs="Times New Roman" w:eastAsia="Times New Roman" w:hAnsi="Times New Roman"/>
          <w:color w:val="000000"/>
          <w:sz w:val="32"/>
          <w:szCs w:val="32"/>
          <w:lang w:val="en-US"/>
        </w:rPr>
        <w:t>tizimini joriy etishga so'nggi o'n yilliklardagi maqsadli ijtimoiy xizmatlar, markazsizlashtirish, bozor mexanizmlari va deinstitutsionalizatsiya kabi tendentsiyalar yordam berdi.</w:t>
      </w:r>
    </w:p>
    <w:p>
      <w:pPr>
        <w:pStyle w:val="style0"/>
        <w:widowControl w:val="false"/>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          Maqsadli ijtimoiy xizmatlaraholining ayrim guruhlariga, asosan, o'ta muhtojlarga qaratilgan dasturlarni yaratish bilan bog'liq. Misol uchun, "Qashshoqlikka qarshi kurash" dasturi odamlarning muayyan irqiy va etnik guruhlariga moslashtirilgan qo'shimcha mahalla darajasidagi agentliklarning yaratilishiga olib keldi. Shartnoma tizimi muayyan talab va ehtiyojlarga javob beradigan plyuralistik xizmat tuzilmasini yaratishga imkon berdi.</w:t>
      </w:r>
    </w:p>
    <w:p>
      <w:pPr>
        <w:pStyle w:val="style0"/>
        <w:widowControl w:val="false"/>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          1960-yillarda ko'plab hukumat vakolatlari ozchiliklar mahallalariga va cherkovlar, o'z-o'ziga yordam guruhlari va yordam tashkilotlari kabi mahalliy tuzilmalarga o'tkazildi. 80-yillarda prezidentlar R.Nikson, J.Ford va R.Reyganlarning “Yangi federalizmi” kontrakt tizimining rivojlanishiga qoʻshimcha turtki berdi. To'liq bandlik va o'qitish to'g'risidagi qonun mahalliy donorlarni ishsiz qora tanlilar uchun ishga o'qitish dasturlarini yaratish uchun jamoat agentliklaridan foydalanishga undadi. Ijtimoiy ta'minot to'g'risidagi qonunning bir nechta bo'limlari (1975) shtat hukumatlarini ijtimoiy xizmatlarni to'g'ridan-to'g'ri taqdim etishdan ko'ra sotib olishga undadi. Davlatlar va mahalliy davlat hokimiyati organlariga ijtimoiy siyosatning muhim yo'nalishlarida: imtiyozlar darajasini belgilash, xizmatlar va yordam shakllarini belgilashda standartlar bo'yicha keng vakolatlar berildi. Ushbu moslashuvchan yondashuvning natijalaridan biri shartnoma tizimini saqlab qolish va kengaytirish bo'ldi.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i/>
          <w:color w:val="000000"/>
          <w:sz w:val="32"/>
          <w:szCs w:val="32"/>
          <w:lang w:val="en-US"/>
        </w:rPr>
        <w:t>Bozor variantlari.</w:t>
      </w:r>
      <w:r>
        <w:rPr>
          <w:rFonts w:ascii="Times New Roman" w:cs="Times New Roman" w:eastAsia="Times New Roman" w:hAnsi="Times New Roman"/>
          <w:color w:val="000000"/>
          <w:sz w:val="32"/>
          <w:szCs w:val="32"/>
          <w:lang w:val="en-US"/>
        </w:rPr>
        <w:t xml:space="preserve"> Xususiy bozorning kengayishi sog'liqni saqlash sohasiga katta ta'sir ko'rsatgan holda shartnoma tuzishda asosiy e'tiborga aylandi. Medicare va Public Health Services tizimi keksalar va muhtojlar uchun bunday xizmatlarning keng tarmog'ini yaratish uchun xususiy korxonalarni moliyalashtiradi. Kafolatlangan davlat mablag'lari bilan ixtiyoriy va tijorat tashkilotlari kunduzgi parvarish, uzoq muddatli parvarish, shifoxona parvarishi va mehribonlik uylari kabi sohalarda hamkorlik qilishdan manfaatdor.</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i/>
          <w:color w:val="000000"/>
          <w:sz w:val="32"/>
          <w:szCs w:val="32"/>
          <w:lang w:val="en-US"/>
        </w:rPr>
        <w:t>Deinstitutsionalizatsiya</w:t>
      </w:r>
      <w:r>
        <w:rPr>
          <w:rFonts w:ascii="Times New Roman" w:cs="Times New Roman" w:eastAsia="Times New Roman" w:hAnsi="Times New Roman"/>
          <w:color w:val="000000"/>
          <w:sz w:val="32"/>
          <w:szCs w:val="32"/>
          <w:lang w:val="en-US"/>
        </w:rPr>
        <w:t xml:space="preserve"> tizimining rivojlanishiga ham hissa qo'shdi. Deinstitutsionalizatsiya jarayonida har xil turdagi statsionar muassasalarda odamlarni uzoq muddatli yopiq tashkilotlarda yashashini muqobil usullarini izlash tendentsiyasi yuzaga keldi. Lekin bu jarayon ayniqsa urushdan keyingi yillarda jadal sur’atlar bilan kechdi. Va bu, </w:t>
      </w:r>
      <w:r>
        <w:rPr>
          <w:rFonts w:ascii="Times New Roman" w:cs="Times New Roman" w:eastAsia="Times New Roman" w:hAnsi="Times New Roman"/>
          <w:color w:val="000000"/>
          <w:sz w:val="32"/>
          <w:szCs w:val="32"/>
          <w:lang w:val="en-US"/>
        </w:rPr>
        <w:t>birinchi navbatda, nogironlar uchun tibbiy yondashuvni rad etish bilan bog'liq edi. Tashxislangan patologiyasi bo'lgan odamlarni ma'lum bir guruhga tasniflash bilan bog'liq bo'lgan stigma butunlay yo'qolmadi, ammo salomatlik va patologiya o'rtasidagi qarama-qarshilik o'zining avvalgi ravshanligi va noaniqligini yo'qotdi. Reabilitatsiya muvaffaqiyatlari ushbu faoliyat turi uchun kuchli rag'bat bo'ldi, chunki ular inson tanasining katta kompensatsion imkoniyatlarini va turli xil organizmida disfunktsiyalari bor odamlarda hayot talablariga muvaffaqiyatli moslashish imkoniyatini ko'rsatdi.</w:t>
      </w:r>
      <w:r>
        <w:rPr>
          <w:rFonts w:ascii="Times New Roman" w:cs="Times New Roman" w:eastAsia="Times New Roman" w:hAnsi="Times New Roman"/>
          <w:color w:val="000000"/>
          <w:sz w:val="32"/>
          <w:szCs w:val="32"/>
          <w:vertAlign w:val="superscript"/>
          <w:lang w:val="en-US"/>
        </w:rPr>
        <w:footnoteReference w:id="1"/>
      </w:r>
    </w:p>
    <w:p>
      <w:pPr>
        <w:pStyle w:val="style0"/>
        <w:widowControl w:val="false"/>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          1970 yildan keyin Italiya va AQShda turar joy muassasalarini yo'q qilishga urinishlar boshlandi. Italiyada bu jarayon asosan psixiatriya shifoxonalariga ta'sir ko'rsatdi va unga tibbiyot xodimlari rahbarlik qildi. Kasalxonalarning yopilishi xodimlarni ishdan bo'shatish bilan birga bo'lmadi, ular shunchaki ruhiy salomatlik uchun mintaqaviy markazlarga ko'chib o'tdilar. Qo'shma Shtatlarda ushbu kampaniya ko'plab turar joy muassasalariga ta'sir ko'rsatdi va o'ng qanot siyosatchilar tomonidan ularni saqlash xarajatlarini kamaytirish uchun boshlangan. Shunday qilib, Italiyadan farqli o'laroq, AQSh islohot qilmoqda! asosan yuqoridan, qarindoshlar va jamoatchilik ishtirokisiz amalga oshirilgan, integratsiya masalalariga unchalik ahamiyat berilmagan. O'zgarishlar G'arbiy Evropada ham sodir bo'ldi. Daniya va Shvetsiyadan kelgan mutaxassislar jismoniy va aqliy nuqsonlari bo‘lgan bolalar bilan ishlashda o‘z yondashuvlarini ishlab chiqdilar.</w:t>
      </w:r>
    </w:p>
    <w:p>
      <w:pPr>
        <w:pStyle w:val="style0"/>
        <w:widowControl w:val="false"/>
        <w:spacing w:after="100" w:lineRule="auto" w:line="240"/>
        <w:ind w:firstLine="400"/>
        <w:jc w:val="both"/>
        <w:rPr>
          <w:rFonts w:ascii="Arial" w:cs="Arial" w:eastAsia="Times New Roman" w:hAnsi="Arial"/>
          <w:color w:val="212529"/>
          <w:sz w:val="26"/>
          <w:szCs w:val="26"/>
          <w:lang w:val="en-US" w:eastAsia="ru-RU"/>
        </w:rPr>
      </w:pPr>
      <w:r>
        <w:rPr>
          <w:rFonts w:ascii="Times New Roman" w:cs="Times New Roman" w:eastAsia="Times New Roman" w:hAnsi="Times New Roman"/>
          <w:color w:val="000000"/>
          <w:sz w:val="32"/>
          <w:szCs w:val="32"/>
          <w:lang w:val="en-US"/>
        </w:rPr>
        <w:t xml:space="preserve">    Mutaxassislarning bugungi kunda nogironlarni yashash joyidagi institutsionalizatsiya va normal hayotga qayta integratsiyalashuviga oid fikrlari noaniq. Biroq, ko'pgina mamlakatlarda ijtimoiy xizmatlarning institutlardan jamoat tuzilmalariga ko'chishi kuzatildi. Mahalliy darajada ko'plab "reintegratsiya" dasturlari, jumladan, uy-joy, ruhiy salomatlik, uyda yordam va voyaga etmaganlarni reabilitatsiya qilish dasturlari mavjud. Bunday dasturlarni amalga oshirish davlat, xususiy va ixtiyoriy ijtimoiy xizmatlar mutaxassislarining muvofiqlashtirilgan ishtirokini talab qiladi.</w:t>
      </w:r>
      <w:r>
        <w:rPr>
          <w:rFonts w:ascii="Arial" w:cs="Arial" w:eastAsia="Times New Roman" w:hAnsi="Arial"/>
          <w:color w:val="212529"/>
          <w:sz w:val="26"/>
          <w:szCs w:val="26"/>
          <w:lang w:val="en-US" w:eastAsia="ru-RU"/>
        </w:rPr>
        <w:t xml:space="preserve"> </w:t>
      </w:r>
    </w:p>
    <w:p>
      <w:pPr>
        <w:pStyle w:val="style0"/>
        <w:widowControl w:val="false"/>
        <w:spacing w:after="100" w:lineRule="auto" w:line="240"/>
        <w:ind w:firstLine="400"/>
        <w:rPr>
          <w:rFonts w:ascii="Times New Roman" w:cs="Times New Roman" w:eastAsia="Times New Roman" w:hAnsi="Times New Roman"/>
          <w:b/>
          <w:color w:val="000000"/>
          <w:sz w:val="32"/>
          <w:szCs w:val="32"/>
          <w:lang w:val="en-US"/>
        </w:rPr>
      </w:pPr>
      <w:r>
        <w:rPr>
          <w:rFonts w:ascii="Times New Roman" w:cs="Times New Roman" w:eastAsia="Times New Roman" w:hAnsi="Times New Roman"/>
          <w:b/>
          <w:color w:val="000000"/>
          <w:sz w:val="32"/>
          <w:szCs w:val="32"/>
          <w:lang w:val="en-US"/>
        </w:rPr>
        <w:t>Xalqaro YuNISEF tashkiloti</w:t>
      </w:r>
    </w:p>
    <w:p>
      <w:pPr>
        <w:pStyle w:val="style0"/>
        <w:widowControl w:val="false"/>
        <w:spacing w:after="100" w:lineRule="auto" w:line="240"/>
        <w:jc w:val="both"/>
        <w:rPr>
          <w:rFonts w:ascii="Times New Roman" w:cs="Times New Roman" w:eastAsia="Times New Roman" w:hAnsi="Times New Roman"/>
          <w:sz w:val="32"/>
          <w:szCs w:val="32"/>
          <w:lang w:val="en-US"/>
        </w:rPr>
      </w:pPr>
      <w:r>
        <w:rPr>
          <w:rFonts w:ascii="Times New Roman" w:cs="Times New Roman" w:eastAsia="Times New Roman" w:hAnsi="Times New Roman"/>
          <w:color w:val="000000"/>
          <w:sz w:val="32"/>
          <w:szCs w:val="32"/>
          <w:lang w:val="en-US"/>
        </w:rPr>
        <w:t xml:space="preserve">          YuNISEF tashkiloti 1946-yilda BMT tomonidan tashkil etilgan Xalqaro bolalar jamg‘armasining (ISEF) vorisi </w:t>
      </w:r>
      <w:r>
        <w:rPr/>
        <w:fldChar w:fldCharType="begin"/>
      </w:r>
      <w:r>
        <w:instrText xml:space="preserve"> HYPERLINK "https://www.unicef.org/uzbekistan/%D1%87%D1%82%D0%BE-%D0%BC%D1%8B-%D0%B4%D0%B5%D0%BB%D0%B0%D0%B5%D0%BC" \t "_blank" </w:instrText>
      </w:r>
      <w:r>
        <w:rPr/>
        <w:fldChar w:fldCharType="separate"/>
      </w:r>
      <w:r>
        <w:rPr>
          <w:rFonts w:ascii="Times New Roman" w:cs="Times New Roman" w:eastAsia="Times New Roman" w:hAnsi="Times New Roman"/>
          <w:sz w:val="32"/>
          <w:szCs w:val="32"/>
          <w:lang w:val="en-US"/>
        </w:rPr>
        <w:t>hisoblanadi.</w:t>
      </w:r>
      <w:r>
        <w:rPr/>
        <w:fldChar w:fldCharType="end"/>
      </w:r>
    </w:p>
    <w:p>
      <w:pPr>
        <w:pStyle w:val="style0"/>
        <w:widowControl w:val="false"/>
        <w:spacing w:after="0" w:lineRule="auto" w:line="276"/>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          1994-yildan buyon Unicef O‘zbekistonda bolalar va ularning </w:t>
      </w:r>
      <w:r>
        <w:rPr>
          <w:rFonts w:ascii="Times New Roman" w:cs="Times New Roman" w:eastAsia="Times New Roman" w:hAnsi="Times New Roman"/>
          <w:color w:val="000000"/>
          <w:sz w:val="32"/>
          <w:szCs w:val="32"/>
          <w:lang w:val="en-US"/>
        </w:rPr>
        <w:t>oilalari hayotini yaxshilash, </w:t>
      </w:r>
      <w:r>
        <w:rPr>
          <w:rFonts w:ascii="Times New Roman" w:cs="Times New Roman" w:eastAsia="Times New Roman" w:hAnsi="Times New Roman"/>
          <w:bCs/>
          <w:color w:val="000000"/>
          <w:sz w:val="32"/>
          <w:szCs w:val="32"/>
          <w:lang w:val="en-US"/>
        </w:rPr>
        <w:t>eng kam ta’minlangan</w:t>
      </w:r>
      <w:r>
        <w:rPr>
          <w:rFonts w:ascii="Times New Roman" w:cs="Times New Roman" w:eastAsia="Times New Roman" w:hAnsi="Times New Roman"/>
          <w:color w:val="000000"/>
          <w:sz w:val="32"/>
          <w:szCs w:val="32"/>
          <w:lang w:val="en-US"/>
        </w:rPr>
        <w:t> qatlamlarga alohida e’tibor qaratish bo‘yicha ish olib boradi.</w:t>
      </w:r>
    </w:p>
    <w:p>
      <w:pPr>
        <w:pStyle w:val="style0"/>
        <w:widowControl w:val="false"/>
        <w:spacing w:after="0" w:lineRule="auto" w:line="276"/>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          Butun dunyodagi jiddiy muammolarga qaramay,YuNISEF  xodimlari har bir bolaning </w:t>
      </w:r>
      <w:r>
        <w:rPr>
          <w:rFonts w:ascii="Times New Roman" w:cs="Times New Roman" w:eastAsia="Times New Roman" w:hAnsi="Times New Roman"/>
          <w:bCs/>
          <w:color w:val="000000"/>
          <w:sz w:val="32"/>
          <w:szCs w:val="32"/>
          <w:lang w:val="en-US"/>
        </w:rPr>
        <w:t>oziq-ovqatga bo‘lgan huquqlari</w:t>
      </w:r>
      <w:r>
        <w:rPr>
          <w:rFonts w:ascii="Times New Roman" w:cs="Times New Roman" w:eastAsia="Times New Roman" w:hAnsi="Times New Roman"/>
          <w:color w:val="000000"/>
          <w:sz w:val="32"/>
          <w:szCs w:val="32"/>
          <w:lang w:val="en-US"/>
        </w:rPr>
        <w:t>, tabiiy ofatlardan va zo‘ravonliklardan himoyalanish hamda tenglikni ta’minlash uchun astoydil harakat qilmoqda.</w:t>
      </w:r>
    </w:p>
    <w:p>
      <w:pPr>
        <w:pStyle w:val="style0"/>
        <w:widowControl w:val="false"/>
        <w:spacing w:after="0" w:lineRule="auto" w:line="276"/>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          Hamkorlik dasturlarini izchil amalga oshirish orqali  YuNISEF O‘zbekiston hukumatiga respublika va mahalliy darajada bolalar va ularning oilalari huquqlari va farovonligi bilan bog‘liq masalalarda yordam ko‘rsatadi. Bu ish fuqarolik jamiyati tashkilotlari, parlament, jamiyat, yoshlar, ommaviy axborot vositalari, shuningdek, </w:t>
      </w:r>
      <w:r>
        <w:rPr>
          <w:rFonts w:ascii="Times New Roman" w:cs="Times New Roman" w:eastAsia="Times New Roman" w:hAnsi="Times New Roman"/>
          <w:bCs/>
          <w:color w:val="000000"/>
          <w:sz w:val="32"/>
          <w:szCs w:val="32"/>
          <w:lang w:val="en-US"/>
        </w:rPr>
        <w:t>ko‘p tomonlama va ikki tomonlama rivojlanish bo‘yicha</w:t>
      </w:r>
      <w:r>
        <w:rPr>
          <w:rFonts w:ascii="Times New Roman" w:cs="Times New Roman" w:eastAsia="Times New Roman" w:hAnsi="Times New Roman"/>
          <w:color w:val="000000"/>
          <w:sz w:val="32"/>
          <w:szCs w:val="32"/>
          <w:lang w:val="en-US"/>
        </w:rPr>
        <w:t> hamkorlar bilan hamkorlikda amalga oshirilmoqda.</w:t>
      </w:r>
    </w:p>
    <w:p>
      <w:pPr>
        <w:pStyle w:val="style0"/>
        <w:widowControl w:val="false"/>
        <w:spacing w:after="0" w:lineRule="auto" w:line="276"/>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           O‘zbekistonda bolalarni himoya qilishga taalluqli bo‘lgan o‘ta muhim masalalarni hal qilish maqsadida  ko‘p qirrali strategiyani olib boradi. Tegishli siyosat va qonunchilikni ishlab chiqishda texnikaviy ko‘mak berish, barcha bolalar uchun xavfsiz muhitni yaratish uchun turli mutaxassislarning kasbiy mahoratini oshirish, </w:t>
      </w:r>
      <w:r>
        <w:rPr>
          <w:rFonts w:ascii="Times New Roman" w:cs="Times New Roman" w:eastAsia="Times New Roman" w:hAnsi="Times New Roman"/>
          <w:bCs/>
          <w:color w:val="000000"/>
          <w:sz w:val="32"/>
          <w:szCs w:val="32"/>
          <w:lang w:val="en-US"/>
        </w:rPr>
        <w:t>bola himoyasi bo‘yicha aholi xabardorligini </w:t>
      </w:r>
      <w:r>
        <w:rPr>
          <w:rFonts w:ascii="Times New Roman" w:cs="Times New Roman" w:eastAsia="Times New Roman" w:hAnsi="Times New Roman"/>
          <w:color w:val="000000"/>
          <w:sz w:val="32"/>
          <w:szCs w:val="32"/>
          <w:lang w:val="en-US"/>
        </w:rPr>
        <w:t>oshirish shular jumlasiga kiradi.</w:t>
      </w:r>
    </w:p>
    <w:p>
      <w:pPr>
        <w:pStyle w:val="style0"/>
        <w:widowControl w:val="false"/>
        <w:spacing w:after="0" w:lineRule="auto" w:line="276"/>
        <w:jc w:val="both"/>
        <w:rPr>
          <w:rFonts w:ascii="Arial" w:cs="Arial" w:eastAsia="Calibri" w:hAnsi="Arial"/>
          <w:color w:val="333333"/>
          <w:sz w:val="27"/>
          <w:szCs w:val="27"/>
          <w:shd w:val="clear" w:color="auto" w:fill="ffffff"/>
          <w:lang w:val="en-US"/>
        </w:rPr>
      </w:pPr>
      <w:r>
        <w:rPr>
          <w:rFonts w:ascii="Times New Roman" w:cs="Times New Roman" w:eastAsia="Times New Roman" w:hAnsi="Times New Roman"/>
          <w:color w:val="000000"/>
          <w:sz w:val="32"/>
          <w:szCs w:val="32"/>
          <w:lang w:val="en-US"/>
        </w:rPr>
        <w:t xml:space="preserve">          Ushbu sohadagi tashabbuslar xavfsiz onalik va bolalik bo‘yicha xalqaro standartlar va amaliyot integratsiyalashuvi, tibbiyot xodimlariga saboq berish hamda yuqori samarali va katta xarajatlarni talab qilmaydigan ona va bola salomatligini muhofaza qilish dasturlarini qo‘llab-quvvatlash kabi vazifalarni qamrab olgan. Shu bilan birga, YuNISEF </w:t>
      </w:r>
      <w:r>
        <w:rPr>
          <w:rFonts w:ascii="Times New Roman" w:cs="Times New Roman" w:eastAsia="Times New Roman" w:hAnsi="Times New Roman"/>
          <w:bCs/>
          <w:color w:val="000000"/>
          <w:sz w:val="32"/>
          <w:szCs w:val="32"/>
          <w:lang w:val="en-US"/>
        </w:rPr>
        <w:t>mamlakatda turli kasalliklar profilaktikasiga</w:t>
      </w:r>
      <w:r>
        <w:rPr>
          <w:rFonts w:ascii="Times New Roman" w:cs="Times New Roman" w:eastAsia="Times New Roman" w:hAnsi="Times New Roman"/>
          <w:color w:val="000000"/>
          <w:sz w:val="32"/>
          <w:szCs w:val="32"/>
          <w:lang w:val="en-US"/>
        </w:rPr>
        <w:t> qaratilgan tadbirlarni ham qo‘llab-quvvatlamoqda. Bu sohada YuNISEF “Bolalarga do‘stona munosabatdagi shifoxonalar tashabbusi”, axborot-tashviqot dasturlari va jamoatchilikni xabardor qilish orqali immunizatsiya bo‘yicha umummilliy tashabbuslarni ro‘yobga chiqarish, </w:t>
      </w:r>
      <w:r>
        <w:rPr>
          <w:rFonts w:ascii="Times New Roman" w:cs="Times New Roman" w:eastAsia="Times New Roman" w:hAnsi="Times New Roman"/>
          <w:bCs/>
          <w:color w:val="000000"/>
          <w:sz w:val="32"/>
          <w:szCs w:val="32"/>
          <w:lang w:val="en-US"/>
        </w:rPr>
        <w:t>oziqlanish va oziq-ovqatlarni boyitish bilan bog‘liq </w:t>
      </w:r>
      <w:r>
        <w:rPr>
          <w:rFonts w:ascii="Times New Roman" w:cs="Times New Roman" w:eastAsia="Times New Roman" w:hAnsi="Times New Roman"/>
          <w:color w:val="000000"/>
          <w:sz w:val="32"/>
          <w:szCs w:val="32"/>
          <w:lang w:val="en-US"/>
        </w:rPr>
        <w:t>qonunlarni ishlab chiqish va amalga oshirish, faqat ko‘krak suti bilan emizib boqishni ilgari surishga ko‘maklashdi.</w:t>
      </w:r>
      <w:r>
        <w:rPr>
          <w:rFonts w:ascii="Arial" w:cs="Arial" w:eastAsia="Calibri" w:hAnsi="Arial"/>
          <w:color w:val="333333"/>
          <w:sz w:val="27"/>
          <w:szCs w:val="27"/>
          <w:shd w:val="clear" w:color="auto" w:fill="ffffff"/>
          <w:lang w:val="en-US"/>
        </w:rPr>
        <w:t xml:space="preserve"> </w:t>
      </w:r>
    </w:p>
    <w:p>
      <w:pPr>
        <w:pStyle w:val="style0"/>
        <w:widowControl w:val="false"/>
        <w:spacing w:after="0" w:lineRule="auto" w:line="276"/>
        <w:ind w:firstLine="400"/>
        <w:jc w:val="both"/>
        <w:rPr>
          <w:rFonts w:ascii="Times New Roman" w:cs="Times New Roman" w:eastAsia="Times New Roman" w:hAnsi="Times New Roman"/>
          <w:color w:val="000000"/>
          <w:sz w:val="32"/>
          <w:szCs w:val="32"/>
        </w:rPr>
      </w:pPr>
      <w:r>
        <w:rPr>
          <w:rFonts w:ascii="Arial" w:cs="Arial" w:eastAsia="Calibri" w:hAnsi="Arial"/>
          <w:color w:val="333333"/>
          <w:sz w:val="27"/>
          <w:szCs w:val="27"/>
          <w:shd w:val="clear" w:color="auto" w:fill="ffffff"/>
          <w:lang w:val="en-US"/>
        </w:rPr>
        <w:t xml:space="preserve">          </w:t>
      </w:r>
      <w:r>
        <w:rPr>
          <w:rFonts w:ascii="Times New Roman" w:cs="Times New Roman" w:eastAsia="Times New Roman" w:hAnsi="Times New Roman"/>
          <w:color w:val="000000"/>
          <w:sz w:val="32"/>
          <w:szCs w:val="32"/>
          <w:lang w:val="en-US"/>
        </w:rPr>
        <w:t xml:space="preserve">YuNISEFning asosiy faoliyati 192 mamlakat va hududlarda amalga oshiriladi. </w:t>
      </w:r>
      <w:r>
        <w:rPr>
          <w:rFonts w:ascii="Times New Roman" w:cs="Times New Roman" w:eastAsia="Times New Roman" w:hAnsi="Times New Roman"/>
          <w:color w:val="000000"/>
          <w:sz w:val="32"/>
          <w:szCs w:val="32"/>
        </w:rPr>
        <w:t xml:space="preserve">Uning 150 dan ortiq filiali, bosh qarorgohi va boshqa </w:t>
      </w:r>
      <w:r>
        <w:rPr>
          <w:rFonts w:ascii="Times New Roman" w:cs="Times New Roman" w:eastAsia="Times New Roman" w:hAnsi="Times New Roman"/>
          <w:color w:val="000000"/>
          <w:sz w:val="32"/>
          <w:szCs w:val="32"/>
        </w:rPr>
        <w:t>vakolatxonalari, shuningdek, 34 ta milliy qo‘mita tarmog‘i bor. YuNISEF missiyasini qabul qiluvchi davlatlar bilan hamkorlikda ishlab chiqilgan dasturlarni amalga oshiradi. Yetti mintaqaviy ofis esa turli mamlakatlardagi ofislarga kerak bo‘lganda texnik yordam ko‘rsatadi.</w:t>
      </w:r>
      <w:r>
        <w:rPr>
          <w:rFonts w:ascii="Arial" w:cs="Arial" w:eastAsia="Times New Roman" w:hAnsi="Arial"/>
          <w:color w:val="333333"/>
          <w:sz w:val="27"/>
          <w:szCs w:val="27"/>
          <w:lang w:eastAsia="ru-RU"/>
        </w:rPr>
        <w:t xml:space="preserve"> </w:t>
      </w:r>
      <w:r>
        <w:rPr>
          <w:rFonts w:ascii="Times New Roman" w:cs="Times New Roman" w:eastAsia="Times New Roman" w:hAnsi="Times New Roman"/>
          <w:color w:val="000000"/>
          <w:sz w:val="32"/>
          <w:szCs w:val="32"/>
        </w:rPr>
        <w:t>YuNISEF hukumatlar va homiylar hissasi asosida ishlaydi. Hukumatlar tashkilot ehtiyojlarining uchdan ikki qismini ta’minlasa, qolgan qismini milliy qo‘mitalar orqali xususiy guruhlar va shaxslar beradi. YuNISEF daromadining taxminan 92 foizi dasturiy xizmatlarga ajratilgan. YuNISEF dasturlari bolalar salomatligi va farovonligini oshirishga qaratilgan xizmatlarni rivojlantirishga yo‘naltirilgan. YuNISEF 1965-yilda tinchlik bo‘yicha Nobel mukofotiga, 1989-yilda Indira Gandi mukofotiga, 2006-yilda Asturias shahzodasi mukofotiga sazovor bo‘lgan.</w:t>
      </w:r>
    </w:p>
    <w:p>
      <w:pPr>
        <w:pStyle w:val="style0"/>
        <w:widowControl w:val="false"/>
        <w:spacing w:after="0" w:lineRule="auto" w:line="276"/>
        <w:ind w:firstLine="400"/>
        <w:jc w:val="both"/>
        <w:rPr>
          <w:rFonts w:ascii="inherit" w:cs="Arial" w:eastAsia="Times New Roman" w:hAnsi="inherit"/>
          <w:b/>
          <w:bCs/>
          <w:color w:val="333333"/>
          <w:sz w:val="27"/>
          <w:szCs w:val="27"/>
          <w:bdr w:val="none" w:sz="0" w:space="0" w:color="auto" w:frame="true"/>
          <w:lang w:val="en-US" w:eastAsia="ru-RU"/>
        </w:rPr>
      </w:pPr>
      <w:r>
        <w:rPr>
          <w:rFonts w:ascii="Times New Roman" w:cs="Times New Roman" w:eastAsia="Times New Roman" w:hAnsi="Times New Roman"/>
          <w:color w:val="000000"/>
          <w:sz w:val="32"/>
          <w:szCs w:val="32"/>
          <w:lang w:val="en-US"/>
        </w:rPr>
        <w:t>YuNISEF ta’minot ofisi Kopengagenda joylashgan. Vaksinalar, OIVga chalingan bolalar va onalarga antiretrovirus dorilar, oziq-ovqat qo‘shimchalari, favqulodda holatlar uchun uylar qurish va oilalarni birlashtirish, o‘quv materiallari kabi muhim vositalarni tarqatishda asosiy o‘rinni egallaydi. 36 kishilik ijroiya kengashi tashkilot siyosatini belgilaydi, dasturlarni tasdiqlaydi, ma’muriy va moliyaviy rejalarni nazorat qiladi. Ijroiya kengashi BMTning iqtisodiy va ijtimoiy kengashi tomonidan uch yillik muddatga saylanadigan hukumat vakillaridan iborat bo‘ladi.</w:t>
      </w:r>
      <w:r>
        <w:rPr>
          <w:rFonts w:ascii="inherit" w:cs="Arial" w:eastAsia="Times New Roman" w:hAnsi="inherit"/>
          <w:b/>
          <w:bCs/>
          <w:color w:val="333333"/>
          <w:sz w:val="27"/>
          <w:szCs w:val="27"/>
          <w:bdr w:val="none" w:sz="0" w:space="0" w:color="auto" w:frame="true"/>
          <w:lang w:val="en-US" w:eastAsia="ru-RU"/>
        </w:rPr>
        <w:t xml:space="preserve"> </w:t>
      </w:r>
    </w:p>
    <w:p>
      <w:pPr>
        <w:pStyle w:val="style0"/>
        <w:widowControl w:val="false"/>
        <w:spacing w:after="0" w:lineRule="auto" w:line="276"/>
        <w:ind w:firstLine="400"/>
        <w:jc w:val="both"/>
        <w:rPr>
          <w:rFonts w:ascii="Times New Roman" w:cs="Times New Roman" w:eastAsia="Times New Roman" w:hAnsi="Times New Roman"/>
          <w:i/>
          <w:color w:val="000000"/>
          <w:sz w:val="32"/>
          <w:szCs w:val="32"/>
          <w:lang w:val="en-US"/>
        </w:rPr>
      </w:pPr>
      <w:r>
        <w:rPr>
          <w:rFonts w:ascii="Times New Roman" w:cs="Times New Roman" w:eastAsia="Times New Roman" w:hAnsi="Times New Roman"/>
          <w:bCs/>
          <w:i/>
          <w:color w:val="000000"/>
          <w:sz w:val="32"/>
          <w:szCs w:val="32"/>
          <w:lang w:val="en-US"/>
        </w:rPr>
        <w:t>Tashkilotning vazifalari:</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Tashkilotning roli har bir hududda yashash sharoitlarini hisobga olgan holda tegishli mintaqaviy va milliy dasturlar yordamida bolalarning huquqlarini himoya qilish, ularning to‘liq va uyg‘un rivojlanishi uchun zarur shart-sharoitlarni yaratishdan iborat.</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Vazifalariga quyidagilar kiradi:</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ijtimoiy adolatni ta’minlash, har qanday bolaga, qaysi ijtimoiy guruhga mansubligidan qat’iy nazar sifatli ta’lim berish;</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arzon tibbiy yordam va ovqatlanishni ta’minlash;</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OIV bilan kasallangan bolalarga, o‘smirlarga va ayollarga tibbiy va huquqiy yordam ko‘rsatish;</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 JSST, Jahon banki, Vaksinatsiya va immunizatsiya bo‘yicha global alyans (VIGA), davlat idoralari, fondlar, kasalxonalar, tadqiqot institutlari </w:t>
      </w:r>
      <w:r>
        <w:rPr>
          <w:rFonts w:ascii="Times New Roman" w:cs="Times New Roman" w:eastAsia="Times New Roman" w:hAnsi="Times New Roman"/>
          <w:color w:val="000000"/>
          <w:sz w:val="32"/>
          <w:szCs w:val="32"/>
          <w:lang w:val="en-US"/>
        </w:rPr>
        <w:t>bilan birga YuNISEF missiyalarini amalga oshirish;</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BMTning Bola huquqlari to‘g‘risidagi konvensiyasiga rioya qilish bo‘yicha xabardorlik tadbirlarini o‘tkazish;</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sog‘liqni saqlash idoralariga milliy emlash rejalarini amalga oshirishda yordam berish;</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rivojlanayotgan mamlakatlarga vaksinalar va dori-darmonlarni etkazib berishni tashkil qilish, vaksinalarni mustaqil sotib olish tartibini nazorat qilish;</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tabiiy ofatlar, harbiy harakatlar yoki boshqa holatlar natijasida bolalar to‘liq rivojlanishi uchun zarur sharoitlarga ega bo‘lmagan hududlarga gumanitar yordamlar ajratish.</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YuNISEF bolalarning sog‘lom rivojlanishi, huquqlarini hurmat qilinishi va ularning salohiyatini ochib berish bo‘yicha strategik rejalarni amalga oshirish uchun ixtisoslashgan tashkilotlar va hukumatlar bilan hamkorlik qiladi.</w:t>
      </w:r>
    </w:p>
    <w:p>
      <w:pPr>
        <w:pStyle w:val="style0"/>
        <w:widowControl w:val="false"/>
        <w:spacing w:after="0" w:lineRule="auto" w:line="276"/>
        <w:ind w:firstLine="400"/>
        <w:jc w:val="both"/>
        <w:rPr>
          <w:rFonts w:ascii="Times New Roman" w:cs="Times New Roman" w:eastAsia="Times New Roman" w:hAnsi="Times New Roman"/>
          <w:i/>
          <w:color w:val="000000"/>
          <w:sz w:val="32"/>
          <w:szCs w:val="32"/>
        </w:rPr>
      </w:pPr>
      <w:r>
        <w:rPr>
          <w:rFonts w:ascii="Times New Roman" w:cs="Times New Roman" w:eastAsia="Times New Roman" w:hAnsi="Times New Roman"/>
          <w:bCs/>
          <w:i/>
          <w:color w:val="000000"/>
          <w:sz w:val="32"/>
          <w:szCs w:val="32"/>
        </w:rPr>
        <w:t>YuNISEF nimalarga e’tibor qaratadi?</w:t>
      </w:r>
    </w:p>
    <w:p>
      <w:pPr>
        <w:pStyle w:val="style0"/>
        <w:widowControl w:val="false"/>
        <w:numPr>
          <w:ilvl w:val="0"/>
          <w:numId w:val="4"/>
        </w:numPr>
        <w:spacing w:after="0" w:lineRule="auto" w:line="276"/>
        <w:jc w:val="both"/>
        <w:rPr>
          <w:rFonts w:ascii="Times New Roman" w:cs="Times New Roman" w:eastAsia="Times New Roman" w:hAnsi="Times New Roman"/>
          <w:color w:val="000000"/>
          <w:sz w:val="32"/>
          <w:szCs w:val="32"/>
        </w:rPr>
      </w:pPr>
      <w:r>
        <w:rPr>
          <w:rFonts w:ascii="Times New Roman" w:cs="Times New Roman" w:eastAsia="Times New Roman" w:hAnsi="Times New Roman"/>
          <w:i/>
          <w:iCs/>
          <w:color w:val="000000"/>
          <w:sz w:val="32"/>
          <w:szCs w:val="32"/>
        </w:rPr>
        <w:t>Salomatlik va ovqatlanish</w:t>
      </w:r>
    </w:p>
    <w:p>
      <w:pPr>
        <w:pStyle w:val="style0"/>
        <w:widowControl w:val="false"/>
        <w:spacing w:after="0" w:lineRule="auto" w:line="276"/>
        <w:ind w:firstLine="400"/>
        <w:jc w:val="both"/>
        <w:rPr>
          <w:rFonts w:ascii="Times New Roman" w:cs="Times New Roman" w:eastAsia="Times New Roman" w:hAnsi="Times New Roman"/>
          <w:color w:val="000000"/>
          <w:sz w:val="32"/>
          <w:szCs w:val="32"/>
        </w:rPr>
      </w:pPr>
      <w:r>
        <w:rPr>
          <w:rFonts w:ascii="Times New Roman" w:cs="Times New Roman" w:eastAsia="Times New Roman" w:hAnsi="Times New Roman"/>
          <w:color w:val="000000"/>
          <w:sz w:val="32"/>
          <w:szCs w:val="32"/>
        </w:rPr>
        <w:t>YuNISEF rivojlanishning dastlabki bosqichlarida bolalarning to‘liq sog‘lig‘iga hissa qo‘shadigan ko‘krak suti bilan boqishni targ‘ib qiladi. Muvozanatli ovqatlanish, yetarli tibbiy yordam haqida g‘amxo‘rlik qiladi, arzon qo‘shimcha oziq-ovqat, boyitilgan qo‘shimchalarni tarqatishda yordam beradi.</w:t>
      </w:r>
    </w:p>
    <w:p>
      <w:pPr>
        <w:pStyle w:val="style0"/>
        <w:widowControl w:val="false"/>
        <w:numPr>
          <w:ilvl w:val="0"/>
          <w:numId w:val="5"/>
        </w:numPr>
        <w:spacing w:after="0" w:lineRule="auto" w:line="276"/>
        <w:jc w:val="both"/>
        <w:rPr>
          <w:rFonts w:ascii="Times New Roman" w:cs="Times New Roman" w:eastAsia="Times New Roman" w:hAnsi="Times New Roman"/>
          <w:color w:val="000000"/>
          <w:sz w:val="32"/>
          <w:szCs w:val="32"/>
        </w:rPr>
      </w:pPr>
      <w:r>
        <w:rPr>
          <w:rFonts w:ascii="Times New Roman" w:cs="Times New Roman" w:eastAsia="Times New Roman" w:hAnsi="Times New Roman"/>
          <w:i/>
          <w:iCs/>
          <w:color w:val="000000"/>
          <w:sz w:val="32"/>
          <w:szCs w:val="32"/>
        </w:rPr>
        <w:t>Bolalarni himoya qilish</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YuNISEF himoya qilishning uchta asosiy prinsipini qo‘llab-quvvatlaydi:</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ota-onalarning yoki bolalarga vasiylik qiluvchi javobgar shaxslarning g‘amxo‘rligi;</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bolaga nisbatan axloqiy me’yorlar va qadriyatlarga rioya qilish, jamiyat tomonidan qo‘llab-quvvatlanish;</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yuridik va ijtimoiy xizmatlar ko‘rsatishni tartibga soluvchi qonunlar, huquqiy normalarning bajarilishi;</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Bolalarni ekspluatatsiya va zo‘ravonlikdan himoya qilishga qaratilgan barcha dasturlar ushbu tamoyillarni hisobga oladi.</w:t>
      </w:r>
    </w:p>
    <w:p>
      <w:pPr>
        <w:pStyle w:val="style0"/>
        <w:widowControl w:val="false"/>
        <w:numPr>
          <w:ilvl w:val="0"/>
          <w:numId w:val="6"/>
        </w:numPr>
        <w:spacing w:after="0" w:lineRule="auto" w:line="276"/>
        <w:jc w:val="both"/>
        <w:rPr>
          <w:rFonts w:ascii="Times New Roman" w:cs="Times New Roman" w:eastAsia="Times New Roman" w:hAnsi="Times New Roman"/>
          <w:color w:val="000000"/>
          <w:sz w:val="32"/>
          <w:szCs w:val="32"/>
        </w:rPr>
      </w:pPr>
      <w:r>
        <w:rPr>
          <w:rFonts w:ascii="Times New Roman" w:cs="Times New Roman" w:eastAsia="Times New Roman" w:hAnsi="Times New Roman"/>
          <w:i/>
          <w:iCs/>
          <w:color w:val="000000"/>
          <w:sz w:val="32"/>
          <w:szCs w:val="32"/>
        </w:rPr>
        <w:t>Iqtisodiyot va ijtimoiy siyosat</w:t>
      </w:r>
    </w:p>
    <w:p>
      <w:pPr>
        <w:pStyle w:val="style0"/>
        <w:widowControl w:val="false"/>
        <w:spacing w:after="0" w:lineRule="auto" w:line="276"/>
        <w:ind w:firstLine="400"/>
        <w:jc w:val="both"/>
        <w:rPr>
          <w:rFonts w:ascii="Times New Roman" w:cs="Times New Roman" w:eastAsia="Times New Roman" w:hAnsi="Times New Roman"/>
          <w:color w:val="000000"/>
          <w:sz w:val="32"/>
          <w:szCs w:val="32"/>
        </w:rPr>
      </w:pPr>
      <w:r>
        <w:rPr>
          <w:rFonts w:ascii="Times New Roman" w:cs="Times New Roman" w:eastAsia="Times New Roman" w:hAnsi="Times New Roman"/>
          <w:color w:val="000000"/>
          <w:sz w:val="32"/>
          <w:szCs w:val="32"/>
        </w:rPr>
        <w:t>- ijtimoiy ta’minotni takomillashtirish, kelajakda bolalarning to‘laqonli rivojlanishiga to‘sqinlik qiluvchi qashshoqlikni kamaytirish bo‘yicha chora-tadbirlar majmuasini ishlab chiqadi;</w:t>
      </w:r>
    </w:p>
    <w:p>
      <w:pPr>
        <w:pStyle w:val="style0"/>
        <w:widowControl w:val="false"/>
        <w:spacing w:after="0" w:lineRule="auto" w:line="276"/>
        <w:ind w:firstLine="400"/>
        <w:jc w:val="both"/>
        <w:rPr>
          <w:rFonts w:ascii="Times New Roman" w:cs="Times New Roman" w:eastAsia="Times New Roman" w:hAnsi="Times New Roman"/>
          <w:color w:val="000000"/>
          <w:sz w:val="32"/>
          <w:szCs w:val="32"/>
        </w:rPr>
      </w:pPr>
      <w:r>
        <w:rPr>
          <w:rFonts w:ascii="Times New Roman" w:cs="Times New Roman" w:eastAsia="Times New Roman" w:hAnsi="Times New Roman"/>
          <w:color w:val="000000"/>
          <w:sz w:val="32"/>
          <w:szCs w:val="32"/>
        </w:rPr>
        <w:t>- jins, ijtimoiy kelib chiqish, irqiy, geografik jihatdan kamsitishga qarshi kurash olib boradi;</w:t>
      </w:r>
    </w:p>
    <w:p>
      <w:pPr>
        <w:pStyle w:val="style0"/>
        <w:widowControl w:val="false"/>
        <w:spacing w:after="0" w:lineRule="auto" w:line="276"/>
        <w:ind w:firstLine="400"/>
        <w:jc w:val="both"/>
        <w:rPr>
          <w:rFonts w:ascii="Times New Roman" w:cs="Times New Roman" w:eastAsia="Times New Roman" w:hAnsi="Times New Roman"/>
          <w:color w:val="000000"/>
          <w:sz w:val="32"/>
          <w:szCs w:val="32"/>
        </w:rPr>
      </w:pPr>
      <w:r>
        <w:rPr>
          <w:rFonts w:ascii="Times New Roman" w:cs="Times New Roman" w:eastAsia="Times New Roman" w:hAnsi="Times New Roman"/>
          <w:color w:val="000000"/>
          <w:sz w:val="32"/>
          <w:szCs w:val="32"/>
        </w:rPr>
        <w:t>- ijtimoiy dasturlarni etarli miqdorda davlat tomonidan moliyalashtirilishini nazorat qiladi.</w:t>
      </w:r>
    </w:p>
    <w:p>
      <w:pPr>
        <w:pStyle w:val="style0"/>
        <w:widowControl w:val="false"/>
        <w:numPr>
          <w:ilvl w:val="0"/>
          <w:numId w:val="7"/>
        </w:numPr>
        <w:spacing w:after="0" w:lineRule="auto" w:line="276"/>
        <w:jc w:val="both"/>
        <w:rPr>
          <w:rFonts w:ascii="Times New Roman" w:cs="Times New Roman" w:eastAsia="Times New Roman" w:hAnsi="Times New Roman"/>
          <w:color w:val="000000"/>
          <w:sz w:val="32"/>
          <w:szCs w:val="32"/>
        </w:rPr>
      </w:pPr>
      <w:r>
        <w:rPr>
          <w:rFonts w:ascii="Times New Roman" w:cs="Times New Roman" w:eastAsia="Times New Roman" w:hAnsi="Times New Roman"/>
          <w:i/>
          <w:iCs/>
          <w:color w:val="000000"/>
          <w:sz w:val="32"/>
          <w:szCs w:val="32"/>
        </w:rPr>
        <w:t>Ta’lim</w:t>
      </w:r>
    </w:p>
    <w:p>
      <w:pPr>
        <w:pStyle w:val="style0"/>
        <w:widowControl w:val="false"/>
        <w:spacing w:after="0" w:lineRule="auto" w:line="276"/>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Har bir bola bepul o‘rta ta’lim olish huquqiga ega bo‘lishi kerak. Ijtimoiy mavqeidan, jinsidan qat’iy nazar, barcha bolalar uchun ta’lim olish imkoniyatiga alohida e’tibor qaratadi. YuNISEF ta’lim standartlarini oshirishga, ta’lim dasturlariga sarmoyalarni ko‘paytirishga yordam beradi. Muvaffaqiyatli iqtisodiy rivojlanish garovi sifatida bolalarga ta’lim berish uchun rivojlanayotgan mamlakatlarga yordam beradi.</w:t>
      </w:r>
    </w:p>
    <w:p>
      <w:pPr>
        <w:pStyle w:val="style0"/>
        <w:widowControl w:val="false"/>
        <w:numPr>
          <w:ilvl w:val="0"/>
          <w:numId w:val="8"/>
        </w:numPr>
        <w:spacing w:after="0" w:lineRule="auto" w:line="276"/>
        <w:jc w:val="both"/>
        <w:rPr>
          <w:rFonts w:ascii="Times New Roman" w:cs="Times New Roman" w:eastAsia="Times New Roman" w:hAnsi="Times New Roman"/>
          <w:color w:val="000000"/>
          <w:sz w:val="32"/>
          <w:szCs w:val="32"/>
        </w:rPr>
      </w:pPr>
      <w:r>
        <w:rPr>
          <w:rFonts w:ascii="Times New Roman" w:cs="Times New Roman" w:eastAsia="Times New Roman" w:hAnsi="Times New Roman"/>
          <w:i/>
          <w:iCs/>
          <w:color w:val="000000"/>
          <w:sz w:val="32"/>
          <w:szCs w:val="32"/>
        </w:rPr>
        <w:t>OIV/OITS</w:t>
      </w:r>
    </w:p>
    <w:p>
      <w:pPr>
        <w:pStyle w:val="style0"/>
        <w:widowControl w:val="false"/>
        <w:spacing w:after="0" w:lineRule="auto" w:line="276"/>
        <w:ind w:firstLine="400"/>
        <w:jc w:val="both"/>
        <w:rPr>
          <w:rFonts w:ascii="Times New Roman" w:cs="Times New Roman" w:eastAsia="Times New Roman" w:hAnsi="Times New Roman"/>
          <w:color w:val="000000"/>
          <w:sz w:val="32"/>
          <w:szCs w:val="32"/>
        </w:rPr>
      </w:pPr>
      <w:r>
        <w:rPr>
          <w:rFonts w:ascii="Times New Roman" w:cs="Times New Roman" w:eastAsia="Times New Roman" w:hAnsi="Times New Roman"/>
          <w:color w:val="000000"/>
          <w:sz w:val="32"/>
          <w:szCs w:val="32"/>
        </w:rPr>
        <w:t>Yoshlarning kengroq auditoriyasini OIV profilaktikasi bo‘yicha o‘quv dasturlariga jalb qilish. Yoshlarga OIV-infektsiyasidan, ayniqsa xavf ostida bo‘lgan o‘spirinlardan himoya qilish imkoniyatiga ega bo‘lishlari uchun ma’lumotlardan bepul foydalanish, anonim maslahat, ixtiyoriy test, tibbiy xizmatlarni taqdim etadi.</w:t>
      </w:r>
    </w:p>
    <w:p>
      <w:pPr>
        <w:pStyle w:val="style0"/>
        <w:widowControl w:val="false"/>
        <w:numPr>
          <w:ilvl w:val="0"/>
          <w:numId w:val="9"/>
        </w:numPr>
        <w:spacing w:after="0" w:lineRule="auto" w:line="276"/>
        <w:jc w:val="both"/>
        <w:rPr>
          <w:rFonts w:ascii="Times New Roman" w:cs="Times New Roman" w:eastAsia="Times New Roman" w:hAnsi="Times New Roman"/>
          <w:color w:val="000000"/>
          <w:sz w:val="32"/>
          <w:szCs w:val="32"/>
        </w:rPr>
      </w:pPr>
      <w:r>
        <w:rPr>
          <w:rFonts w:ascii="Times New Roman" w:cs="Times New Roman" w:eastAsia="Times New Roman" w:hAnsi="Times New Roman"/>
          <w:i/>
          <w:iCs/>
          <w:color w:val="000000"/>
          <w:sz w:val="32"/>
          <w:szCs w:val="32"/>
        </w:rPr>
        <w:t>Bolalikning erta rivojlanishi</w:t>
      </w:r>
    </w:p>
    <w:p>
      <w:pPr>
        <w:pStyle w:val="style0"/>
        <w:widowControl w:val="false"/>
        <w:spacing w:after="0" w:lineRule="auto" w:line="276"/>
        <w:ind w:firstLine="400"/>
        <w:jc w:val="both"/>
        <w:rPr>
          <w:rFonts w:ascii="Times New Roman" w:cs="Times New Roman" w:eastAsia="Times New Roman" w:hAnsi="Times New Roman"/>
          <w:color w:val="000000"/>
          <w:sz w:val="32"/>
          <w:szCs w:val="32"/>
        </w:rPr>
      </w:pPr>
      <w:r>
        <w:rPr>
          <w:rFonts w:ascii="Times New Roman" w:cs="Times New Roman" w:eastAsia="Times New Roman" w:hAnsi="Times New Roman"/>
          <w:color w:val="000000"/>
          <w:sz w:val="32"/>
          <w:szCs w:val="32"/>
        </w:rPr>
        <w:t>YuNISEF bolalarni maktabgacha va maktab davrlariga tayyorlashda yordam beradi, yordamga muhtoj guruhlarga e’tibor beradi, shuningdek davlat organlari, manfaatdor tashkilotlar ko‘magida bolalarni erta rivojlanish tamoyillarini mavjud ta’lim standartlariga singdiradi.</w:t>
      </w:r>
    </w:p>
    <w:p>
      <w:pPr>
        <w:pStyle w:val="style0"/>
        <w:widowControl w:val="false"/>
        <w:numPr>
          <w:ilvl w:val="0"/>
          <w:numId w:val="10"/>
        </w:numPr>
        <w:spacing w:after="0" w:lineRule="auto" w:line="276"/>
        <w:jc w:val="both"/>
        <w:rPr>
          <w:rFonts w:ascii="Times New Roman" w:cs="Times New Roman" w:eastAsia="Times New Roman" w:hAnsi="Times New Roman"/>
          <w:color w:val="000000"/>
          <w:sz w:val="32"/>
          <w:szCs w:val="32"/>
        </w:rPr>
      </w:pPr>
      <w:r>
        <w:rPr>
          <w:rFonts w:ascii="Times New Roman" w:cs="Times New Roman" w:eastAsia="Times New Roman" w:hAnsi="Times New Roman"/>
          <w:i/>
          <w:iCs/>
          <w:color w:val="000000"/>
          <w:sz w:val="32"/>
          <w:szCs w:val="32"/>
        </w:rPr>
        <w:t>Dalillarga asoslangan siyosatni ishlab chiqish</w:t>
      </w:r>
    </w:p>
    <w:p>
      <w:pPr>
        <w:pStyle w:val="style0"/>
        <w:widowControl w:val="false"/>
        <w:spacing w:after="0" w:lineRule="auto" w:line="276"/>
        <w:ind w:firstLine="400"/>
        <w:jc w:val="both"/>
        <w:rPr>
          <w:rFonts w:ascii="Times New Roman" w:cs="Times New Roman" w:eastAsia="Times New Roman" w:hAnsi="Times New Roman"/>
          <w:color w:val="000000"/>
          <w:sz w:val="32"/>
          <w:szCs w:val="32"/>
        </w:rPr>
      </w:pPr>
      <w:r>
        <w:rPr>
          <w:rFonts w:ascii="Times New Roman" w:cs="Times New Roman" w:eastAsia="Times New Roman" w:hAnsi="Times New Roman"/>
          <w:color w:val="000000"/>
          <w:sz w:val="32"/>
          <w:szCs w:val="32"/>
        </w:rPr>
        <w:t>Vazifalarini samarali bajarish uchun YuNISEF rejalashtirish, baholash, dalillarga asoslangan siyosatni qabul qilishga yordam beradigan jarayonlarni monitoring qilishni amalga oshiradi.</w:t>
      </w:r>
    </w:p>
    <w:p>
      <w:pPr>
        <w:pStyle w:val="style0"/>
        <w:widowControl w:val="false"/>
        <w:numPr>
          <w:ilvl w:val="0"/>
          <w:numId w:val="11"/>
        </w:numPr>
        <w:spacing w:after="0" w:lineRule="auto" w:line="276"/>
        <w:jc w:val="both"/>
        <w:rPr>
          <w:rFonts w:ascii="Times New Roman" w:cs="Times New Roman" w:eastAsia="Times New Roman" w:hAnsi="Times New Roman"/>
          <w:color w:val="000000"/>
          <w:sz w:val="32"/>
          <w:szCs w:val="32"/>
        </w:rPr>
      </w:pPr>
      <w:r>
        <w:rPr>
          <w:rFonts w:ascii="Times New Roman" w:cs="Times New Roman" w:eastAsia="Times New Roman" w:hAnsi="Times New Roman"/>
          <w:i/>
          <w:iCs/>
          <w:color w:val="000000"/>
          <w:sz w:val="32"/>
          <w:szCs w:val="32"/>
        </w:rPr>
        <w:t>Favqulodda vaziyatlar</w:t>
      </w:r>
    </w:p>
    <w:p>
      <w:pPr>
        <w:pStyle w:val="style0"/>
        <w:widowControl w:val="false"/>
        <w:spacing w:after="0" w:lineRule="auto" w:line="276"/>
        <w:ind w:firstLine="400"/>
        <w:jc w:val="both"/>
        <w:rPr>
          <w:rFonts w:ascii="Times New Roman" w:cs="Times New Roman" w:eastAsia="Times New Roman" w:hAnsi="Times New Roman"/>
          <w:color w:val="000000"/>
          <w:sz w:val="32"/>
          <w:szCs w:val="32"/>
        </w:rPr>
      </w:pPr>
      <w:r>
        <w:rPr>
          <w:rFonts w:ascii="Times New Roman" w:cs="Times New Roman" w:eastAsia="Times New Roman" w:hAnsi="Times New Roman"/>
          <w:color w:val="000000"/>
          <w:sz w:val="32"/>
          <w:szCs w:val="32"/>
        </w:rPr>
        <w:t xml:space="preserve">YuNISEF o‘zining mintaqaviy vakolatxonalari orqali bolalar tabiiy ofatlar yoki harbiy mojarolarga duchor bo‘lgan mamlakatlarga gumanitar yordam ko‘rsatadi. Shuningdek, bu tabiiy ofatlar xavfi yuqori bo‘lgan </w:t>
      </w:r>
      <w:r>
        <w:rPr>
          <w:rFonts w:ascii="Times New Roman" w:cs="Times New Roman" w:eastAsia="Times New Roman" w:hAnsi="Times New Roman"/>
          <w:color w:val="000000"/>
          <w:sz w:val="32"/>
          <w:szCs w:val="32"/>
        </w:rPr>
        <w:t>mamlakatlarning bolalarning farovonligiga ta’sir qiluvchi nostandart, favqulodda vaziyatlarga javob berishga tayyorligini oshiradi.</w:t>
      </w:r>
    </w:p>
    <w:p>
      <w:pPr>
        <w:pStyle w:val="style0"/>
        <w:widowControl w:val="false"/>
        <w:spacing w:after="0" w:lineRule="auto" w:line="276"/>
        <w:ind w:firstLine="400"/>
        <w:jc w:val="both"/>
        <w:rPr>
          <w:rFonts w:ascii="Times New Roman" w:cs="Times New Roman" w:eastAsia="Times New Roman" w:hAnsi="Times New Roman"/>
          <w:i/>
          <w:color w:val="000000"/>
          <w:sz w:val="32"/>
          <w:szCs w:val="32"/>
        </w:rPr>
      </w:pPr>
      <w:r>
        <w:rPr>
          <w:rFonts w:ascii="Times New Roman" w:cs="Times New Roman" w:eastAsia="Times New Roman" w:hAnsi="Times New Roman"/>
          <w:bCs/>
          <w:i/>
          <w:color w:val="000000"/>
          <w:sz w:val="32"/>
          <w:szCs w:val="32"/>
        </w:rPr>
        <w:t>Dunyo vijdoni</w:t>
      </w:r>
    </w:p>
    <w:p>
      <w:pPr>
        <w:pStyle w:val="style0"/>
        <w:widowControl w:val="false"/>
        <w:spacing w:after="0" w:lineRule="auto" w:line="276"/>
        <w:ind w:firstLine="400"/>
        <w:jc w:val="both"/>
        <w:rPr>
          <w:rFonts w:ascii="Times New Roman" w:cs="Times New Roman" w:eastAsia="Times New Roman" w:hAnsi="Times New Roman"/>
          <w:color w:val="000000"/>
          <w:sz w:val="32"/>
          <w:szCs w:val="32"/>
        </w:rPr>
      </w:pPr>
      <w:r>
        <w:rPr>
          <w:rFonts w:ascii="Times New Roman" w:cs="Times New Roman" w:eastAsia="Times New Roman" w:hAnsi="Times New Roman"/>
          <w:color w:val="000000"/>
          <w:sz w:val="32"/>
          <w:szCs w:val="32"/>
        </w:rPr>
        <w:t>1965-yilda BMT dunyo va xalqlar o‘rtasidagi birodarlikni kuchaytirishdagi faol roli uchun to‘rtinchi marta tinchlik bo‘yicha Nobel mukofotiga sazovor bo‘ldi. Uni YuNISEF olgan. Ushbu mukofot fondning bolalar huquqlarini himoya qilishdagi muhim rolini e’tirof etish bo‘ldi. Dastlab “ahamiyatsiz muammolar” bilan shug‘ullanadigan YuNISEF vaqtinchalik asosda favqulodda ehtiyojlarni qondirish va urushdan keyingi Yevropadagi ko‘plab yordamga muhtoj bolalar duch kelgan inqirozli vaziyatni engish uchun tuzilgan bu tashkilot, hozirda “dunyoning vijdoni”ga aylandi.</w:t>
      </w:r>
    </w:p>
    <w:p>
      <w:pPr>
        <w:pStyle w:val="style0"/>
        <w:widowControl w:val="false"/>
        <w:spacing w:after="100" w:lineRule="auto" w:line="240"/>
        <w:ind w:left="720" w:firstLine="400"/>
        <w:jc w:val="both"/>
        <w:rPr>
          <w:rFonts w:ascii="Times New Roman" w:cs="Times New Roman" w:eastAsia="Times New Roman" w:hAnsi="Times New Roman"/>
          <w:i/>
          <w:color w:val="000000"/>
          <w:sz w:val="32"/>
          <w:szCs w:val="32"/>
          <w:lang w:val="en-US"/>
        </w:rPr>
      </w:pPr>
      <w:r>
        <w:rPr>
          <w:rFonts w:ascii="Times New Roman" w:cs="Times New Roman" w:eastAsia="Times New Roman" w:hAnsi="Times New Roman"/>
          <w:i/>
          <w:color w:val="000000"/>
          <w:sz w:val="32"/>
          <w:szCs w:val="32"/>
          <w:lang w:val="en-US"/>
        </w:rPr>
        <w:t>Xalqaro xayriya tashkilotlari</w:t>
      </w:r>
    </w:p>
    <w:p>
      <w:pPr>
        <w:pStyle w:val="style0"/>
        <w:widowControl w:val="false"/>
        <w:spacing w:after="100" w:lineRule="auto" w:line="240"/>
        <w:ind w:left="720" w:firstLine="400"/>
        <w:jc w:val="both"/>
        <w:rPr>
          <w:rFonts w:ascii="Times New Roman" w:cs="Times New Roman" w:eastAsia="Times New Roman" w:hAnsi="Times New Roman"/>
          <w:i/>
          <w:color w:val="000000"/>
          <w:sz w:val="32"/>
          <w:szCs w:val="32"/>
          <w:lang w:val="en-US"/>
        </w:rPr>
      </w:pP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i/>
          <w:color w:val="000000"/>
          <w:sz w:val="32"/>
          <w:szCs w:val="32"/>
          <w:lang w:val="en-US"/>
        </w:rPr>
        <w:t>Najot armiyasi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1865 yilda Angliyada Najot armiyasi xalqaro diniy va xayriya tashkiloti tashkil etilgan. O'n uch yil o'tgach, u birinchi general bo'lgan ingliz voizi Uilyam But tomonidan harbiy asosda qayta tashkil etildi. Tez orada Najot armiyasi o'z faoliyatini ko'plab mamlakatlarga kengaytirdi. Najot armiyasi askarlari kam ta'minlanganlarga moddiy va ma'naviy yordam ko'rsatish orqali xristian dinini targ'ib qiladilar. Ularning qurollari irqi, rangi, e'tiqodi, jinsi va yoshidan qat'i nazar, og'ir ahvolda bo'lganlarga Xudoning Kalomi, rahm-shafqat va amaliy yordamdir. General But va uning sheriklari boshlagan missiya bugungi kunda yangi, zamon bilan hamohang insonparvarlik ahamiyatiga ega bo‘lmoqda.</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Najot armiyasining faoliyati hozirda dunyoning barcha qit'alarida joylashgan 96 ta davlatni qamrab oladi. Qolaversa, ish 127 tilda olib borilayotganini taʼkidlash lozim. Ushbu tashkilotni moliyaviy va intellektual qo'llab-quvvatlashni respublikalar prezidentlari va barcha darajadagi davlat amaldorlari amalga oshiradilar. Sanoat magnatlari va ko'plab oddiy odamlar.</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Najot armiyasi hozirda 3 million a'zoga ega va quyidagi yo'nalishlarda faoliyat yuritadi.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Uysizlarni uy-joy bilan ta'minlash. Bunga erishish uchun armiya 600 dan ortiq yotoqxonaga ega.</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2.</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 xml:space="preserve">Och qolganlarni ovqat bilan ta'minlash. Bunday oziq-ovqat oshxonalarda taqdim etiladi, ulardan yiliga taxminan 2 mingta </w:t>
      </w:r>
      <w:r>
        <w:rPr>
          <w:rFonts w:ascii="Times New Roman" w:cs="Times New Roman" w:eastAsia="Times New Roman" w:hAnsi="Times New Roman"/>
          <w:color w:val="000000"/>
          <w:sz w:val="32"/>
          <w:szCs w:val="32"/>
          <w:lang w:val="en-US"/>
        </w:rPr>
        <w:t>armiya ochiladi.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3.</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Keksalarga g'amxo'rlik qilish. Najot armiyasi 258 qariyalar uyiga ega bo'lib, ularda 15 mingga yaqin qariyalar yashaydi.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4.</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Ayollarga g'amxo'rlik qilish. Najot armiyasi ayollar uchun qulaylik va xavfsizlikni topadigan 50 ta tug'ruqxona, klinikalar va uylarni boshqaradi.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5.</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Bolalar bilan ishlash. Bugungi kunda “Najot armiyasi” tarkibida 224 ta mehribonlik uyi, 334 ta maktabgacha ta’lim muassasasi, 27 ta dam olish uyi, 113 ta bolalar oromgohi, 531 ta o‘smirlar to‘garaklari mavjud.</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6.</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Ta'lim. Najot armiyasining mingdan ortiq boshlang'ich va o'rta maktablari ko'plab bolalar uchun ta'lim olish imkoniyatini beradi.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7.</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Oilalar uchun yordam. Najot armiyasi har yili 2 milliondan ortiq oilaga yordam beradi.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8.</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Kasalxonalar va klinikalar. 237 kasalxona va poliklinikalarda yiliga 200 mingdan ortiq kishi statsionar davolanadi.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9.</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Reabilitatsiya markazlari. Kasalxona yoki klinikada davolangandan so'ng, bemorlar 20 Najot armiyasining reabilitatsiya markazlarida sog'lig'ini tiklaydilar.¬</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10.</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Alkogolizm va giyohvandlik. Alkogolizm va giyohvandlik bilan og'rigan bemorlar uchun 100 dan ortiq boshpana va markazlarning mavjudligi Najot armiyasiga har yili 15 mingdan ortiq odamga yordam berish imkoniyatini beradi.¬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11.</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Nogironlar uchun yordam. Najot armiyasida ko'r va kar-soqovlar uchun uy-joy va ta'lim beruvchi o'nlab agentliklar mavjud.</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12.</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Moxovga qarshi kurash. 3 ta moxov koloniyasi bemorlarni turar joy bilan ta'minlaydi.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13.</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Harbiy xizmatchilarga yordam. 200 dan ortiq oshxona, ko‘chma bo‘linma va yotoqxonalar Qurolli kuchlar safida xizmat qilayotgan fuqarolar ehtiyojini qondirmoqda.</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14.</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Yo'qolgan qarindoshlarni topishga yordam beradigan xizmatlar.</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15.</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 xml:space="preserve">Jinoyatchilar uchun yordam. Ushbu yordam sudda, qamoqxonada, shuningdek ozod qilinganidan keyin ko'rsatiladi. Bundan tashqari, Najot armiyasi tomonidan boshqariladigan 120 dan ortiq axloq tuzatish muassasalarida 2000 dan ortiq yosh </w:t>
      </w:r>
      <w:r>
        <w:rPr>
          <w:rFonts w:ascii="Times New Roman" w:cs="Times New Roman" w:eastAsia="Times New Roman" w:hAnsi="Times New Roman"/>
          <w:color w:val="000000"/>
          <w:sz w:val="32"/>
          <w:szCs w:val="32"/>
          <w:lang w:val="en-US"/>
        </w:rPr>
        <w:t>huquqbuzarlar yashaydi.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20-asrning boshlarida Najot armiyasining ijtimoiy ishining asosini tashkil etgan asosiy tamoyillar shakllantirildi. Umidsiz yiqilgan yoki qaytarib bo'lmaydigan darajada yo'qolgan odamlar yo'q, inson qanchalik pastga yiqilgan bo'lmasin, u yordam berishga haqli va shu bilan birga, agar insonning axloqiy fe'l-atvorida poklanish sodir bo'lmasa, vaziyatni oddiy yaxshilash unchalik ta'sir qilmaydi. diniy va axloqiy tarbiya orqali.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Uilyam But ijtimoiy dasturlar va individual ish rejalarini tuzishda Najot armiyasini haligacha boshqaradigan ijtimoiy ishning ettita etakchi qoidalarini aniqladi.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Rejada shaxsiyatni tuzatish bo'lishi kerak, agar bu uning muvaffaqiyatsizliklarining asosini tashkil etuvchi shaxsning xarakteri yoki xatti-harakati bo'lsa.</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2.</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Rejada inson hayotidagi vaziyatni o'zgartirish bo'yicha choralar ko'rishi kerak, agar ular uning qiyin vaziyatiga sabab bo'lsa va uning nazorati ostida bo'lmasa.</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3.</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Reja siz harakat qiladigan vaziyatga mos kelishi kerak.</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4.</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Reja vaqt o'tishi bilan davom etayotgan "doimiy" ishni aks ettirishi kerak va bugungi baxtsizliklarni engish uchun hech qanday harakat emas.¬</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5.</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Reja amalda amalga oshirilishi kerak.</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6.</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Rejada nazarda tutilgan harakatlar insonga zarar etkazmasligi kerak.</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7.</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Bir sinf yoki guruhga yordam berish boshqalarning farovonligini xavf ostiga qo'ymasligi kerak.</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Najot armiyasi ishchilari ijtimoiy ishni bir tomondan ma'lum bilim va ko'nikmalarning o'ziga xos kombinatsiyasi, ikkinchi tomondan esa ijtimoiy ishchining faoliyat jarayonida amalga oshiriladigan ichki qadriyatlari sifatida tushunadilar. Shu bilan birga, qadriyat yo'nalishlari bilim va ko'nikmalar amaliyotga integratsiyalashuvining asosi sifatida qaraladi.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Har qanday xayriya tashkiloti professional ijtimoiy xodimlarsiz qila olmaydi. Faqatgina ular muammoni professional tarzda aniqlashlari va odamga uni engishga yordam beradigan choralarni ko'rishlari mumkin. Axir, Najot armiyasi kabi yirik tashkilotning ishi faqat Xudoga bo'lgan muhabbat yoki insonga nisbatan yaxshi munosabatga asoslangan emas, </w:t>
      </w:r>
      <w:r>
        <w:rPr>
          <w:rFonts w:ascii="Times New Roman" w:cs="Times New Roman" w:eastAsia="Times New Roman" w:hAnsi="Times New Roman"/>
          <w:color w:val="000000"/>
          <w:sz w:val="32"/>
          <w:szCs w:val="32"/>
          <w:lang w:val="en-US"/>
        </w:rPr>
        <w:t>bu tashkilot ajoyib ishni bajaradi va ba'zan insonga yordam berish uchun hamma narsaga tayyor. Ammo yordam bermoqchi bo'lgan odamga zarar bermaslik uchun Najot armiyasi professionallar yordamiga murojaat qiladi. Shuning uchun ijtimoiy ish ushbu tashkilot uchun juda katta rol o'ynaydi.</w:t>
      </w:r>
    </w:p>
    <w:p>
      <w:pPr>
        <w:pStyle w:val="style0"/>
        <w:widowControl w:val="false"/>
        <w:spacing w:after="100" w:lineRule="auto" w:line="240"/>
        <w:ind w:left="720" w:firstLine="400"/>
        <w:jc w:val="both"/>
        <w:rPr>
          <w:rFonts w:ascii="Times New Roman" w:cs="Times New Roman" w:eastAsia="Times New Roman" w:hAnsi="Times New Roman"/>
          <w:i/>
          <w:color w:val="000000"/>
          <w:sz w:val="32"/>
          <w:szCs w:val="32"/>
          <w:lang w:val="en-US"/>
        </w:rPr>
      </w:pP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i/>
          <w:color w:val="000000"/>
          <w:sz w:val="32"/>
          <w:szCs w:val="32"/>
          <w:lang w:val="en-US"/>
        </w:rPr>
        <w:t>Alkogol ichimliklarga ruju qo’yganlarni anonim harakati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Ular alkogolizm va giyohvandlik insoniyat oldiga qo‘yayotgan murakkab ijtimoiy, biologik, psixologik va ma’naviy muammolarni turli usullar yordamida hal qilishga harakat qildilar. O'tgan asrning oxirida, masalan, ular gipnoz, elektr toki urishi va hatto lobotomiya (miyaning turli sohalarini bog'laydigan nerv tolalarini kesish) yordamida spirtli ichimliklarni davolashga harakat qilishdi. Psixiatriyaning rivojlanishi bilan turli xil yondashuvlar paydo bo'la boshladi, ular "tashqaridan" ta'sir o'tkazishga urinishlarga qisqartirilishi mumkin. Bular taniqli psixologik va psixoterapevtik maktablar va harakatlar (psixoanaliz, bixeviorizm va boshqalar) doirasidagi amaliy yondashuvlardir.</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Muvaffaqiyatga faqat ushbu kasalliklarda yuzaga keladigan ruhiy kasalliklarning o'ziga xos xususiyatlarini hisobga olgan va ularni engish uchun ma'naviy yo'naltirilgan yondashuvlarni taklif qilgan yondashuvlar orqali erishildi. Ko'rib chiqiladigan ushbu yondashuvlardan birining asosiy tezisi paradoksal ko'rinadi: odam kasallikning paydo bo'lishi uchun javobgar emas, lekin u o'zini tiklash uchun o'z harakatlari uchun javobgardir. Uning roli faol, garchi jarayonning o'zi yuqori kuch - Xudo tomonidan boshqariladi va rag'batlantiriladi. Boshqacha qilib aytganda, inson Xudoning inoyati yordamida o'zini qayta yaratadi.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Bunday yondashuvni amalga oshirishga muvaffaqiyatli urinish xalqaro alkogolizm anonim harakati (AA) va ushbu harakat tomonidan ishlab chiqilgan 12 qadam dasturi edi.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i/>
          <w:color w:val="000000"/>
          <w:sz w:val="32"/>
          <w:szCs w:val="32"/>
          <w:lang w:val="en-US"/>
        </w:rPr>
        <w:t>Anonym alkogol ichimliklarga ruju qo’yganlar harakati</w:t>
      </w:r>
      <w:r>
        <w:rPr>
          <w:rFonts w:ascii="Times New Roman" w:cs="Times New Roman" w:eastAsia="Times New Roman" w:hAnsi="Times New Roman"/>
          <w:color w:val="000000"/>
          <w:sz w:val="32"/>
          <w:szCs w:val="32"/>
          <w:lang w:val="en-US"/>
        </w:rPr>
        <w:t xml:space="preserve"> 1935 yilda Ogayo shtati Akron shahrida taniqli jarroh (Robert Smit) va Nyu-Yorklik tadbirkor (Uilyam Uilson) o'rtasidagi uchrashuv natijasida tug'ilgan. Ikkalasida ham ushbu holat bilan muammo mavjud edi.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Hozirgi shakldagi  </w:t>
      </w:r>
      <w:r>
        <w:rPr>
          <w:rFonts w:ascii="Times New Roman" w:cs="Times New Roman" w:eastAsia="Times New Roman" w:hAnsi="Times New Roman"/>
          <w:i/>
          <w:color w:val="000000"/>
          <w:sz w:val="32"/>
          <w:szCs w:val="32"/>
          <w:lang w:val="en-US"/>
        </w:rPr>
        <w:t xml:space="preserve">Anonim alkogol ichimliklarga ruju qo’yganlar harakati </w:t>
      </w:r>
      <w:r>
        <w:rPr>
          <w:rFonts w:ascii="Times New Roman" w:cs="Times New Roman" w:eastAsia="Times New Roman" w:hAnsi="Times New Roman"/>
          <w:color w:val="000000"/>
          <w:sz w:val="32"/>
          <w:szCs w:val="32"/>
          <w:lang w:val="en-US"/>
        </w:rPr>
        <w:t xml:space="preserve">tashkilotining asosiy tamoyillari asosan xristian dini tamoyillaridan olingan. "12 qadam" dasturi xristianlikning birinchi asrlarida "Xudoga va bir-biriga birgalikda xizmat qilish" sifatida paydo bo'lgan "terapiya" tushunchasining asl ma'nosini insoniy </w:t>
      </w:r>
      <w:r>
        <w:rPr>
          <w:rFonts w:ascii="Times New Roman" w:cs="Times New Roman" w:eastAsia="Times New Roman" w:hAnsi="Times New Roman"/>
          <w:color w:val="000000"/>
          <w:sz w:val="32"/>
          <w:szCs w:val="32"/>
          <w:lang w:val="en-US"/>
        </w:rPr>
        <w:t xml:space="preserve">munosabatlarning aniq amaliyotida timsoliga aylandi. Ammo shuni ta'kidlash kerakki, Anonim </w:t>
      </w:r>
      <w:r>
        <w:rPr>
          <w:rFonts w:ascii="Times New Roman" w:cs="Times New Roman" w:eastAsia="Times New Roman" w:hAnsi="Times New Roman"/>
          <w:i/>
          <w:color w:val="000000"/>
          <w:sz w:val="32"/>
          <w:szCs w:val="32"/>
          <w:lang w:val="en-US"/>
        </w:rPr>
        <w:t>alkogol ichimliklarga ruju qo’yganlar harakati</w:t>
      </w:r>
      <w:r>
        <w:rPr>
          <w:rFonts w:ascii="Times New Roman" w:cs="Times New Roman" w:eastAsia="Times New Roman" w:hAnsi="Times New Roman"/>
          <w:color w:val="000000"/>
          <w:sz w:val="32"/>
          <w:szCs w:val="32"/>
          <w:lang w:val="en-US"/>
        </w:rPr>
        <w:t xml:space="preserve">  muvaffaqiyatini belgilovchi ba'zi g'oyalar sheriklik a'zolarining xatti-harakatlari va ehtiyojlarini kuzatishga asoslangan.</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Uch yillik sinov va xatoliklardan so'ng, uchta muvaffaqiyatli guruh paydo bo'ldi (Akron, Nyu-York, Creveland). Ammo alkogolizmdan xalos bo'lish holatlari hali ko'p bo’lmagan.</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Shunga qaramay, tashkilotchilar o'z tajribalarini </w:t>
      </w:r>
      <w:r>
        <w:rPr>
          <w:rFonts w:ascii="Times New Roman" w:cs="Times New Roman" w:eastAsia="Times New Roman" w:hAnsi="Times New Roman"/>
          <w:sz w:val="32"/>
          <w:szCs w:val="32"/>
          <w:lang w:val="en-US"/>
        </w:rPr>
        <w:t xml:space="preserve">"Anonim alkogol ichimliklarga ruju qo’yganlar" </w:t>
      </w:r>
      <w:r>
        <w:rPr>
          <w:rFonts w:ascii="Times New Roman" w:cs="Times New Roman" w:eastAsia="Times New Roman" w:hAnsi="Times New Roman"/>
          <w:color w:val="000000"/>
          <w:sz w:val="32"/>
          <w:szCs w:val="32"/>
          <w:lang w:val="en-US"/>
        </w:rPr>
        <w:t xml:space="preserve">nomli kitobida tasvirlashga qaror qildi. Kitob 1939 yilda nashr etildi va o'ttizta hikoya, to'g'rirog'i, real voqealardan iborat bo'lib, unda tashkilot a’zolarining alkogolizm bilan bog’liq bo’lgan o’tmishi va sog’lom turmush tarziga qaytishlari haqida ma’lumot beriladi. </w:t>
      </w:r>
    </w:p>
    <w:p>
      <w:pPr>
        <w:pStyle w:val="style0"/>
        <w:widowControl w:val="false"/>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12 bosqichli dasturning asosini tashkil etuvchi tamoyillar quyidagilardir:</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Biz spirtli ichimliklarga ojizligimiz va hayotimizni boshqarib bo'lmaydigan bo'lib qolganimizni tan oldik.</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2.</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Biz faqat o'zimiznikidan kuchliroq kuch bizni aql-idrokni tiklashi mumkinligiga ishondik.</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3.</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Biz irodamiz va hayotimizni Xudoga ishonib topshirishga qaror qildik, chunki biz Uni tushunamiz.</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4.</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Xulq-atvoringizni chuqur va qo'rqmasdan tahlil qiling.</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5.</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Ular o'z xatolarining mohiyatini Xudo oldida, o'zlari oldla va boshqalar oldida tan oldilar.</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6.</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Biz Xudo tomonidan bizni fe'l-atvorimizning barcha salbiy xususiyatlaridan xalos qilishiga tayyormiz.</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7.</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Kamtarlik bilan Undan kamchiliklarimizni bartaraf etishini iltimos qildik.</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8.</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Biz kimga zarar etkazganligimizni esladik va etkazilgan zararni qoplashga tayyormiz.</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9.</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Imkoniyatga ko'ra, bu odamlarning barchasiga tovon to'lashga tayyormiz, agar bunday tovon ularga yoki boshqa birovga zarar keltirmasa.</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10. Biz xatti-harakatlarimizni tanqidiy nuqtai nazardan kuzatishni davom etamiz va noto'g'ri bo'lganlarida,  buni o'z vaqtida tan olamiz.</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11.</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Ibodat va mulohaza yuritish orqali biz Xudoni tushunganimizda, Xudo bilan ongli aloqamizni chuqurlashtirishga intildik.</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12.</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Bu qadamlar natijasida ma’naviy uyg‘onganimizdan so‘ng, biz o‘z tajribalarimizni boshqa ichkilikbozlar bilan baham ko‘rishga va bu tamoyillarni barcha ishlarimizda qo‘llashga harakat qildik.</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Ko'rib turganingizdek, "12 qadam" dasturi tavba qilishga asoslangan. Tavba - bu butun insoniyat hayotining Xudo tomon burilishidir. </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12 bosqichli dastur ustida ishlay boshlagan odamda aynan shunday burilish sodir bo'ladi. Dasturning birinchi bosqichidan boshlab, tavba qilish "bosqichma-bosqich ishlash" ning mutlaqo zaruriy sharti. Har bir qadam tavba qilishni o'zida aks ettiradi.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1939 yilda kitobning nashr etilishi jamiyat faoliyatining dastlabki bosqichini tugatdi, shundan so'ng tuzalib ketgan alkogolizm o'z tajribalarini boshqalarga o'tkaza boshlaganida aql bovar qilmaydigan darajada zanjirli reaktsiya boshlandi. Keyingi yillarda, asosan, butun dunyo bo'ylab gazeta va jurnallar tomonidan taqdim etilgan doimiy bepul reklama tufayli, o'n minglab alkogoliklar ushbu tashkilotga a’zo bo’ldi. Vazirlar, shifokorlar yangi harakatni qo‘llab-quvvatlab, unga har tomonlama yordam ko‘rsatib, faoliyatini ma’qulladilar.</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Jamiyatning bu hayratlanarli kengayishi juda og'ir o'sib borayotgan og'riqlarga sabab bo'ldi. Spirtli ichimliklarni iste'mol qilganlar tuzalishi mumkinligi isbotlangan.</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Alkogol ichimliklarga ruju qo’yganlarni anonim harakati butun dunyoda keng tarqaldi. Ushbu harakatdagi guruhlar soni doimiy ravishda o'sib bormoqda, masalan, AQSh va Kanadada ularning yillik o'sishi taxminan 4 ming guruhni tashkil etadi.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Vaqt o‘tishi bilan “12 qadam” dasturi va uning o‘z-o‘ziga yordam guruhlari giyohvandlikning boshqa turlaridan aziyat chekayotgan insonlar uchun hayot manbaiga aylandi. Ushbu guruhlarni o'z ichiga olgan harakat Al-Anon deb ataladi. Uning doirasida o'smirlar va alkogol ichimliklarga ruju qo’ygan oilalar bolalari uchun guruhlar ham paydo bo'ldi.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Bundan tashqari, 12 bosqichli dastur 60-yillardan beri mavjud. Shu kabi “Giyohvand moddalarga ruju qo’yganlarni anonim harakati” jamiyatini va ularning qarindoshlarining tegishli jamiyatini tashkil etgan giyohvandlar orasida muvaffaqiyatli amalga oshirila boshlandi.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12 qadam dasturi boshqa turdagi juda aniq muammolarni hal qilish uchun qo'llanila boshlandi, masalan, ortiqcha ovqatlanish, qimor o'ynash, qarzga bo'lgan cheksiz ishtiyoq va boshqalar. </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Roʻyxatda keltirilgan barcha harakatlar mutlaqo mustaqil, hech qanday davlat yoki jamoat tuzilmalaridan mutlaqo mustaqildir. Bu harakatlar tibbiy muassasalardan mutlaqo mustaqildir.</w:t>
      </w:r>
    </w:p>
    <w:p>
      <w:pPr>
        <w:pStyle w:val="style0"/>
        <w:widowControl w:val="false"/>
        <w:spacing w:after="100" w:lineRule="auto" w:line="24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Mamlakatimizda birinchi bunday guruhlar 80-yillarning oxirida paydo bo'lgan. 1994 yilda allaqachon 70 ga yaqin anonim alkogolizm guruhlari mavjud edi. Bu ma'lumotlar shuni ko'rsatadiki, hozirda ularning soni sezilarli darajada oshgan.</w:t>
      </w:r>
    </w:p>
    <w:p>
      <w:pPr>
        <w:pStyle w:val="style0"/>
        <w:widowControl w:val="false"/>
        <w:spacing w:after="100" w:lineRule="auto" w:line="240"/>
        <w:ind w:left="720" w:firstLine="400"/>
        <w:jc w:val="both"/>
        <w:rPr>
          <w:rFonts w:ascii="Times New Roman" w:cs="Times New Roman" w:eastAsia="Times New Roman" w:hAnsi="Times New Roman"/>
          <w:i/>
          <w:color w:val="000000"/>
          <w:sz w:val="32"/>
          <w:szCs w:val="32"/>
          <w:lang w:val="en-US"/>
        </w:rPr>
      </w:pPr>
      <w:r>
        <w:rPr>
          <w:rFonts w:ascii="Times New Roman" w:cs="Times New Roman" w:eastAsia="Times New Roman" w:hAnsi="Times New Roman"/>
          <w:i/>
          <w:color w:val="000000"/>
          <w:sz w:val="32"/>
          <w:szCs w:val="32"/>
          <w:lang w:val="en-US"/>
        </w:rPr>
        <w:t>Xalqaro Qizil Xoch</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Xalqaro Qizil Xoch barcha irqlar va dinlar va barcha ijtimoiy tabaqalarni ifodalovchi millionlab a'zolariga ega insonparvarlik harakatidir.</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Harakatning maqsadi hech qanday kamsitishlarsiz azob chekayotgan har bir kishiga yordam berishdir. Ushbu maqsad ko'p va xilma-xil vazifalar orqali amalga oshiriladi: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urush paytida yaradorlarga g'amxo'rlik qilish;</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aqliy va jismoniy nogironlarga yordam berish;</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mahkumlarga yordam berish;</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zilzila qurbonlariga yordam berish;</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xayriya tashkil etish;</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bosib olingan hududlarda aholini himoya qilish;</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ajralgan oilalarni birlashtirish.</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Bu yuz yildan ko'proq vaqt oldin tashkil etilgan Qizil Xoch Harakati oldida turgan vazifalarning to'liq ro'yxati emas.</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Qizil Xoch jamiyatini yaratish tashabbuskori Shveytsariya jamoat arbobi Anri Dyunan (1828 - 1920) hisoblanadi. Qizil Xochni yaratish g'oyasi 1859 yilda Lombardiyadagi Solferino yaqinidagi jang maydonida qoldirilgan yaradorlarning dahshatli suratidan kelib chiqqan. Anri Dyunant qutqaruv ishlarini tashkil qiladi va keyinchalik u butun Evropani larzaga solgan "Solferino xotiralari" kitobida jang maydonida ko'rganlari haqida gapiradi.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Harbiylar, shifokorlar va jamoat arboblari ko'magida Anri Dyunant Yaradorlarga yordam ko'rsatish xalqaro qo'mitasini - bo'lajak Xalqaro </w:t>
      </w:r>
      <w:r>
        <w:rPr>
          <w:rFonts w:ascii="Times New Roman" w:cs="Times New Roman" w:eastAsia="Times New Roman" w:hAnsi="Times New Roman"/>
          <w:color w:val="000000"/>
          <w:sz w:val="32"/>
          <w:szCs w:val="32"/>
          <w:lang w:val="en-US"/>
        </w:rPr>
        <w:t>Qizil Xoch qo'mitasini tashkil qiladi. Yangi tashkil etilgan Xalqaro qo'mita chaqirig'i bilan 1863 yil oktabr oyida Jenevada 16 mamlakat ekspertlari yig'ilib, Qizil Xoch Nizomining namunasi bo'lgan 10 ta rezolyutsiya qabul qilindi, ular Qo'mitalarning vazifalari va ish usullarini belgilab berdi. yaradorlar, Dyunantning rejasiga muvofiq yaratilgan. Qizil Xoch harakati shunday tug'ilgan.</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1864 yilda diplomatik konferensiya chaqirilib, unda 12 davlat, jumladan AQSH ham qatnashdi. "Daladagi armiyadagi yaradorlar va kasallar taqdiri bo'yicha Jeneva konventsiyasi" deb nomlangan kelishuv qabul qilindi. Ushbu shartnoma tarixdagi muhim bosqich bo'ldi, chunki u jangchilarning xatti-harakatlarini tartibga soluvchi huquqiy qoidalarni belgilab berdi. O'shandan beri tez yordam mashinalari, harbiy kasalxonalar va tibbiyot xodimlari "neytral deb e'tirof etilishi va urushayotgan tomonlar, yaradorlar va kasal jangchilar tomonidan himoya va hurmatga ega bo'lish huquqiga ega bo'lishi kerak, ular qaysi tomonga tegishli bo'lishidan qat'i nazar, yig'ilib, ularga g'amxo'rlik qilishlari kerak edi".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Bundan tashqari, konferentsiya emblemasi - oq fonda qizil xochni qabul qildi. Ikkinchi timsol - qizil yarim oy - bir necha yil o'tgach paydo bo'ldi. Qizil xoch hech qanday diniy ramziy ma'noga ega bo'lmasa-da, Turkiya urushi paytida, 1976 yilda Usmonli yaradorlarga yordam berish jamiyati baribir uni yarim oy bilan almashtirdi. O‘shandan beri bu timsol islom olamining bir qator davlatlari tomonidan qabul qilingan. Oq fonda qizil xoch emblemasi bilan teng huquqlarga ega deb tan olingan.</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Birinchi o'n yil ichida Evropa mamlakatlarida 22 Milliy Qizil Xoch jamiyatlari tashkil etildi. Bugungi kunda ular dunyoning deyarli barcha mamlakatlarida mavjud. Milliy jamiyatlar o'z faoliyatini juda tez kengaytirib, faoliyatning boshqa sohalarida o'z yordamlarini taklif qilishdi. Shunday qilib, Qizil Xoch kasalxonalar qurish, tibbiyot xodimlarini tayyorlash, gigiyena sohasida ta'lim berish, qariyalar va nogironlarga yordam ko'rsatish, qutqaruv ishlarini olib borish, qon quyish dasturlarini amalga oshirishda katta rol o'ynadi. Ikkinchi Jahon Urushidan keyin Qizil Xoch milliy tashkilotlarining faoliyat sohasi bolalar kasalliklariga qarshi kurash, ommaviy emlash, suvni tozalash va qochqinlar bilan ishlashga aylandi. Bu harakat faoliyatining to'liq ro'yxati emas.</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 xml:space="preserve">Harakatning rivojlanishiga turtki bo'lib, barcha milliy tashkilotlarni birlashtirgan Qizil Xoch Jamiyatlari Ligasi tashkil etildi. 1991 yildan beri </w:t>
      </w:r>
      <w:r>
        <w:rPr>
          <w:rFonts w:ascii="Times New Roman" w:cs="Times New Roman" w:eastAsia="Times New Roman" w:hAnsi="Times New Roman"/>
          <w:color w:val="000000"/>
          <w:sz w:val="32"/>
          <w:szCs w:val="32"/>
          <w:lang w:val="en-US"/>
        </w:rPr>
        <w:t>u Xalqaro Qizil Xoch va Qizil Yarim Oy Jamiyatlari Federatsiyasi deb nomlanadi. Uning shtab-kvartirasi Jenevada joylashgan. Uning faoliyatining aniq tomoni - tabiiy ofatlar, falokatlar va epidemiyalar paytida tadbirlarni tashkil etishdir.</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Shunday qilib, "Xalqaro Qizil Xoch" so'zlari bir asrdan ko'proq vaqt oldin Anri Dyunant tomonidan yaratilgan Harakatning uchta tarkibiy qismining kombinatsiyasini anglatadi: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 Xalqaro Qizil Xoch Qo'mitasi - harakat asoschisi;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 Milliy Qizil Xoch va Qizil Yarim Oy Jamiyatlari;</w:t>
      </w:r>
    </w:p>
    <w:p>
      <w:pPr>
        <w:pStyle w:val="style0"/>
        <w:widowControl w:val="false"/>
        <w:spacing w:after="100" w:lineRule="auto" w:line="240"/>
        <w:ind w:left="720"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w:t>
      </w:r>
      <w:r>
        <w:rPr>
          <w:rFonts w:ascii="Times New Roman" w:cs="Times New Roman" w:eastAsia="Times New Roman" w:hAnsi="Times New Roman"/>
          <w:color w:val="000000"/>
          <w:sz w:val="32"/>
          <w:szCs w:val="32"/>
          <w:lang w:val="en-US"/>
        </w:rPr>
        <w:tab/>
      </w:r>
      <w:r>
        <w:rPr>
          <w:rFonts w:ascii="Times New Roman" w:cs="Times New Roman" w:eastAsia="Times New Roman" w:hAnsi="Times New Roman"/>
          <w:color w:val="000000"/>
          <w:sz w:val="32"/>
          <w:szCs w:val="32"/>
          <w:lang w:val="en-US"/>
        </w:rPr>
        <w:t>. Xalqaro Qizil Xoch va Qizil Yarim Oy Jamiyatlari Federatsiyasi.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Harakat o‘z faoliyati davomida keng ko‘lamga ega bo‘ldi, bu esa uning faoliyatini muvofiqlashtiruvchi tuzilmalar va organlarni tashkil etish, shuningdek, huquqiy va sud-huquq bazasini yaratish zaruratini tug‘dirdi. 1928 yilda Nizom qabul qilindi, unga qo'shimcha ravishda - Xalqaro Qizil Xochning doimiy komissiyasi, xalqaro konferentsiyalarni tayyorlash bilan shug'ullanadi. Harakatning xalqaro miqyosdagi huquqiy asoslarini takomillashtirish maqsadida keyingi yillarda Nizomga o‘zgartirishlar kiritildi. 1952 yilda "Xalqaro Qizil Xoch" nomi "Xalqaro Qizil Xoch va Qizil Yarim Oy Harakati" nomi bilan almashtirildi, bu ko'pchilik tomonidan bugungi voqelikni yanada aniqroq aks ettiradi.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Xulosa qilib aytganda, biz Xalqaro Qizil Xoch va Qizil Yarim oyning asosiy ettita tamoyilini sanab o'tamiz.¬</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Insonparvarlik.Jang maydonida jabrlanganlarning barchasiga yordam ko‘rsatish istagidan tug‘ilgan bu harakat har qanday sharoitda ham xalqaro, ham milliy miqyosda insoniyat azob-uqubatlarining oldini olish va yengillashtirishga intiladi.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Xolislik.Harakat irqi, dini, sinfi yoki siyosiy qarashlariga qarab farq qilmaydi.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Neytrallik.Harakat qurolli to'qnashuvlarda taraf bo'la olmaydi yoki siyosiy, irqiy, diniy yoki mafkuraviy xarakterdagi nizolarga kirisha olmaydi.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Mustaqillik.Harakat mustaqil. Milliy jamiyatlar yordam ko'rsatish bilan birga va o'z mamlakatining qonunlariga bo'ysunish bilan birga, Harakat tamoyillariga muvofiq harakat qilish uchun doimo avtonomiyani saqlab qolishlari kerak.</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Ixtiyoriylik.Harakat o'zining ixtiyoriy yordam faoliyatida hech qanday tarzda nafaqa olishga intilmaydi.</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Birlik.Har bir mamlakatda faqat bitta Milliy Qizil Xoch yoki Qizil Yarim Oy Jamiyati bo'lishi mumkin. U hamma uchun ochiq bo'lishi va butun mamlakat bo'ylab ishlashi kerak.</w:t>
      </w:r>
    </w:p>
    <w:p>
      <w:pPr>
        <w:pStyle w:val="style0"/>
        <w:widowControl w:val="false"/>
        <w:spacing w:after="100" w:lineRule="auto" w:line="240"/>
        <w:ind w:firstLine="400"/>
        <w:jc w:val="both"/>
        <w:rPr>
          <w:rFonts w:ascii="Times New Roman" w:cs="Times New Roman" w:eastAsia="Times New Roman" w:hAnsi="Times New Roman"/>
          <w:color w:val="000000"/>
          <w:sz w:val="32"/>
          <w:szCs w:val="32"/>
          <w:lang w:val="en-US"/>
        </w:rPr>
      </w:pPr>
      <w:r>
        <w:rPr>
          <w:rFonts w:ascii="Times New Roman" w:cs="Times New Roman" w:eastAsia="Times New Roman" w:hAnsi="Times New Roman"/>
          <w:color w:val="000000"/>
          <w:sz w:val="32"/>
          <w:szCs w:val="32"/>
          <w:lang w:val="en-US"/>
        </w:rPr>
        <w:t>Ko'p qirralilik.Harakat butun dunyoda. Barcha milliy jamiyatlar teng huquqlarga ega va bir-biriga yordam berishga majburdirlar.</w:t>
      </w:r>
    </w:p>
    <w:p>
      <w:pPr>
        <w:pStyle w:val="style0"/>
        <w:widowControl w:val="false"/>
        <w:spacing w:after="0" w:lineRule="auto" w:line="276"/>
        <w:jc w:val="center"/>
        <w:rPr>
          <w:rFonts w:ascii="Times New Roman" w:cs="Times New Roman" w:eastAsia="Times New Roman" w:hAnsi="Times New Roman"/>
          <w:b/>
          <w:bCs/>
          <w:color w:val="000000"/>
          <w:sz w:val="32"/>
          <w:szCs w:val="32"/>
          <w:lang w:val="en-US" w:eastAsia="ru-RU"/>
        </w:rPr>
      </w:pPr>
    </w:p>
    <w:p>
      <w:pPr>
        <w:pStyle w:val="style0"/>
        <w:widowControl w:val="false"/>
        <w:spacing w:after="0" w:lineRule="auto" w:line="276"/>
        <w:jc w:val="center"/>
        <w:rPr>
          <w:rFonts w:ascii="Times New Roman" w:cs="Times New Roman" w:eastAsia="Times New Roman" w:hAnsi="Times New Roman"/>
          <w:color w:val="000000"/>
          <w:sz w:val="32"/>
          <w:szCs w:val="32"/>
          <w:lang w:eastAsia="ru-RU"/>
        </w:rPr>
      </w:pPr>
      <w:r>
        <w:rPr>
          <w:rFonts w:ascii="Times New Roman" w:cs="Times New Roman" w:eastAsia="Times New Roman" w:hAnsi="Times New Roman"/>
          <w:b/>
          <w:bCs/>
          <w:color w:val="000000"/>
          <w:sz w:val="32"/>
          <w:szCs w:val="32"/>
          <w:lang w:eastAsia="ru-RU"/>
        </w:rPr>
        <w:t>Nazorat savollari:</w:t>
      </w:r>
    </w:p>
    <w:p>
      <w:pPr>
        <w:pStyle w:val="style0"/>
        <w:widowControl w:val="false"/>
        <w:numPr>
          <w:ilvl w:val="0"/>
          <w:numId w:val="2"/>
        </w:numPr>
        <w:tabs>
          <w:tab w:val="left" w:leader="none" w:pos="762"/>
        </w:tabs>
        <w:spacing w:after="0" w:lineRule="auto" w:line="276"/>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Aholini ijtimoiy himoya qilish davlat tashkilotlari. </w:t>
      </w:r>
    </w:p>
    <w:p>
      <w:pPr>
        <w:pStyle w:val="style0"/>
        <w:widowControl w:val="false"/>
        <w:numPr>
          <w:ilvl w:val="0"/>
          <w:numId w:val="2"/>
        </w:numPr>
        <w:tabs>
          <w:tab w:val="left" w:leader="none" w:pos="762"/>
        </w:tabs>
        <w:spacing w:after="0" w:lineRule="auto" w:line="276"/>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 xml:space="preserve">Xususiy ijtimoiy tashkilotlar. </w:t>
      </w:r>
    </w:p>
    <w:p>
      <w:pPr>
        <w:pStyle w:val="style0"/>
        <w:widowControl w:val="false"/>
        <w:numPr>
          <w:ilvl w:val="0"/>
          <w:numId w:val="2"/>
        </w:numPr>
        <w:tabs>
          <w:tab w:val="left" w:leader="none" w:pos="762"/>
        </w:tabs>
        <w:spacing w:after="0" w:lineRule="auto" w:line="276"/>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 xml:space="preserve">Nodavlat, notijorat tashkilotlar faoliyati. </w:t>
      </w:r>
    </w:p>
    <w:p>
      <w:pPr>
        <w:pStyle w:val="style0"/>
        <w:widowControl w:val="false"/>
        <w:numPr>
          <w:ilvl w:val="0"/>
          <w:numId w:val="2"/>
        </w:numPr>
        <w:tabs>
          <w:tab w:val="left" w:leader="none" w:pos="782"/>
        </w:tabs>
        <w:spacing w:after="0" w:lineRule="auto" w:line="276"/>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Xalqaro xayriya tashkilotlari (Qutqarish Armiyasi, Xalqaro qizil hoj jamiyati vahakozo).</w:t>
      </w:r>
    </w:p>
    <w:p>
      <w:pPr>
        <w:pStyle w:val="style0"/>
        <w:widowControl w:val="false"/>
        <w:tabs>
          <w:tab w:val="left" w:leader="none" w:pos="782"/>
        </w:tabs>
        <w:spacing w:after="0" w:lineRule="auto" w:line="276"/>
        <w:rPr>
          <w:rFonts w:ascii="Times New Roman" w:cs="Times New Roman" w:eastAsia="Times New Roman" w:hAnsi="Times New Roman"/>
          <w:color w:val="000000"/>
          <w:sz w:val="32"/>
          <w:szCs w:val="32"/>
          <w:lang w:eastAsia="ru-RU"/>
        </w:rPr>
      </w:pPr>
    </w:p>
    <w:p>
      <w:pPr>
        <w:pStyle w:val="style0"/>
        <w:widowControl w:val="false"/>
        <w:spacing w:after="380" w:lineRule="auto" w:line="276"/>
        <w:ind w:left="380" w:firstLine="360"/>
        <w:jc w:val="both"/>
        <w:rPr>
          <w:rFonts w:ascii="Times New Roman" w:cs="Times New Roman" w:eastAsia="Times New Roman" w:hAnsi="Times New Roman"/>
          <w:bCs/>
          <w:color w:val="000000"/>
          <w:sz w:val="32"/>
          <w:szCs w:val="32"/>
          <w:lang w:eastAsia="ru-RU"/>
        </w:rPr>
      </w:pPr>
      <w:r>
        <w:rPr>
          <w:rFonts w:ascii="Times New Roman" w:cs="Times New Roman" w:eastAsia="Times New Roman" w:hAnsi="Times New Roman"/>
          <w:b/>
          <w:bCs/>
          <w:color w:val="000000"/>
          <w:sz w:val="32"/>
          <w:szCs w:val="32"/>
          <w:lang w:val="en-US" w:eastAsia="ru-RU"/>
        </w:rPr>
        <w:t>Tayanch</w:t>
      </w:r>
      <w:r>
        <w:rPr>
          <w:rFonts w:ascii="Times New Roman" w:cs="Times New Roman" w:eastAsia="Times New Roman" w:hAnsi="Times New Roman"/>
          <w:b/>
          <w:bCs/>
          <w:color w:val="000000"/>
          <w:sz w:val="32"/>
          <w:szCs w:val="32"/>
          <w:lang w:eastAsia="ru-RU"/>
        </w:rPr>
        <w:t xml:space="preserve"> </w:t>
      </w:r>
      <w:r>
        <w:rPr>
          <w:rFonts w:ascii="Times New Roman" w:cs="Times New Roman" w:eastAsia="Times New Roman" w:hAnsi="Times New Roman"/>
          <w:b/>
          <w:bCs/>
          <w:color w:val="000000"/>
          <w:sz w:val="32"/>
          <w:szCs w:val="32"/>
          <w:lang w:val="en-US" w:eastAsia="ru-RU"/>
        </w:rPr>
        <w:t>tushunchalar</w:t>
      </w:r>
      <w:r>
        <w:rPr>
          <w:rFonts w:ascii="Times New Roman" w:cs="Times New Roman" w:eastAsia="Times New Roman" w:hAnsi="Times New Roman"/>
          <w:b/>
          <w:bCs/>
          <w:color w:val="000000"/>
          <w:sz w:val="32"/>
          <w:szCs w:val="32"/>
          <w:lang w:eastAsia="ru-RU"/>
        </w:rPr>
        <w:t>:</w:t>
      </w:r>
      <w:bookmarkStart w:id="0" w:name="_GoBack"/>
      <w:bookmarkEnd w:id="0"/>
      <w:r>
        <w:rPr>
          <w:rFonts w:ascii="Times New Roman" w:cs="Times New Roman" w:eastAsia="Times New Roman" w:hAnsi="Times New Roman"/>
          <w:b/>
          <w:bCs/>
          <w:color w:val="000000"/>
          <w:sz w:val="32"/>
          <w:szCs w:val="32"/>
          <w:lang w:eastAsia="ru-RU"/>
        </w:rPr>
        <w:t xml:space="preserve"> </w:t>
      </w:r>
      <w:r>
        <w:rPr>
          <w:rFonts w:ascii="Times New Roman" w:cs="Times New Roman" w:eastAsia="Times New Roman" w:hAnsi="Times New Roman"/>
          <w:bCs/>
          <w:color w:val="000000"/>
          <w:sz w:val="32"/>
          <w:szCs w:val="32"/>
          <w:lang w:val="en-US" w:eastAsia="ru-RU"/>
        </w:rPr>
        <w:t>ijtimoiy</w:t>
      </w:r>
      <w:r>
        <w:rPr>
          <w:rFonts w:ascii="Times New Roman" w:cs="Times New Roman" w:eastAsia="Times New Roman" w:hAnsi="Times New Roman"/>
          <w:bCs/>
          <w:color w:val="000000"/>
          <w:sz w:val="32"/>
          <w:szCs w:val="32"/>
          <w:lang w:eastAsia="ru-RU"/>
        </w:rPr>
        <w:t xml:space="preserve"> </w:t>
      </w:r>
      <w:r>
        <w:rPr>
          <w:rFonts w:ascii="Times New Roman" w:cs="Times New Roman" w:eastAsia="Times New Roman" w:hAnsi="Times New Roman"/>
          <w:bCs/>
          <w:color w:val="000000"/>
          <w:sz w:val="32"/>
          <w:szCs w:val="32"/>
          <w:lang w:val="en-US" w:eastAsia="ru-RU"/>
        </w:rPr>
        <w:t>himoya</w:t>
      </w:r>
      <w:r>
        <w:rPr>
          <w:rFonts w:ascii="Times New Roman" w:cs="Times New Roman" w:eastAsia="Times New Roman" w:hAnsi="Times New Roman"/>
          <w:bCs/>
          <w:color w:val="000000"/>
          <w:sz w:val="32"/>
          <w:szCs w:val="32"/>
          <w:lang w:eastAsia="ru-RU"/>
        </w:rPr>
        <w:t>,</w:t>
      </w:r>
      <w:r>
        <w:rPr>
          <w:rFonts w:ascii="Times New Roman" w:cs="Times New Roman" w:eastAsia="Times New Roman" w:hAnsi="Times New Roman"/>
          <w:color w:val="000000"/>
          <w:sz w:val="32"/>
          <w:szCs w:val="32"/>
          <w:lang w:eastAsia="ru-RU"/>
        </w:rPr>
        <w:t xml:space="preserve"> </w:t>
      </w:r>
      <w:r>
        <w:rPr>
          <w:rFonts w:ascii="Times New Roman" w:cs="Times New Roman" w:eastAsia="Times New Roman" w:hAnsi="Times New Roman"/>
          <w:bCs/>
          <w:color w:val="000000"/>
          <w:sz w:val="32"/>
          <w:szCs w:val="32"/>
          <w:lang w:val="en-US" w:eastAsia="ru-RU"/>
        </w:rPr>
        <w:t>xususiy</w:t>
      </w:r>
      <w:r>
        <w:rPr>
          <w:rFonts w:ascii="Times New Roman" w:cs="Times New Roman" w:eastAsia="Times New Roman" w:hAnsi="Times New Roman"/>
          <w:bCs/>
          <w:color w:val="000000"/>
          <w:sz w:val="32"/>
          <w:szCs w:val="32"/>
          <w:lang w:eastAsia="ru-RU"/>
        </w:rPr>
        <w:t xml:space="preserve"> </w:t>
      </w:r>
      <w:r>
        <w:rPr>
          <w:rFonts w:ascii="Times New Roman" w:cs="Times New Roman" w:eastAsia="Times New Roman" w:hAnsi="Times New Roman"/>
          <w:bCs/>
          <w:color w:val="000000"/>
          <w:sz w:val="32"/>
          <w:szCs w:val="32"/>
          <w:lang w:val="en-US" w:eastAsia="ru-RU"/>
        </w:rPr>
        <w:t>ijtimoiy</w:t>
      </w:r>
      <w:r>
        <w:rPr>
          <w:rFonts w:ascii="Times New Roman" w:cs="Times New Roman" w:eastAsia="Times New Roman" w:hAnsi="Times New Roman"/>
          <w:bCs/>
          <w:color w:val="000000"/>
          <w:sz w:val="32"/>
          <w:szCs w:val="32"/>
          <w:lang w:eastAsia="ru-RU"/>
        </w:rPr>
        <w:t xml:space="preserve"> </w:t>
      </w:r>
      <w:r>
        <w:rPr>
          <w:rFonts w:ascii="Times New Roman" w:cs="Times New Roman" w:eastAsia="Times New Roman" w:hAnsi="Times New Roman"/>
          <w:bCs/>
          <w:color w:val="000000"/>
          <w:sz w:val="32"/>
          <w:szCs w:val="32"/>
          <w:lang w:val="en-US" w:eastAsia="ru-RU"/>
        </w:rPr>
        <w:t>tashkilotlar</w:t>
      </w:r>
      <w:r>
        <w:rPr>
          <w:rFonts w:ascii="Times New Roman" w:cs="Times New Roman" w:eastAsia="Times New Roman" w:hAnsi="Times New Roman"/>
          <w:bCs/>
          <w:color w:val="000000"/>
          <w:sz w:val="32"/>
          <w:szCs w:val="32"/>
          <w:lang w:eastAsia="ru-RU"/>
        </w:rPr>
        <w:t>,</w:t>
      </w:r>
      <w:r>
        <w:rPr>
          <w:rFonts w:ascii="Times New Roman" w:cs="Times New Roman" w:eastAsia="Times New Roman" w:hAnsi="Times New Roman"/>
          <w:color w:val="000000"/>
          <w:sz w:val="32"/>
          <w:szCs w:val="32"/>
          <w:lang w:eastAsia="ru-RU"/>
        </w:rPr>
        <w:t xml:space="preserve"> </w:t>
      </w:r>
      <w:r>
        <w:rPr>
          <w:rFonts w:ascii="Times New Roman" w:cs="Times New Roman" w:eastAsia="Times New Roman" w:hAnsi="Times New Roman"/>
          <w:bCs/>
          <w:color w:val="000000"/>
          <w:sz w:val="32"/>
          <w:szCs w:val="32"/>
          <w:lang w:eastAsia="ru-RU"/>
        </w:rPr>
        <w:t>nodavlat, notijorat tashkilotlar,</w:t>
      </w:r>
      <w:r>
        <w:rPr>
          <w:rFonts w:ascii="Times New Roman" w:cs="Times New Roman" w:eastAsia="Times New Roman" w:hAnsi="Times New Roman"/>
          <w:color w:val="000000"/>
          <w:sz w:val="32"/>
          <w:szCs w:val="32"/>
          <w:lang w:eastAsia="ru-RU"/>
        </w:rPr>
        <w:t xml:space="preserve"> </w:t>
      </w:r>
      <w:r>
        <w:rPr>
          <w:rFonts w:ascii="Times New Roman" w:cs="Times New Roman" w:eastAsia="Times New Roman" w:hAnsi="Times New Roman"/>
          <w:bCs/>
          <w:color w:val="000000"/>
          <w:sz w:val="32"/>
          <w:szCs w:val="32"/>
          <w:lang w:eastAsia="ru-RU"/>
        </w:rPr>
        <w:t>xalqaro xayriya tashkilotlari.</w:t>
      </w:r>
    </w:p>
    <w:p>
      <w:pPr>
        <w:pStyle w:val="style0"/>
        <w:rPr/>
      </w:pPr>
    </w:p>
    <w:sectPr>
      <w:pgSz w:w="11906" w:h="16838" w:orient="portrait"/>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cc"/>
    <w:family w:val="roman"/>
    <w:pitch w:val="variable"/>
    <w:sig w:usb0="E0002EFF" w:usb1="C0007843" w:usb2="00000009" w:usb3="00000000" w:csb0="000001FF" w:csb1="00000000"/>
  </w:font>
  <w:font w:name="Courier New">
    <w:altName w:val="Courier New"/>
    <w:panose1 w:val="02070309020002020404"/>
    <w:charset w:val="cc"/>
    <w:family w:val="modern"/>
    <w:pitch w:val="fixed"/>
    <w:sig w:usb0="E0002A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cc"/>
    <w:family w:val="swiss"/>
    <w:pitch w:val="variable"/>
    <w:sig w:usb0="E00002FF" w:usb1="4000ACFF" w:usb2="00000001" w:usb3="00000000" w:csb0="0000019F" w:csb1="00000000"/>
  </w:font>
  <w:font w:name="Arial">
    <w:altName w:val="Arial"/>
    <w:panose1 w:val="020b0604020002020204"/>
    <w:charset w:val="cc"/>
    <w:family w:val="swiss"/>
    <w:pitch w:val="variable"/>
    <w:sig w:usb0="E0002AFF" w:usb1="C0007843" w:usb2="00000009" w:usb3="00000000" w:csb0="000001FF" w:csb1="00000000"/>
  </w:font>
  <w:font w:name="Calibri Light">
    <w:altName w:val="Calibri Light"/>
    <w:panose1 w:val="020f0302020002030204"/>
    <w:charset w:val="cc"/>
    <w:family w:val="swiss"/>
    <w:pitch w:val="variable"/>
    <w:sig w:usb0="A00002EF" w:usb1="4000207B" w:usb2="00000000" w:usb3="00000000" w:csb0="0000019F" w:csb1="00000000"/>
  </w:font>
</w:fonts>
</file>

<file path=word/footnotes.xml><?xml version="1.0" encoding="utf-8"?>
<w:footnotes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footnote w:id="1">
    <w:p>
      <w:pPr>
        <w:pStyle w:val="style29"/>
        <w:rPr>
          <w:lang w:val="en-US"/>
        </w:rPr>
      </w:pPr>
      <w:r>
        <w:rPr>
          <w:rStyle w:val="style38"/>
        </w:rPr>
        <w:footnoteRef/>
      </w:r>
      <w:r>
        <w:t xml:space="preserve"> </w:t>
      </w:r>
      <w:r>
        <w:rPr>
          <w:lang w:bidi="ru-RU"/>
        </w:rPr>
        <w:t xml:space="preserve">Корнюшина </w:t>
      </w:r>
      <w:r>
        <w:rPr>
          <w:lang w:val="en-US"/>
        </w:rPr>
        <w:t>B</w:t>
      </w:r>
      <w:r>
        <w:rPr>
          <w:lang w:bidi="ru-RU"/>
        </w:rPr>
        <w:t xml:space="preserve">.  </w:t>
      </w:r>
      <w:r>
        <w:rPr>
          <w:lang w:val="tg-Cyrl-TJ"/>
        </w:rPr>
        <w:t>З</w:t>
      </w:r>
      <w:r>
        <w:rPr>
          <w:lang w:bidi="ru-RU"/>
        </w:rPr>
        <w:t xml:space="preserve">арубежный опыт социальной работы. </w:t>
      </w:r>
      <w:r>
        <w:rPr>
          <w:lang w:val="en-US" w:bidi="ru-RU"/>
        </w:rPr>
        <w:t>Издательство Дальневосточного университета 2004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24A7328"/>
    <w:lvl w:ilvl="0" w:tplc="04190005">
      <w:start w:val="1"/>
      <w:numFmt w:val="bullet"/>
      <w:lvlText w:val=""/>
      <w:lvlJc w:val="left"/>
      <w:pPr>
        <w:ind w:left="1840" w:hanging="360"/>
      </w:pPr>
      <w:rPr>
        <w:rFonts w:ascii="Wingdings" w:hAnsi="Wingdings" w:hint="default"/>
      </w:rPr>
    </w:lvl>
    <w:lvl w:ilvl="1" w:tplc="04190003" w:tentative="1">
      <w:start w:val="1"/>
      <w:numFmt w:val="bullet"/>
      <w:lvlText w:val="o"/>
      <w:lvlJc w:val="left"/>
      <w:pPr>
        <w:ind w:left="2560" w:hanging="360"/>
      </w:pPr>
      <w:rPr>
        <w:rFonts w:ascii="Courier New" w:cs="Courier New" w:hAnsi="Courier New" w:hint="default"/>
      </w:rPr>
    </w:lvl>
    <w:lvl w:ilvl="2" w:tplc="04190005" w:tentative="1">
      <w:start w:val="1"/>
      <w:numFmt w:val="bullet"/>
      <w:lvlText w:val=""/>
      <w:lvlJc w:val="left"/>
      <w:pPr>
        <w:ind w:left="3280" w:hanging="360"/>
      </w:pPr>
      <w:rPr>
        <w:rFonts w:ascii="Wingdings" w:hAnsi="Wingdings" w:hint="default"/>
      </w:rPr>
    </w:lvl>
    <w:lvl w:ilvl="3" w:tplc="04190001" w:tentative="1">
      <w:start w:val="1"/>
      <w:numFmt w:val="bullet"/>
      <w:lvlText w:val=""/>
      <w:lvlJc w:val="left"/>
      <w:pPr>
        <w:ind w:left="4000" w:hanging="360"/>
      </w:pPr>
      <w:rPr>
        <w:rFonts w:ascii="Symbol" w:hAnsi="Symbol" w:hint="default"/>
      </w:rPr>
    </w:lvl>
    <w:lvl w:ilvl="4" w:tplc="04190003" w:tentative="1">
      <w:start w:val="1"/>
      <w:numFmt w:val="bullet"/>
      <w:lvlText w:val="o"/>
      <w:lvlJc w:val="left"/>
      <w:pPr>
        <w:ind w:left="4720" w:hanging="360"/>
      </w:pPr>
      <w:rPr>
        <w:rFonts w:ascii="Courier New" w:cs="Courier New" w:hAnsi="Courier New" w:hint="default"/>
      </w:rPr>
    </w:lvl>
    <w:lvl w:ilvl="5" w:tplc="04190005" w:tentative="1">
      <w:start w:val="1"/>
      <w:numFmt w:val="bullet"/>
      <w:lvlText w:val=""/>
      <w:lvlJc w:val="left"/>
      <w:pPr>
        <w:ind w:left="5440" w:hanging="360"/>
      </w:pPr>
      <w:rPr>
        <w:rFonts w:ascii="Wingdings" w:hAnsi="Wingdings" w:hint="default"/>
      </w:rPr>
    </w:lvl>
    <w:lvl w:ilvl="6" w:tplc="04190001" w:tentative="1">
      <w:start w:val="1"/>
      <w:numFmt w:val="bullet"/>
      <w:lvlText w:val=""/>
      <w:lvlJc w:val="left"/>
      <w:pPr>
        <w:ind w:left="6160" w:hanging="360"/>
      </w:pPr>
      <w:rPr>
        <w:rFonts w:ascii="Symbol" w:hAnsi="Symbol" w:hint="default"/>
      </w:rPr>
    </w:lvl>
    <w:lvl w:ilvl="7" w:tplc="04190003" w:tentative="1">
      <w:start w:val="1"/>
      <w:numFmt w:val="bullet"/>
      <w:lvlText w:val="o"/>
      <w:lvlJc w:val="left"/>
      <w:pPr>
        <w:ind w:left="6880" w:hanging="360"/>
      </w:pPr>
      <w:rPr>
        <w:rFonts w:ascii="Courier New" w:cs="Courier New" w:hAnsi="Courier New" w:hint="default"/>
      </w:rPr>
    </w:lvl>
    <w:lvl w:ilvl="8" w:tplc="04190005" w:tentative="1">
      <w:start w:val="1"/>
      <w:numFmt w:val="bullet"/>
      <w:lvlText w:val=""/>
      <w:lvlJc w:val="left"/>
      <w:pPr>
        <w:ind w:left="7600" w:hanging="360"/>
      </w:pPr>
      <w:rPr>
        <w:rFonts w:ascii="Wingdings" w:hAnsi="Wingdings" w:hint="default"/>
      </w:rPr>
    </w:lvl>
  </w:abstractNum>
  <w:abstractNum w:abstractNumId="1">
    <w:nsid w:val="00000001"/>
    <w:multiLevelType w:val="multilevel"/>
    <w:tmpl w:val="E59ACC60"/>
    <w:lvl w:ilvl="0">
      <w:start w:val="7"/>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
    <w:nsid w:val="00000002"/>
    <w:multiLevelType w:val="multilevel"/>
    <w:tmpl w:val="B26EAC24"/>
    <w:lvl w:ilvl="0">
      <w:start w:val="8"/>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
    <w:nsid w:val="00000003"/>
    <w:multiLevelType w:val="multilevel"/>
    <w:tmpl w:val="1FE4D66A"/>
    <w:lvl w:ilvl="0">
      <w:start w:val="6"/>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
    <w:nsid w:val="00000004"/>
    <w:multiLevelType w:val="multilevel"/>
    <w:tmpl w:val="16F65816"/>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5">
    <w:nsid w:val="00000005"/>
    <w:multiLevelType w:val="multilevel"/>
    <w:tmpl w:val="04102068"/>
    <w:lvl w:ilvl="0">
      <w:start w:val="4"/>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6">
    <w:nsid w:val="00000006"/>
    <w:multiLevelType w:val="hybridMultilevel"/>
    <w:tmpl w:val="26560A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00000007"/>
    <w:multiLevelType w:val="multilevel"/>
    <w:tmpl w:val="28F6B228"/>
    <w:lvl w:ilvl="0">
      <w:start w:val="5"/>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8">
    <w:nsid w:val="00000008"/>
    <w:multiLevelType w:val="multilevel"/>
    <w:tmpl w:val="7BAAA15C"/>
    <w:lvl w:ilvl="0">
      <w:start w:val="2"/>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
    <w:nsid w:val="00000009"/>
    <w:multiLevelType w:val="multilevel"/>
    <w:tmpl w:val="1158BFD2"/>
    <w:lvl w:ilvl="0">
      <w:start w:val="3"/>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0">
    <w:nsid w:val="0000000A"/>
    <w:multiLevelType w:val="multilevel"/>
    <w:tmpl w:val="EA0C79AC"/>
    <w:lvl w:ilvl="0">
      <w:start w:val="1"/>
      <w:numFmt w:val="decimal"/>
      <w:lvlText w:val="%1."/>
      <w:lvlJc w:val="left"/>
      <w:pPr/>
      <w:rPr>
        <w:rFonts w:ascii="Times New Roman" w:cs="Times New Roman" w:eastAsia="Times New Roman" w:hAnsi="Times New Roman"/>
        <w:b w:val="false"/>
        <w:bCs w:val="false"/>
        <w:i w:val="false"/>
        <w:iCs w:val="false"/>
        <w:smallCaps w:val="false"/>
        <w:color w:val="000000"/>
        <w:spacing w:val="0"/>
        <w:w w:val="100"/>
        <w:position w:val="0"/>
        <w:sz w:val="32"/>
        <w:szCs w:val="32"/>
        <w:u w:val="none"/>
        <w:shd w:val="clear" w:color="auto" w:fill="auto"/>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num w:numId="1">
    <w:abstractNumId w:val="6"/>
  </w:num>
  <w:num w:numId="2">
    <w:abstractNumId w:val="10"/>
  </w:num>
  <w:num w:numId="3">
    <w:abstractNumId w:val="0"/>
  </w:num>
  <w:num w:numId="4">
    <w:abstractNumId w:val="4"/>
  </w:num>
  <w:num w:numId="5">
    <w:abstractNumId w:val="8"/>
  </w:num>
  <w:num w:numId="6">
    <w:abstractNumId w:val="9"/>
  </w:num>
  <w:num w:numId="7">
    <w:abstractNumId w:val="5"/>
  </w:num>
  <w:num w:numId="8">
    <w:abstractNumId w:val="7"/>
  </w:num>
  <w:num w:numId="9">
    <w:abstractNumId w:val="3"/>
  </w:num>
  <w:num w:numId="10">
    <w:abstractNumId w:val="1"/>
  </w:num>
  <w:num w:numId="11">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ru-RU"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29">
    <w:name w:val="footnote text"/>
    <w:basedOn w:val="style0"/>
    <w:next w:val="style29"/>
    <w:link w:val="style4097"/>
    <w:uiPriority w:val="99"/>
    <w:pPr/>
    <w:rPr>
      <w:rFonts w:ascii="Calibri" w:cs="Times New Roman" w:eastAsia="Calibri" w:hAnsi="Calibri"/>
      <w:sz w:val="20"/>
      <w:szCs w:val="20"/>
    </w:rPr>
  </w:style>
  <w:style w:type="character" w:customStyle="1" w:styleId="style4097">
    <w:name w:val="Текст сноски Знак"/>
    <w:basedOn w:val="style65"/>
    <w:next w:val="style4097"/>
    <w:link w:val="style29"/>
    <w:uiPriority w:val="99"/>
    <w:rPr>
      <w:rFonts w:ascii="Calibri" w:cs="Times New Roman" w:eastAsia="Calibri" w:hAnsi="Calibri"/>
      <w:sz w:val="20"/>
      <w:szCs w:val="20"/>
    </w:rPr>
  </w:style>
  <w:style w:type="character" w:styleId="style38">
    <w:name w:val="footnote reference"/>
    <w:next w:val="style38"/>
    <w:uiPriority w:val="99"/>
    <w:rPr>
      <w:vertAlign w:val="superscript"/>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notes" Target="footnotes.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5968</Words>
  <Pages>24</Pages>
  <Characters>45568</Characters>
  <Application>WPS Office</Application>
  <DocSecurity>0</DocSecurity>
  <Paragraphs>212</Paragraphs>
  <ScaleCrop>false</ScaleCrop>
  <LinksUpToDate>false</LinksUpToDate>
  <CharactersWithSpaces>51521</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2026-01-06T13:30:00Z</dcterms:created>
  <dc:creator>Samsung</dc:creator>
  <lastModifiedBy>BTK-W09</lastModifiedBy>
  <dcterms:modified xsi:type="dcterms:W3CDTF">2026-01-06T14:05:03Z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422a0893edb144a09e81565534bb0c53</vt:lpwstr>
  </property>
</Properties>
</file>