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widowControl w:val="false"/>
        <w:spacing w:after="0" w:lineRule="auto" w:line="276"/>
        <w:jc w:val="center"/>
        <w:rPr>
          <w:rFonts w:ascii="Times New Roman" w:cs="Times New Roman" w:eastAsia="Times New Roman" w:hAnsi="Times New Roman"/>
          <w:sz w:val="32"/>
          <w:szCs w:val="32"/>
          <w:lang w:val="en-US"/>
        </w:rPr>
      </w:pPr>
      <w:r>
        <w:rPr>
          <w:rFonts w:ascii="Times New Roman" w:cs="Times New Roman" w:eastAsia="Times New Roman" w:hAnsi="Times New Roman"/>
          <w:b/>
          <w:bCs/>
          <w:sz w:val="32"/>
          <w:szCs w:val="32"/>
          <w:lang w:val="en-US"/>
        </w:rPr>
        <w:t>O‘ZBEKISTON RESPUBLIKASI OLIY VA O‘RTA MAXSUS</w:t>
      </w:r>
      <w:r>
        <w:rPr>
          <w:rFonts w:ascii="Times New Roman" w:cs="Times New Roman" w:eastAsia="Times New Roman" w:hAnsi="Times New Roman"/>
          <w:b/>
          <w:bCs/>
          <w:sz w:val="32"/>
          <w:szCs w:val="32"/>
          <w:lang w:val="en-US"/>
        </w:rPr>
        <w:br/>
      </w:r>
      <w:r>
        <w:rPr>
          <w:rFonts w:ascii="Times New Roman" w:cs="Times New Roman" w:eastAsia="Times New Roman" w:hAnsi="Times New Roman"/>
          <w:b/>
          <w:bCs/>
          <w:sz w:val="32"/>
          <w:szCs w:val="32"/>
          <w:lang w:val="en-US"/>
        </w:rPr>
        <w:t>TA’LIM VAZIRLIGI</w:t>
      </w:r>
    </w:p>
    <w:p>
      <w:pPr>
        <w:pStyle w:val="style0"/>
        <w:widowControl w:val="false"/>
        <w:spacing w:after="1220" w:lineRule="auto" w:line="276"/>
        <w:jc w:val="center"/>
        <w:rPr>
          <w:rFonts w:ascii="Times New Roman" w:cs="Times New Roman" w:eastAsia="Times New Roman" w:hAnsi="Times New Roman"/>
          <w:sz w:val="32"/>
          <w:szCs w:val="32"/>
          <w:lang w:val="en-US"/>
        </w:rPr>
      </w:pPr>
      <w:r>
        <w:rPr>
          <w:rFonts w:ascii="Times New Roman" w:cs="Times New Roman" w:eastAsia="Times New Roman" w:hAnsi="Times New Roman"/>
          <w:b/>
          <w:bCs/>
          <w:sz w:val="32"/>
          <w:szCs w:val="32"/>
          <w:lang w:val="en-US"/>
        </w:rPr>
        <w:t xml:space="preserve">SHAROF RASHIDOV NOMIDAGI SAMARQAND DAVLAT UNIVERSITETI PSIXOLOGIYA VA IJTIMOIY-SIYOSIY FANLAR FAKULTETI SOTSIOLOGIYA VA IJTIMOIY ISH KAFEDRASI </w:t>
      </w:r>
    </w:p>
    <w:p>
      <w:pPr>
        <w:pStyle w:val="style0"/>
        <w:widowControl w:val="false"/>
        <w:spacing w:after="0" w:lineRule="auto" w:line="240"/>
        <w:jc w:val="center"/>
        <w:rPr>
          <w:rFonts w:ascii="Times New Roman" w:cs="Times New Roman" w:eastAsia="Times New Roman" w:hAnsi="Times New Roman"/>
          <w:sz w:val="32"/>
          <w:szCs w:val="32"/>
          <w:lang w:val="en-US"/>
        </w:rPr>
      </w:pPr>
      <w:r>
        <w:rPr>
          <w:rFonts w:ascii="Times New Roman" w:cs="Times New Roman" w:eastAsia="Times New Roman" w:hAnsi="Times New Roman"/>
          <w:sz w:val="32"/>
          <w:szCs w:val="32"/>
          <w:lang w:val="en-US"/>
        </w:rPr>
        <w:t>BAXRIYEVA DILFUZA XAKIMOVNA</w:t>
      </w:r>
    </w:p>
    <w:p>
      <w:pPr>
        <w:pStyle w:val="style0"/>
        <w:widowControl w:val="false"/>
        <w:spacing w:after="2300" w:lineRule="auto" w:line="240"/>
        <w:jc w:val="center"/>
        <w:rPr>
          <w:rFonts w:ascii="Times New Roman" w:cs="Times New Roman" w:eastAsia="Times New Roman" w:hAnsi="Times New Roman"/>
          <w:sz w:val="32"/>
          <w:szCs w:val="32"/>
          <w:lang w:val="en-US"/>
        </w:rPr>
      </w:pPr>
    </w:p>
    <w:p>
      <w:pPr>
        <w:pStyle w:val="style0"/>
        <w:widowControl w:val="false"/>
        <w:spacing w:after="0" w:lineRule="auto" w:line="240"/>
        <w:jc w:val="center"/>
        <w:rPr>
          <w:rFonts w:ascii="Times New Roman" w:cs="Times New Roman" w:eastAsia="Times New Roman" w:hAnsi="Times New Roman"/>
          <w:b/>
          <w:bCs/>
          <w:sz w:val="40"/>
          <w:szCs w:val="40"/>
          <w:lang w:val="en-US"/>
        </w:rPr>
      </w:pPr>
      <w:r>
        <w:rPr>
          <w:rFonts w:ascii="Times New Roman" w:cs="Times New Roman" w:eastAsia="Times New Roman" w:hAnsi="Times New Roman"/>
          <w:b/>
          <w:bCs/>
          <w:sz w:val="40"/>
          <w:szCs w:val="40"/>
          <w:lang w:val="en-US"/>
        </w:rPr>
        <w:t>IJTIMOIY ISH TARIXI VA XORIJIY TAJRIBA</w:t>
      </w:r>
    </w:p>
    <w:p>
      <w:pPr>
        <w:pStyle w:val="style0"/>
        <w:widowControl w:val="false"/>
        <w:spacing w:after="0" w:lineRule="auto" w:line="240"/>
        <w:jc w:val="center"/>
        <w:rPr>
          <w:rFonts w:ascii="Times New Roman" w:cs="Times New Roman" w:eastAsia="Times New Roman" w:hAnsi="Times New Roman"/>
          <w:b/>
          <w:bCs/>
          <w:sz w:val="56"/>
          <w:szCs w:val="56"/>
          <w:lang w:val="en-US"/>
        </w:rPr>
      </w:pPr>
    </w:p>
    <w:p>
      <w:pPr>
        <w:pStyle w:val="style0"/>
        <w:widowControl w:val="false"/>
        <w:spacing w:after="880" w:lineRule="auto" w:line="240"/>
        <w:jc w:val="center"/>
        <w:rPr>
          <w:rFonts w:ascii="Times New Roman" w:cs="Times New Roman" w:eastAsia="Times New Roman" w:hAnsi="Times New Roman"/>
          <w:b/>
          <w:bCs/>
          <w:sz w:val="40"/>
          <w:szCs w:val="40"/>
          <w:lang w:val="en-US"/>
        </w:rPr>
      </w:pPr>
      <w:r>
        <w:rPr>
          <w:rFonts w:ascii="Times New Roman" w:cs="Times New Roman" w:eastAsia="Times New Roman" w:hAnsi="Times New Roman"/>
          <w:b/>
          <w:bCs/>
          <w:sz w:val="40"/>
          <w:szCs w:val="40"/>
          <w:lang w:val="en-US"/>
        </w:rPr>
        <w:t>O‘QUV QO‘LLANMA</w:t>
      </w:r>
    </w:p>
    <w:p>
      <w:pPr>
        <w:pStyle w:val="style0"/>
        <w:widowControl w:val="false"/>
        <w:spacing w:after="3760" w:lineRule="auto" w:line="276"/>
        <w:jc w:val="center"/>
        <w:rPr>
          <w:rFonts w:ascii="Times New Roman" w:cs="Times New Roman" w:eastAsia="Times New Roman" w:hAnsi="Times New Roman"/>
          <w:color w:val="202124"/>
          <w:sz w:val="28"/>
          <w:szCs w:val="28"/>
          <w:lang w:val="en-US"/>
        </w:rPr>
      </w:pPr>
      <w:r>
        <w:rPr>
          <w:rFonts w:ascii="Times New Roman" w:cs="Times New Roman" w:eastAsia="Times New Roman" w:hAnsi="Times New Roman"/>
          <w:i/>
          <w:iCs/>
          <w:color w:val="000000"/>
          <w:sz w:val="28"/>
          <w:szCs w:val="28"/>
          <w:lang w:val="en-US"/>
        </w:rPr>
        <w:t xml:space="preserve"> 60920100- Ijtimoiy ish  ta'limi yo'nalishi</w:t>
      </w:r>
      <w:r>
        <w:rPr>
          <w:rFonts w:ascii="Times New Roman" w:cs="Times New Roman" w:eastAsia="Times New Roman" w:hAnsi="Times New Roman"/>
          <w:i/>
          <w:iCs/>
          <w:color w:val="000000"/>
          <w:sz w:val="28"/>
          <w:szCs w:val="28"/>
          <w:lang w:val="en-US"/>
        </w:rPr>
        <w:br/>
      </w:r>
      <w:r>
        <w:rPr>
          <w:rFonts w:ascii="Times New Roman" w:cs="Times New Roman" w:eastAsia="Times New Roman" w:hAnsi="Times New Roman"/>
          <w:i/>
          <w:iCs/>
          <w:color w:val="000000"/>
          <w:sz w:val="28"/>
          <w:szCs w:val="28"/>
          <w:lang w:val="en-US"/>
        </w:rPr>
        <w:t>bakalavrlari uchun mo‘ljallangan</w:t>
      </w:r>
    </w:p>
    <w:p>
      <w:pPr>
        <w:pStyle w:val="style0"/>
        <w:widowControl w:val="false"/>
        <w:spacing w:after="0" w:lineRule="auto" w:line="240"/>
        <w:jc w:val="center"/>
        <w:rPr>
          <w:rFonts w:ascii="Times New Roman" w:cs="Times New Roman" w:eastAsia="Times New Roman" w:hAnsi="Times New Roman"/>
          <w:b/>
          <w:bCs/>
          <w:sz w:val="32"/>
          <w:szCs w:val="32"/>
          <w:lang w:val="en-US"/>
        </w:rPr>
      </w:pPr>
      <w:r>
        <w:rPr>
          <w:rFonts w:ascii="Times New Roman" w:cs="Times New Roman" w:eastAsia="Times New Roman" w:hAnsi="Times New Roman"/>
          <w:b/>
          <w:bCs/>
          <w:sz w:val="32"/>
          <w:szCs w:val="32"/>
          <w:lang w:val="en-US"/>
        </w:rPr>
        <w:t>Samarqand – 2024</w:t>
      </w:r>
    </w:p>
    <w:bookmarkStart w:id="0" w:name="_GoBack"/>
    <w:bookmarkEnd w:id="0"/>
    <w:p>
      <w:pPr>
        <w:pStyle w:val="style0"/>
        <w:widowControl w:val="false"/>
        <w:spacing w:after="0" w:lineRule="auto" w:line="240"/>
        <w:jc w:val="center"/>
        <w:rPr>
          <w:rFonts w:ascii="Times New Roman" w:cs="Times New Roman" w:eastAsia="Times New Roman" w:hAnsi="Times New Roman"/>
          <w:b/>
          <w:bCs/>
          <w:sz w:val="32"/>
          <w:szCs w:val="32"/>
          <w:lang w:val="en-US"/>
        </w:rPr>
      </w:pPr>
    </w:p>
    <w:p>
      <w:pPr>
        <w:pStyle w:val="style0"/>
        <w:widowControl w:val="false"/>
        <w:spacing w:after="0" w:lineRule="auto" w:line="276"/>
        <w:ind w:firstLine="720"/>
        <w:jc w:val="both"/>
        <w:rPr>
          <w:rFonts w:ascii="Times New Roman" w:cs="Times New Roman" w:eastAsia="Times New Roman" w:hAnsi="Times New Roman"/>
          <w:color w:val="202124"/>
          <w:sz w:val="26"/>
          <w:szCs w:val="26"/>
          <w:lang w:val="en-US" w:eastAsia="ru-RU"/>
        </w:rPr>
      </w:pPr>
      <w:r>
        <w:rPr>
          <w:rFonts w:ascii="Times New Roman" w:cs="Times New Roman" w:eastAsia="Times New Roman" w:hAnsi="Times New Roman"/>
          <w:color w:val="000000"/>
          <w:sz w:val="26"/>
          <w:szCs w:val="26"/>
          <w:lang w:val="en-US" w:eastAsia="ru-RU"/>
        </w:rPr>
        <w:t>Mazkur o‘quv qo‘llanma Saharof Rashidov nomidagi SamDU va respublikaning boshqa OTMlarda Ijtimoiy ish sohasida tahsil olayotgan 1-kurs bakalavrlari uchun mo‘ljallangan. O‘quv qo‘llanmaning maqsadi talabalarning o‘z mutaxassisliklari to‘g‘risida ma’lumotlarga ega bo‘lishi, ijtimoiy ishning paydo bo‘lishi, rivojlanish bosqichlari, kursning asosiy mohiyati, fanning o‘ziga xos xususiyatlari, fanning predmeti, vazifalarni, butun dunyoda aholining yordamga muhtoj qatlamlariga munosabat, fan rivojlanishining tarixiy va zamonaviy modellari, ularni aholini ijtimoiy himoya qilishdagi o‘rni va ahamiyatini mazmunini ochib berish hisoblanadi.</w:t>
      </w:r>
    </w:p>
    <w:p>
      <w:pPr>
        <w:pStyle w:val="style0"/>
        <w:widowControl w:val="false"/>
        <w:spacing w:after="260" w:lineRule="auto" w:line="276"/>
        <w:ind w:firstLine="720"/>
        <w:jc w:val="both"/>
        <w:rPr>
          <w:rFonts w:ascii="Times New Roman" w:cs="Times New Roman" w:eastAsia="Times New Roman" w:hAnsi="Times New Roman"/>
          <w:color w:val="202124"/>
          <w:sz w:val="26"/>
          <w:szCs w:val="26"/>
          <w:lang w:val="en-US" w:eastAsia="ru-RU"/>
        </w:rPr>
      </w:pPr>
      <w:r>
        <w:rPr>
          <w:rFonts w:ascii="Times New Roman" w:cs="Times New Roman" w:eastAsia="Times New Roman" w:hAnsi="Times New Roman"/>
          <w:color w:val="000000"/>
          <w:sz w:val="26"/>
          <w:szCs w:val="26"/>
          <w:lang w:val="en-US" w:eastAsia="ru-RU"/>
        </w:rPr>
        <w:t>O‘quv qo‘llanma o‘qituvchilar, ilmiy tadqiqotchilar, mutaxassislar, magistr va bakalavr talabalari hamda keng kitobxonlar ommasiga mo‘ljallangan.</w:t>
      </w:r>
    </w:p>
    <w:p>
      <w:pPr>
        <w:pStyle w:val="style0"/>
        <w:widowControl w:val="false"/>
        <w:spacing w:after="0" w:lineRule="auto" w:line="240"/>
        <w:jc w:val="center"/>
        <w:rPr>
          <w:rFonts w:ascii="Times New Roman" w:cs="Times New Roman" w:eastAsia="Times New Roman" w:hAnsi="Times New Roman"/>
          <w:color w:val="202124"/>
          <w:sz w:val="26"/>
          <w:szCs w:val="26"/>
          <w:lang w:val="en-US" w:eastAsia="ru-RU"/>
        </w:rPr>
      </w:pPr>
      <w:r>
        <w:rPr>
          <w:rFonts w:ascii="Times New Roman" w:cs="Times New Roman" w:eastAsia="Times New Roman" w:hAnsi="Times New Roman"/>
          <w:b/>
          <w:bCs/>
          <w:color w:val="000000"/>
          <w:sz w:val="26"/>
          <w:szCs w:val="26"/>
          <w:lang w:val="en-US" w:eastAsia="ru-RU"/>
        </w:rPr>
        <w:t>Mas’ul muharrir:</w:t>
      </w:r>
    </w:p>
    <w:p>
      <w:pPr>
        <w:pStyle w:val="style0"/>
        <w:widowControl w:val="false"/>
        <w:spacing w:after="260" w:lineRule="auto" w:line="240"/>
        <w:jc w:val="center"/>
        <w:rPr>
          <w:rFonts w:ascii="Times New Roman" w:cs="Times New Roman" w:eastAsia="Times New Roman" w:hAnsi="Times New Roman"/>
          <w:color w:val="202124"/>
          <w:sz w:val="26"/>
          <w:szCs w:val="26"/>
          <w:lang w:val="en-US" w:eastAsia="ru-RU"/>
        </w:rPr>
      </w:pPr>
      <w:r>
        <w:rPr>
          <w:rFonts w:ascii="Times New Roman" w:cs="Times New Roman" w:eastAsia="Times New Roman" w:hAnsi="Times New Roman"/>
          <w:color w:val="000000"/>
          <w:sz w:val="26"/>
          <w:szCs w:val="26"/>
          <w:lang w:val="en-US" w:eastAsia="ru-RU"/>
        </w:rPr>
        <w:t>Sharof Rashidov nomidagi Samarqand davlat universiteti dotsenti, R.K.Yusupov</w:t>
      </w:r>
    </w:p>
    <w:p>
      <w:pPr>
        <w:pStyle w:val="style0"/>
        <w:widowControl w:val="false"/>
        <w:spacing w:after="0" w:lineRule="auto" w:line="240"/>
        <w:jc w:val="center"/>
        <w:rPr>
          <w:rFonts w:ascii="Times New Roman" w:cs="Times New Roman" w:eastAsia="Times New Roman" w:hAnsi="Times New Roman"/>
          <w:b/>
          <w:bCs/>
          <w:i/>
          <w:iCs/>
          <w:color w:val="000000"/>
          <w:sz w:val="26"/>
          <w:szCs w:val="26"/>
          <w:lang w:val="en-US" w:eastAsia="ru-RU"/>
        </w:rPr>
      </w:pPr>
      <w:r>
        <w:rPr>
          <w:rFonts w:ascii="Times New Roman" w:cs="Times New Roman" w:eastAsia="Times New Roman" w:hAnsi="Times New Roman"/>
          <w:b/>
          <w:bCs/>
          <w:i/>
          <w:iCs/>
          <w:color w:val="000000"/>
          <w:sz w:val="26"/>
          <w:szCs w:val="26"/>
          <w:lang w:val="en-US" w:eastAsia="ru-RU"/>
        </w:rPr>
        <w:t>Taqrizchilar:</w:t>
      </w:r>
    </w:p>
    <w:p>
      <w:pPr>
        <w:pStyle w:val="style0"/>
        <w:widowControl w:val="false"/>
        <w:spacing w:after="0" w:lineRule="auto" w:line="240"/>
        <w:jc w:val="center"/>
        <w:rPr>
          <w:rFonts w:ascii="Times New Roman" w:cs="Times New Roman" w:eastAsia="Times New Roman" w:hAnsi="Times New Roman"/>
          <w:color w:val="202124"/>
          <w:sz w:val="26"/>
          <w:szCs w:val="26"/>
          <w:lang w:val="en-US" w:eastAsia="ru-RU"/>
        </w:rPr>
      </w:pPr>
      <w:r>
        <w:rPr>
          <w:rFonts w:ascii="Times New Roman" w:cs="Times New Roman" w:eastAsia="Times New Roman" w:hAnsi="Times New Roman"/>
          <w:color w:val="202124"/>
          <w:sz w:val="26"/>
          <w:szCs w:val="26"/>
          <w:lang w:val="en-US" w:eastAsia="ru-RU"/>
        </w:rPr>
        <w:t xml:space="preserve">Sharof Rashidov nomidagi SamDU “Sotsiologiya va ijtimoiy ish” kafedrasi </w:t>
      </w:r>
    </w:p>
    <w:p>
      <w:pPr>
        <w:pStyle w:val="style0"/>
        <w:widowControl w:val="false"/>
        <w:spacing w:after="0" w:lineRule="auto" w:line="240"/>
        <w:jc w:val="center"/>
        <w:rPr>
          <w:rFonts w:ascii="Times New Roman" w:cs="Times New Roman" w:eastAsia="Times New Roman" w:hAnsi="Times New Roman"/>
          <w:color w:val="202124"/>
          <w:sz w:val="26"/>
          <w:szCs w:val="26"/>
          <w:lang w:val="en-US" w:eastAsia="ru-RU"/>
        </w:rPr>
      </w:pPr>
      <w:r>
        <w:rPr>
          <w:rFonts w:ascii="Times New Roman" w:cs="Times New Roman" w:eastAsia="Times New Roman" w:hAnsi="Times New Roman"/>
          <w:color w:val="202124"/>
          <w:sz w:val="26"/>
          <w:szCs w:val="26"/>
          <w:lang w:val="en-US" w:eastAsia="ru-RU"/>
        </w:rPr>
        <w:t>dotsenti (PhD)Tagieva G.G.</w:t>
      </w:r>
    </w:p>
    <w:p>
      <w:pPr>
        <w:pStyle w:val="style0"/>
        <w:widowControl w:val="false"/>
        <w:spacing w:after="0" w:lineRule="auto" w:line="240"/>
        <w:jc w:val="center"/>
        <w:rPr>
          <w:rFonts w:ascii="Times New Roman" w:cs="Times New Roman" w:eastAsia="Times New Roman" w:hAnsi="Times New Roman"/>
          <w:color w:val="202124"/>
          <w:sz w:val="26"/>
          <w:szCs w:val="26"/>
          <w:lang w:val="en-US" w:eastAsia="ru-RU"/>
        </w:rPr>
      </w:pPr>
    </w:p>
    <w:p>
      <w:pPr>
        <w:pStyle w:val="style0"/>
        <w:widowControl w:val="false"/>
        <w:spacing w:after="0" w:lineRule="auto" w:line="240"/>
        <w:jc w:val="center"/>
        <w:rPr>
          <w:rFonts w:ascii="Times New Roman" w:cs="Times New Roman" w:eastAsia="Times New Roman" w:hAnsi="Times New Roman"/>
          <w:color w:val="202124"/>
          <w:sz w:val="26"/>
          <w:szCs w:val="26"/>
          <w:lang w:val="en-US" w:eastAsia="ru-RU"/>
        </w:rPr>
      </w:pPr>
      <w:r>
        <w:rPr>
          <w:rFonts w:ascii="Times New Roman" w:cs="Times New Roman" w:eastAsia="Times New Roman" w:hAnsi="Times New Roman"/>
          <w:color w:val="000000"/>
          <w:sz w:val="26"/>
          <w:szCs w:val="26"/>
          <w:lang w:val="en-US" w:eastAsia="ru-RU"/>
        </w:rPr>
        <w:t xml:space="preserve">SamDChTI </w:t>
      </w:r>
      <w:r>
        <w:rPr>
          <w:rFonts w:ascii="Times New Roman" w:cs="Times New Roman" w:eastAsia="Times New Roman" w:hAnsi="Times New Roman"/>
          <w:b/>
          <w:bCs/>
          <w:color w:val="000000"/>
          <w:sz w:val="26"/>
          <w:szCs w:val="26"/>
          <w:lang w:val="en-US" w:eastAsia="ru-RU"/>
        </w:rPr>
        <w:t>“</w:t>
      </w:r>
      <w:r>
        <w:rPr>
          <w:rFonts w:ascii="Times New Roman" w:cs="Times New Roman" w:eastAsia="Times New Roman" w:hAnsi="Times New Roman"/>
          <w:color w:val="000000"/>
          <w:sz w:val="26"/>
          <w:szCs w:val="26"/>
          <w:lang w:val="en-US" w:eastAsia="ru-RU"/>
        </w:rPr>
        <w:t>Ijtimoiy fanlar” kafedrasi dotsenti,</w:t>
      </w:r>
      <w:r>
        <w:rPr>
          <w:rFonts w:ascii="Times New Roman" w:cs="Times New Roman" w:eastAsia="Times New Roman" w:hAnsi="Times New Roman"/>
          <w:color w:val="000000"/>
          <w:sz w:val="26"/>
          <w:szCs w:val="26"/>
          <w:lang w:val="en-US" w:eastAsia="ru-RU"/>
        </w:rPr>
        <w:br/>
      </w:r>
      <w:r>
        <w:rPr>
          <w:rFonts w:ascii="Times New Roman" w:cs="Times New Roman" w:eastAsia="Times New Roman" w:hAnsi="Times New Roman"/>
          <w:color w:val="000000"/>
          <w:sz w:val="26"/>
          <w:szCs w:val="26"/>
          <w:lang w:val="en-US" w:eastAsia="ru-RU"/>
        </w:rPr>
        <w:t xml:space="preserve"> (DS) M.N.Melikova </w:t>
      </w:r>
    </w:p>
    <w:p>
      <w:pPr>
        <w:pStyle w:val="style0"/>
        <w:widowControl w:val="false"/>
        <w:spacing w:after="300" w:lineRule="auto" w:line="240"/>
        <w:ind w:firstLine="560"/>
        <w:jc w:val="both"/>
        <w:rPr>
          <w:rFonts w:ascii="Times New Roman" w:cs="Times New Roman" w:eastAsia="Times New Roman" w:hAnsi="Times New Roman"/>
          <w:b/>
          <w:bCs/>
          <w:color w:val="000000"/>
          <w:sz w:val="26"/>
          <w:szCs w:val="26"/>
          <w:lang w:val="en-US" w:eastAsia="ru-RU"/>
        </w:rPr>
      </w:pPr>
    </w:p>
    <w:p>
      <w:pPr>
        <w:pStyle w:val="style0"/>
        <w:widowControl w:val="false"/>
        <w:spacing w:after="300" w:lineRule="auto" w:line="240"/>
        <w:ind w:firstLine="560"/>
        <w:jc w:val="both"/>
        <w:rPr>
          <w:rFonts w:ascii="Times New Roman" w:cs="Times New Roman" w:eastAsia="Times New Roman" w:hAnsi="Times New Roman"/>
          <w:b/>
          <w:bCs/>
          <w:color w:val="000000"/>
          <w:sz w:val="26"/>
          <w:szCs w:val="26"/>
          <w:lang w:val="en-US" w:eastAsia="ru-RU"/>
        </w:rPr>
      </w:pPr>
    </w:p>
    <w:p>
      <w:pPr>
        <w:pStyle w:val="style0"/>
        <w:widowControl w:val="false"/>
        <w:spacing w:after="300" w:lineRule="auto" w:line="240"/>
        <w:ind w:firstLine="560"/>
        <w:jc w:val="both"/>
        <w:rPr>
          <w:rFonts w:ascii="Times New Roman" w:cs="Times New Roman" w:eastAsia="Times New Roman" w:hAnsi="Times New Roman"/>
          <w:b/>
          <w:bCs/>
          <w:color w:val="000000"/>
          <w:sz w:val="26"/>
          <w:szCs w:val="26"/>
          <w:lang w:val="en-US" w:eastAsia="ru-RU"/>
        </w:rPr>
      </w:pPr>
    </w:p>
    <w:p>
      <w:pPr>
        <w:pStyle w:val="style0"/>
        <w:widowControl w:val="false"/>
        <w:spacing w:after="300" w:lineRule="auto" w:line="240"/>
        <w:ind w:firstLine="560"/>
        <w:jc w:val="both"/>
        <w:rPr>
          <w:rFonts w:ascii="Times New Roman" w:cs="Times New Roman" w:eastAsia="Times New Roman" w:hAnsi="Times New Roman"/>
          <w:b/>
          <w:bCs/>
          <w:color w:val="000000"/>
          <w:sz w:val="26"/>
          <w:szCs w:val="26"/>
          <w:lang w:val="en-US" w:eastAsia="ru-RU"/>
        </w:rPr>
      </w:pPr>
    </w:p>
    <w:p>
      <w:pPr>
        <w:pStyle w:val="style0"/>
        <w:widowControl w:val="false"/>
        <w:spacing w:after="300" w:lineRule="auto" w:line="240"/>
        <w:ind w:firstLine="560"/>
        <w:jc w:val="both"/>
        <w:rPr>
          <w:rFonts w:ascii="Times New Roman" w:cs="Times New Roman" w:eastAsia="Times New Roman" w:hAnsi="Times New Roman"/>
          <w:b/>
          <w:bCs/>
          <w:color w:val="000000"/>
          <w:sz w:val="26"/>
          <w:szCs w:val="26"/>
          <w:lang w:val="en-US" w:eastAsia="ru-RU"/>
        </w:rPr>
      </w:pPr>
    </w:p>
    <w:p>
      <w:pPr>
        <w:pStyle w:val="style0"/>
        <w:widowControl w:val="false"/>
        <w:spacing w:after="300" w:lineRule="auto" w:line="240"/>
        <w:ind w:firstLine="560"/>
        <w:jc w:val="both"/>
        <w:rPr>
          <w:rFonts w:ascii="Times New Roman" w:cs="Times New Roman" w:eastAsia="Times New Roman" w:hAnsi="Times New Roman"/>
          <w:b/>
          <w:bCs/>
          <w:color w:val="000000"/>
          <w:sz w:val="26"/>
          <w:szCs w:val="26"/>
          <w:lang w:val="en-US" w:eastAsia="ru-RU"/>
        </w:rPr>
      </w:pPr>
    </w:p>
    <w:p>
      <w:pPr>
        <w:pStyle w:val="style0"/>
        <w:widowControl w:val="false"/>
        <w:spacing w:after="300" w:lineRule="auto" w:line="240"/>
        <w:ind w:firstLine="560"/>
        <w:jc w:val="both"/>
        <w:rPr>
          <w:rFonts w:ascii="Times New Roman" w:cs="Times New Roman" w:eastAsia="Times New Roman" w:hAnsi="Times New Roman"/>
          <w:b/>
          <w:bCs/>
          <w:color w:val="000000"/>
          <w:sz w:val="26"/>
          <w:szCs w:val="26"/>
          <w:lang w:val="en-US" w:eastAsia="ru-RU"/>
        </w:rPr>
      </w:pPr>
    </w:p>
    <w:p>
      <w:pPr>
        <w:pStyle w:val="style0"/>
        <w:widowControl w:val="false"/>
        <w:spacing w:after="260" w:lineRule="auto" w:line="240"/>
        <w:ind w:left="5420"/>
        <w:jc w:val="both"/>
        <w:rPr>
          <w:rFonts w:ascii="Times New Roman" w:cs="Times New Roman" w:eastAsia="Times New Roman" w:hAnsi="Times New Roman"/>
          <w:color w:val="ff0000"/>
          <w:sz w:val="24"/>
          <w:szCs w:val="24"/>
          <w:lang w:val="en-US" w:eastAsia="ru-RU"/>
        </w:rPr>
      </w:pPr>
    </w:p>
    <w:p>
      <w:pPr>
        <w:pStyle w:val="style0"/>
        <w:widowControl w:val="false"/>
        <w:spacing w:after="260" w:lineRule="auto" w:line="240"/>
        <w:ind w:left="5420"/>
        <w:jc w:val="both"/>
        <w:rPr>
          <w:rFonts w:ascii="Times New Roman" w:cs="Times New Roman" w:eastAsia="Times New Roman" w:hAnsi="Times New Roman"/>
          <w:color w:val="ff0000"/>
          <w:sz w:val="24"/>
          <w:szCs w:val="24"/>
          <w:lang w:val="en-US" w:eastAsia="ru-RU"/>
        </w:rPr>
      </w:pPr>
    </w:p>
    <w:p>
      <w:pPr>
        <w:pStyle w:val="style0"/>
        <w:widowControl w:val="false"/>
        <w:spacing w:after="260" w:lineRule="auto" w:line="240"/>
        <w:ind w:left="5420"/>
        <w:jc w:val="both"/>
        <w:rPr>
          <w:rFonts w:ascii="Times New Roman" w:cs="Times New Roman" w:eastAsia="Times New Roman" w:hAnsi="Times New Roman"/>
          <w:color w:val="ff0000"/>
          <w:sz w:val="24"/>
          <w:szCs w:val="24"/>
          <w:lang w:val="en-US" w:eastAsia="ru-RU"/>
        </w:rPr>
      </w:pPr>
    </w:p>
    <w:p>
      <w:pPr>
        <w:pStyle w:val="style0"/>
        <w:widowControl w:val="false"/>
        <w:spacing w:after="260" w:lineRule="auto" w:line="240"/>
        <w:ind w:left="5420"/>
        <w:jc w:val="both"/>
        <w:rPr>
          <w:rFonts w:ascii="Times New Roman" w:cs="Times New Roman" w:eastAsia="Times New Roman" w:hAnsi="Times New Roman"/>
          <w:color w:val="ff0000"/>
          <w:sz w:val="24"/>
          <w:szCs w:val="24"/>
          <w:lang w:val="en-US" w:eastAsia="ru-RU"/>
        </w:rPr>
      </w:pPr>
    </w:p>
    <w:p>
      <w:pPr>
        <w:pStyle w:val="style0"/>
        <w:widowControl w:val="false"/>
        <w:spacing w:after="260" w:lineRule="auto" w:line="240"/>
        <w:ind w:left="5420"/>
        <w:jc w:val="both"/>
        <w:rPr>
          <w:rFonts w:ascii="Times New Roman" w:cs="Times New Roman" w:eastAsia="Times New Roman" w:hAnsi="Times New Roman"/>
          <w:color w:val="ff0000"/>
          <w:sz w:val="24"/>
          <w:szCs w:val="24"/>
          <w:lang w:val="en-US" w:eastAsia="ru-RU"/>
        </w:rPr>
      </w:pPr>
    </w:p>
    <w:p>
      <w:pPr>
        <w:pStyle w:val="style0"/>
        <w:widowControl w:val="false"/>
        <w:spacing w:after="260" w:lineRule="auto" w:line="240"/>
        <w:ind w:left="5420"/>
        <w:jc w:val="right"/>
        <w:rPr>
          <w:rFonts w:ascii="Times New Roman" w:cs="Times New Roman" w:eastAsia="Times New Roman" w:hAnsi="Times New Roman"/>
          <w:color w:val="202124"/>
          <w:sz w:val="24"/>
          <w:szCs w:val="24"/>
          <w:lang w:val="en-US" w:eastAsia="ru-RU"/>
        </w:rPr>
        <w:sectPr>
          <w:pgSz w:w="11900" w:h="16840" w:orient="portrait"/>
          <w:pgMar w:top="1095" w:right="1237" w:bottom="1437" w:left="1251" w:header="667" w:footer="3" w:gutter="0"/>
          <w:cols w:space="720"/>
          <w:noEndnote/>
          <w:docGrid w:linePitch="360"/>
        </w:sectPr>
      </w:pPr>
      <w:r>
        <w:rPr>
          <w:rFonts w:ascii="Times New Roman" w:cs="Times New Roman" w:eastAsia="Times New Roman" w:hAnsi="Times New Roman"/>
          <w:color w:val="000000"/>
          <w:sz w:val="24"/>
          <w:szCs w:val="24"/>
          <w:lang w:val="en-US" w:eastAsia="ru-RU"/>
        </w:rPr>
        <w:t>© Baxriyeva D.X. 2024</w:t>
      </w:r>
    </w:p>
    <w:p>
      <w:pPr>
        <w:pStyle w:val="style0"/>
        <w:jc w:val="center"/>
        <w:rPr>
          <w:rFonts w:ascii="Times New Roman" w:cs="Times New Roman" w:eastAsia="Calibri" w:hAnsi="Times New Roman"/>
          <w:b/>
          <w:sz w:val="32"/>
          <w:szCs w:val="32"/>
          <w:lang w:val="en-US"/>
        </w:rPr>
      </w:pPr>
      <w:r>
        <w:rPr>
          <w:rFonts w:ascii="Times New Roman" w:cs="Times New Roman" w:eastAsia="Calibri" w:hAnsi="Times New Roman"/>
          <w:b/>
          <w:sz w:val="32"/>
          <w:szCs w:val="32"/>
          <w:lang w:val="en-US"/>
        </w:rPr>
        <w:t>Mundarija:</w:t>
      </w:r>
    </w:p>
    <w:p>
      <w:pPr>
        <w:pStyle w:val="style0"/>
        <w:jc w:val="center"/>
        <w:rPr>
          <w:rFonts w:ascii="Times New Roman" w:cs="Times New Roman" w:eastAsia="Calibri" w:hAnsi="Times New Roman"/>
          <w:b/>
          <w:sz w:val="32"/>
          <w:szCs w:val="32"/>
          <w:lang w:val="en-US"/>
        </w:rPr>
      </w:pPr>
    </w:p>
    <w:p>
      <w:pPr>
        <w:pStyle w:val="style0"/>
        <w:rPr>
          <w:rFonts w:ascii="Times New Roman" w:cs="Times New Roman" w:eastAsia="Calibri" w:hAnsi="Times New Roman"/>
          <w:sz w:val="28"/>
          <w:szCs w:val="28"/>
          <w:lang w:val="en-US"/>
        </w:rPr>
      </w:pPr>
      <w:r>
        <w:rPr>
          <w:rFonts w:ascii="Times New Roman" w:cs="Times New Roman" w:eastAsia="Calibri" w:hAnsi="Times New Roman"/>
          <w:b/>
          <w:sz w:val="28"/>
          <w:szCs w:val="28"/>
          <w:lang w:val="en-US"/>
        </w:rPr>
        <w:t>1.</w:t>
      </w:r>
      <w:r>
        <w:rPr>
          <w:rFonts w:ascii="Times New Roman" w:cs="Times New Roman" w:eastAsia="Calibri" w:hAnsi="Times New Roman"/>
          <w:sz w:val="28"/>
          <w:szCs w:val="28"/>
          <w:lang w:val="en-US"/>
        </w:rPr>
        <w:t xml:space="preserve"> “</w:t>
      </w:r>
      <w:r>
        <w:rPr>
          <w:rFonts w:ascii="Times New Roman" w:cs="Times New Roman" w:eastAsia="Calibri" w:hAnsi="Times New Roman"/>
          <w:b/>
          <w:sz w:val="28"/>
          <w:szCs w:val="28"/>
          <w:lang w:val="en-US"/>
        </w:rPr>
        <w:t>Ijtimoiy ish tarixi va xorijiy tajriba” o‘quv fan sifatida</w:t>
      </w:r>
      <w:r>
        <w:rPr>
          <w:rFonts w:ascii="Times New Roman" w:cs="Times New Roman" w:eastAsia="Calibri" w:hAnsi="Times New Roman"/>
          <w:sz w:val="28"/>
          <w:szCs w:val="28"/>
          <w:lang w:val="tg-Cyrl-TJ"/>
        </w:rPr>
        <w:t>...........................6-15</w:t>
      </w:r>
    </w:p>
    <w:p>
      <w:pPr>
        <w:pStyle w:val="style0"/>
        <w:rPr>
          <w:rFonts w:ascii="Times New Roman" w:cs="Times New Roman" w:eastAsia="Calibri" w:hAnsi="Times New Roman"/>
          <w:sz w:val="28"/>
          <w:szCs w:val="28"/>
          <w:lang w:val="tg-Cyrl-TJ"/>
        </w:rPr>
      </w:pPr>
      <w:r>
        <w:rPr>
          <w:rFonts w:ascii="Times New Roman" w:cs="Times New Roman" w:eastAsia="Calibri" w:hAnsi="Times New Roman"/>
          <w:b/>
          <w:sz w:val="28"/>
          <w:szCs w:val="28"/>
          <w:lang w:val="en-US"/>
        </w:rPr>
        <w:t xml:space="preserve">2. Chet elda ijtimoiy ish asoslari </w:t>
      </w:r>
      <w:r>
        <w:rPr>
          <w:rFonts w:ascii="Times New Roman" w:cs="Times New Roman" w:eastAsia="Calibri" w:hAnsi="Times New Roman"/>
          <w:sz w:val="28"/>
          <w:szCs w:val="28"/>
          <w:lang w:val="en-US"/>
        </w:rPr>
        <w:t>…………</w:t>
      </w:r>
      <w:r>
        <w:rPr>
          <w:rFonts w:ascii="Times New Roman" w:cs="Times New Roman" w:eastAsia="Calibri" w:hAnsi="Times New Roman"/>
          <w:sz w:val="28"/>
          <w:szCs w:val="28"/>
          <w:lang w:val="tg-Cyrl-TJ"/>
        </w:rPr>
        <w:t>....................................................15-36</w:t>
      </w:r>
    </w:p>
    <w:p>
      <w:pPr>
        <w:pStyle w:val="style0"/>
        <w:rPr>
          <w:rFonts w:ascii="Times New Roman" w:cs="Times New Roman" w:eastAsia="Calibri" w:hAnsi="Times New Roman"/>
          <w:b/>
          <w:sz w:val="28"/>
          <w:szCs w:val="28"/>
          <w:lang w:val="tg-Cyrl-TJ"/>
        </w:rPr>
      </w:pPr>
      <w:r>
        <w:rPr>
          <w:rFonts w:ascii="Times New Roman" w:cs="Times New Roman" w:eastAsia="Calibri" w:hAnsi="Times New Roman"/>
          <w:b/>
          <w:sz w:val="28"/>
          <w:szCs w:val="28"/>
          <w:lang w:val="tg-Cyrl-TJ"/>
        </w:rPr>
        <w:t>3. Ijtimoiy ishning xorijiy modellari</w:t>
      </w:r>
      <w:r>
        <w:rPr>
          <w:rFonts w:ascii="Times New Roman" w:cs="Times New Roman" w:eastAsia="Calibri" w:hAnsi="Times New Roman"/>
          <w:sz w:val="28"/>
          <w:szCs w:val="28"/>
          <w:lang w:val="tg-Cyrl-TJ"/>
        </w:rPr>
        <w:t xml:space="preserve"> ..............................................................36-44</w:t>
      </w:r>
    </w:p>
    <w:p>
      <w:pPr>
        <w:pStyle w:val="style0"/>
        <w:rPr>
          <w:rFonts w:ascii="Times New Roman" w:cs="Times New Roman" w:eastAsia="Calibri" w:hAnsi="Times New Roman"/>
          <w:sz w:val="28"/>
          <w:szCs w:val="28"/>
          <w:lang w:val="tg-Cyrl-TJ"/>
        </w:rPr>
      </w:pPr>
      <w:r>
        <w:rPr>
          <w:rFonts w:ascii="Times New Roman" w:cs="Times New Roman" w:eastAsia="Calibri" w:hAnsi="Times New Roman"/>
          <w:b/>
          <w:sz w:val="28"/>
          <w:szCs w:val="28"/>
          <w:lang w:val="tg-Cyrl-TJ"/>
        </w:rPr>
        <w:t>4. XX asr ijtimoiy ishni rivojlantirishning asosiy strategiyalari</w:t>
      </w:r>
      <w:r>
        <w:rPr>
          <w:rFonts w:ascii="Times New Roman" w:cs="Times New Roman" w:eastAsia="Calibri" w:hAnsi="Times New Roman"/>
          <w:sz w:val="28"/>
          <w:szCs w:val="28"/>
          <w:lang w:val="tg-Cyrl-TJ"/>
        </w:rPr>
        <w:t>..................44-64</w:t>
      </w:r>
    </w:p>
    <w:p>
      <w:pPr>
        <w:pStyle w:val="style0"/>
        <w:rPr>
          <w:rFonts w:ascii="Times New Roman" w:cs="Times New Roman" w:eastAsia="Calibri" w:hAnsi="Times New Roman"/>
          <w:sz w:val="28"/>
          <w:szCs w:val="28"/>
          <w:lang w:val="tg-Cyrl-TJ"/>
        </w:rPr>
      </w:pPr>
      <w:r>
        <w:rPr>
          <w:rFonts w:ascii="Times New Roman" w:cs="Times New Roman" w:eastAsia="Calibri" w:hAnsi="Times New Roman"/>
          <w:b/>
          <w:sz w:val="28"/>
          <w:szCs w:val="28"/>
          <w:lang w:val="tg-Cyrl-TJ"/>
        </w:rPr>
        <w:t>5. Uyushtirilgan xayriya ishlari Buyuk Britaniyada ijtimoiy ishning professionallshuvining zaruriy sharti sifatida</w:t>
      </w:r>
      <w:r>
        <w:rPr>
          <w:rFonts w:ascii="Times New Roman" w:cs="Times New Roman" w:eastAsia="Calibri" w:hAnsi="Times New Roman"/>
          <w:sz w:val="28"/>
          <w:szCs w:val="28"/>
          <w:lang w:val="tg-Cyrl-TJ"/>
        </w:rPr>
        <w:t xml:space="preserve">...............................................64-74 </w:t>
      </w:r>
    </w:p>
    <w:p>
      <w:pPr>
        <w:pStyle w:val="style0"/>
        <w:rPr>
          <w:rFonts w:ascii="Times New Roman" w:cs="Times New Roman" w:eastAsia="Calibri" w:hAnsi="Times New Roman"/>
          <w:sz w:val="28"/>
          <w:szCs w:val="28"/>
          <w:lang w:val="tg-Cyrl-TJ"/>
        </w:rPr>
      </w:pPr>
      <w:r>
        <w:rPr>
          <w:rFonts w:ascii="Times New Roman" w:cs="Times New Roman" w:eastAsia="Calibri" w:hAnsi="Times New Roman"/>
          <w:b/>
          <w:sz w:val="28"/>
          <w:szCs w:val="28"/>
          <w:lang w:val="tg-Cyrl-TJ"/>
        </w:rPr>
        <w:t>6.  Buyuk Britaniyada ijtimoiy ishning rivojlanishi</w:t>
      </w:r>
      <w:r>
        <w:rPr>
          <w:rFonts w:ascii="Times New Roman" w:cs="Times New Roman" w:eastAsia="Calibri" w:hAnsi="Times New Roman"/>
          <w:sz w:val="28"/>
          <w:szCs w:val="28"/>
          <w:lang w:val="tg-Cyrl-TJ"/>
        </w:rPr>
        <w:t>......................................75-84</w:t>
      </w:r>
    </w:p>
    <w:p>
      <w:pPr>
        <w:pStyle w:val="style0"/>
        <w:rPr>
          <w:rFonts w:ascii="Times New Roman" w:cs="Times New Roman" w:eastAsia="Calibri" w:hAnsi="Times New Roman"/>
          <w:b/>
          <w:sz w:val="28"/>
          <w:szCs w:val="28"/>
          <w:lang w:val="tg-Cyrl-TJ"/>
        </w:rPr>
      </w:pPr>
      <w:r>
        <w:rPr>
          <w:rFonts w:ascii="Times New Roman" w:cs="Times New Roman" w:eastAsia="Calibri" w:hAnsi="Times New Roman"/>
          <w:b/>
          <w:sz w:val="28"/>
          <w:szCs w:val="28"/>
          <w:lang w:val="tg-Cyrl-TJ"/>
        </w:rPr>
        <w:t xml:space="preserve">7. Aholini ijtimoiy himoya qilish tizimida davlat va nodavlat </w:t>
      </w:r>
    </w:p>
    <w:p>
      <w:pPr>
        <w:pStyle w:val="style0"/>
        <w:rPr>
          <w:rFonts w:ascii="Times New Roman" w:cs="Times New Roman" w:eastAsia="Calibri" w:hAnsi="Times New Roman"/>
          <w:sz w:val="28"/>
          <w:szCs w:val="28"/>
          <w:lang w:val="tg-Cyrl-TJ"/>
        </w:rPr>
      </w:pPr>
      <w:r>
        <w:rPr>
          <w:rFonts w:ascii="Times New Roman" w:cs="Times New Roman" w:eastAsia="Calibri" w:hAnsi="Times New Roman"/>
          <w:b/>
          <w:sz w:val="28"/>
          <w:szCs w:val="28"/>
          <w:lang w:val="tg-Cyrl-TJ"/>
        </w:rPr>
        <w:t>tashkilotlari</w:t>
      </w:r>
      <w:r>
        <w:rPr>
          <w:rFonts w:ascii="Times New Roman" w:cs="Times New Roman" w:eastAsia="Calibri" w:hAnsi="Times New Roman"/>
          <w:sz w:val="28"/>
          <w:szCs w:val="28"/>
          <w:lang w:val="tg-Cyrl-TJ"/>
        </w:rPr>
        <w:t>.....................................................................................................84-108</w:t>
      </w:r>
    </w:p>
    <w:p>
      <w:pPr>
        <w:pStyle w:val="style0"/>
        <w:rPr>
          <w:rFonts w:ascii="Times New Roman" w:cs="Times New Roman" w:eastAsia="Calibri" w:hAnsi="Times New Roman"/>
          <w:sz w:val="28"/>
          <w:szCs w:val="28"/>
          <w:lang w:val="tg-Cyrl-TJ"/>
        </w:rPr>
      </w:pPr>
      <w:r>
        <w:rPr>
          <w:rFonts w:ascii="Times New Roman" w:cs="Times New Roman" w:eastAsia="Calibri" w:hAnsi="Times New Roman"/>
          <w:b/>
          <w:sz w:val="28"/>
          <w:szCs w:val="28"/>
          <w:lang w:val="tg-Cyrl-TJ"/>
        </w:rPr>
        <w:t>8. Ijtimoiy ishning xalqaro infrastrukturasi</w:t>
      </w:r>
      <w:r>
        <w:rPr>
          <w:rFonts w:ascii="Times New Roman" w:cs="Times New Roman" w:eastAsia="Calibri" w:hAnsi="Times New Roman"/>
          <w:sz w:val="28"/>
          <w:szCs w:val="28"/>
          <w:lang w:val="tg-Cyrl-TJ"/>
        </w:rPr>
        <w:t>..............................................108-113</w:t>
      </w:r>
    </w:p>
    <w:p>
      <w:pPr>
        <w:pStyle w:val="style0"/>
        <w:rPr>
          <w:rFonts w:ascii="Times New Roman" w:cs="Times New Roman" w:eastAsia="Calibri" w:hAnsi="Times New Roman"/>
          <w:sz w:val="28"/>
          <w:szCs w:val="28"/>
          <w:lang w:val="tg-Cyrl-TJ"/>
        </w:rPr>
      </w:pPr>
      <w:r>
        <w:rPr>
          <w:rFonts w:ascii="Times New Roman" w:cs="Times New Roman" w:eastAsia="Calibri" w:hAnsi="Times New Roman"/>
          <w:b/>
          <w:sz w:val="28"/>
          <w:szCs w:val="28"/>
          <w:lang w:val="tg-Cyrl-TJ"/>
        </w:rPr>
        <w:t>9. Teng huquqlar va teng imkoniyatlar siyosati</w:t>
      </w:r>
      <w:r>
        <w:rPr>
          <w:rFonts w:ascii="Times New Roman" w:cs="Times New Roman" w:eastAsia="Calibri" w:hAnsi="Times New Roman"/>
          <w:sz w:val="28"/>
          <w:szCs w:val="28"/>
          <w:lang w:val="tg-Cyrl-TJ"/>
        </w:rPr>
        <w:t>……………………........113-126</w:t>
      </w:r>
    </w:p>
    <w:p>
      <w:pPr>
        <w:pStyle w:val="style0"/>
        <w:rPr>
          <w:rFonts w:ascii="Times New Roman" w:cs="Times New Roman" w:eastAsia="Calibri" w:hAnsi="Times New Roman"/>
          <w:sz w:val="28"/>
          <w:szCs w:val="28"/>
          <w:lang w:val="tg-Cyrl-TJ"/>
        </w:rPr>
      </w:pPr>
      <w:r>
        <w:rPr>
          <w:rFonts w:ascii="Times New Roman" w:cs="Times New Roman" w:eastAsia="Calibri" w:hAnsi="Times New Roman"/>
          <w:b/>
          <w:sz w:val="28"/>
          <w:szCs w:val="28"/>
          <w:lang w:val="tg-Cyrl-TJ"/>
        </w:rPr>
        <w:t>10. Ijtimoiy xodimning kasbiy tayyorgarligi</w:t>
      </w:r>
      <w:r>
        <w:rPr>
          <w:rFonts w:ascii="Times New Roman" w:cs="Times New Roman" w:eastAsia="Calibri" w:hAnsi="Times New Roman"/>
          <w:sz w:val="28"/>
          <w:szCs w:val="28"/>
          <w:lang w:val="tg-Cyrl-TJ"/>
        </w:rPr>
        <w:t>………………………….....126-150</w:t>
      </w:r>
    </w:p>
    <w:p>
      <w:pPr>
        <w:pStyle w:val="style0"/>
        <w:rPr>
          <w:rFonts w:ascii="Times New Roman" w:cs="Times New Roman" w:eastAsia="Calibri" w:hAnsi="Times New Roman"/>
          <w:b/>
          <w:sz w:val="28"/>
          <w:szCs w:val="28"/>
          <w:lang w:val="tg-Cyrl-TJ"/>
        </w:rPr>
      </w:pPr>
      <w:r>
        <w:rPr>
          <w:rFonts w:ascii="Times New Roman" w:cs="Times New Roman" w:eastAsia="Calibri" w:hAnsi="Times New Roman"/>
          <w:b/>
          <w:sz w:val="28"/>
          <w:szCs w:val="28"/>
          <w:lang w:val="tg-Cyrl-TJ"/>
        </w:rPr>
        <w:t>11. Rossiyada ijtimoiy ishning rivojlanishidagi asosiy tendensiyalar</w:t>
      </w:r>
      <w:r>
        <w:rPr>
          <w:rFonts w:ascii="Times New Roman" w:cs="Times New Roman" w:eastAsia="Calibri" w:hAnsi="Times New Roman"/>
          <w:sz w:val="28"/>
          <w:szCs w:val="28"/>
          <w:lang w:val="tg-Cyrl-TJ"/>
        </w:rPr>
        <w:t>.....150-156</w:t>
      </w:r>
    </w:p>
    <w:p>
      <w:pPr>
        <w:pStyle w:val="style0"/>
        <w:rPr>
          <w:rFonts w:ascii="Times New Roman" w:cs="Times New Roman" w:eastAsia="Calibri" w:hAnsi="Times New Roman"/>
          <w:b/>
          <w:sz w:val="28"/>
          <w:szCs w:val="28"/>
          <w:lang w:val="tg-Cyrl-TJ"/>
        </w:rPr>
      </w:pPr>
      <w:r>
        <w:rPr>
          <w:rFonts w:ascii="Times New Roman" w:cs="Times New Roman" w:eastAsia="Calibri" w:hAnsi="Times New Roman"/>
          <w:b/>
          <w:sz w:val="28"/>
          <w:szCs w:val="28"/>
          <w:lang w:val="tg-Cyrl-TJ"/>
        </w:rPr>
        <w:t>12. O’zbekistonda ijtimoiy ish institutsionallashuvi</w:t>
      </w:r>
      <w:r>
        <w:rPr>
          <w:rFonts w:ascii="Times New Roman" w:cs="Times New Roman" w:eastAsia="Calibri" w:hAnsi="Times New Roman"/>
          <w:sz w:val="28"/>
          <w:szCs w:val="28"/>
          <w:lang w:val="tg-Cyrl-TJ"/>
        </w:rPr>
        <w:t>………………….....156-176</w:t>
      </w:r>
      <w:r>
        <w:rPr>
          <w:rFonts w:ascii="Times New Roman" w:cs="Times New Roman" w:eastAsia="Calibri" w:hAnsi="Times New Roman"/>
          <w:b/>
          <w:sz w:val="28"/>
          <w:szCs w:val="28"/>
          <w:lang w:val="tg-Cyrl-TJ"/>
        </w:rPr>
        <w:t xml:space="preserve"> </w:t>
      </w:r>
    </w:p>
    <w:p>
      <w:pPr>
        <w:pStyle w:val="style0"/>
        <w:rPr>
          <w:rFonts w:ascii="Times New Roman" w:cs="Times New Roman" w:eastAsia="Calibri" w:hAnsi="Times New Roman"/>
          <w:b/>
          <w:sz w:val="28"/>
          <w:szCs w:val="28"/>
          <w:lang w:val="tg-Cyrl-TJ"/>
        </w:rPr>
      </w:pPr>
      <w:r>
        <w:rPr>
          <w:rFonts w:ascii="Times New Roman" w:cs="Times New Roman" w:eastAsia="Calibri" w:hAnsi="Times New Roman"/>
          <w:b/>
          <w:sz w:val="28"/>
          <w:szCs w:val="28"/>
          <w:lang w:val="tg-Cyrl-TJ"/>
        </w:rPr>
        <w:t>Glossariy</w:t>
      </w:r>
      <w:r>
        <w:rPr>
          <w:rFonts w:ascii="Times New Roman" w:cs="Times New Roman" w:eastAsia="Calibri" w:hAnsi="Times New Roman"/>
          <w:sz w:val="28"/>
          <w:szCs w:val="28"/>
          <w:lang w:val="tg-Cyrl-TJ"/>
        </w:rPr>
        <w:t>…………………………………………………………………....177-184</w:t>
      </w:r>
    </w:p>
    <w:p>
      <w:pPr>
        <w:pStyle w:val="style0"/>
        <w:rPr>
          <w:rFonts w:ascii="Times New Roman" w:cs="Times New Roman" w:eastAsia="Calibri" w:hAnsi="Times New Roman"/>
          <w:sz w:val="28"/>
          <w:szCs w:val="28"/>
          <w:lang w:val="tg-Cyrl-TJ"/>
        </w:rPr>
      </w:pPr>
      <w:r>
        <w:rPr>
          <w:rFonts w:ascii="Times New Roman" w:cs="Times New Roman" w:eastAsia="Calibri" w:hAnsi="Times New Roman"/>
          <w:b/>
          <w:sz w:val="28"/>
          <w:szCs w:val="28"/>
          <w:lang w:val="tg-Cyrl-TJ"/>
        </w:rPr>
        <w:t>Foydalanilgan adabiyotlar ro’yxati</w:t>
      </w:r>
      <w:r>
        <w:rPr>
          <w:rFonts w:ascii="Times New Roman" w:cs="Times New Roman" w:eastAsia="Calibri" w:hAnsi="Times New Roman"/>
          <w:sz w:val="28"/>
          <w:szCs w:val="28"/>
          <w:lang w:val="tg-Cyrl-TJ"/>
        </w:rPr>
        <w:t>………………………........................184-190</w:t>
      </w:r>
    </w:p>
    <w:p>
      <w:pPr>
        <w:pStyle w:val="style0"/>
        <w:rPr>
          <w:rFonts w:ascii="Times New Roman" w:cs="Times New Roman" w:eastAsia="Calibri" w:hAnsi="Times New Roman"/>
          <w:sz w:val="28"/>
          <w:szCs w:val="28"/>
          <w:lang w:val="tg-Cyrl-TJ"/>
        </w:rPr>
      </w:pPr>
    </w:p>
    <w:p>
      <w:pPr>
        <w:pStyle w:val="style0"/>
        <w:rPr>
          <w:rFonts w:ascii="Times New Roman" w:cs="Times New Roman" w:eastAsia="Calibri" w:hAnsi="Times New Roman"/>
          <w:sz w:val="28"/>
          <w:szCs w:val="28"/>
          <w:lang w:val="tg-Cyrl-TJ"/>
        </w:rPr>
      </w:pPr>
    </w:p>
    <w:p>
      <w:pPr>
        <w:pStyle w:val="style0"/>
        <w:rPr>
          <w:rFonts w:ascii="Times New Roman" w:cs="Times New Roman" w:eastAsia="Courier New" w:hAnsi="Times New Roman"/>
          <w:sz w:val="24"/>
          <w:szCs w:val="24"/>
          <w:lang w:val="tg-Cyrl-TJ" w:eastAsia="ru-RU"/>
        </w:rPr>
      </w:pPr>
    </w:p>
    <w:p>
      <w:pPr>
        <w:pStyle w:val="style0"/>
        <w:rPr>
          <w:rFonts w:ascii="Times New Roman" w:cs="Times New Roman" w:eastAsia="Courier New" w:hAnsi="Times New Roman"/>
          <w:sz w:val="24"/>
          <w:szCs w:val="24"/>
          <w:lang w:val="tg-Cyrl-TJ" w:eastAsia="ru-RU"/>
        </w:rPr>
      </w:pPr>
    </w:p>
    <w:p>
      <w:pPr>
        <w:pStyle w:val="style0"/>
        <w:rPr>
          <w:rFonts w:ascii="Times New Roman" w:cs="Times New Roman" w:eastAsia="Courier New" w:hAnsi="Times New Roman"/>
          <w:sz w:val="24"/>
          <w:szCs w:val="24"/>
          <w:lang w:val="tg-Cyrl-TJ" w:eastAsia="ru-RU"/>
        </w:rPr>
      </w:pPr>
    </w:p>
    <w:p>
      <w:pPr>
        <w:pStyle w:val="style0"/>
        <w:rPr>
          <w:rFonts w:ascii="Times New Roman" w:cs="Times New Roman" w:eastAsia="Courier New" w:hAnsi="Times New Roman"/>
          <w:sz w:val="24"/>
          <w:szCs w:val="24"/>
          <w:lang w:val="tg-Cyrl-TJ" w:eastAsia="ru-RU"/>
        </w:rPr>
      </w:pPr>
    </w:p>
    <w:p>
      <w:pPr>
        <w:pStyle w:val="style0"/>
        <w:rPr>
          <w:rFonts w:ascii="Times New Roman" w:cs="Times New Roman" w:eastAsia="Courier New" w:hAnsi="Times New Roman"/>
          <w:sz w:val="24"/>
          <w:szCs w:val="24"/>
          <w:lang w:val="tg-Cyrl-TJ" w:eastAsia="ru-RU"/>
        </w:rPr>
      </w:pPr>
    </w:p>
    <w:p>
      <w:pPr>
        <w:pStyle w:val="style0"/>
        <w:rPr>
          <w:rFonts w:ascii="Times New Roman" w:cs="Times New Roman" w:eastAsia="Courier New" w:hAnsi="Times New Roman"/>
          <w:sz w:val="24"/>
          <w:szCs w:val="24"/>
          <w:lang w:val="tg-Cyrl-TJ" w:eastAsia="ru-RU"/>
        </w:rPr>
      </w:pPr>
    </w:p>
    <w:p>
      <w:pPr>
        <w:pStyle w:val="style0"/>
        <w:rPr>
          <w:rFonts w:ascii="Times New Roman" w:cs="Times New Roman" w:eastAsia="Courier New" w:hAnsi="Times New Roman"/>
          <w:sz w:val="24"/>
          <w:szCs w:val="24"/>
          <w:lang w:val="tg-Cyrl-TJ" w:eastAsia="ru-RU"/>
        </w:rPr>
      </w:pPr>
    </w:p>
    <w:p>
      <w:pPr>
        <w:pStyle w:val="style0"/>
        <w:rPr>
          <w:rFonts w:ascii="Times New Roman" w:cs="Times New Roman" w:eastAsia="Courier New" w:hAnsi="Times New Roman"/>
          <w:sz w:val="24"/>
          <w:szCs w:val="24"/>
          <w:lang w:val="tg-Cyrl-TJ" w:eastAsia="ru-RU"/>
        </w:rPr>
      </w:pPr>
    </w:p>
    <w:p>
      <w:pPr>
        <w:pStyle w:val="style0"/>
        <w:rPr>
          <w:rFonts w:ascii="Times New Roman" w:cs="Times New Roman" w:eastAsia="Courier New" w:hAnsi="Times New Roman"/>
          <w:sz w:val="24"/>
          <w:szCs w:val="24"/>
          <w:lang w:val="tg-Cyrl-TJ" w:eastAsia="ru-RU"/>
        </w:rPr>
      </w:pPr>
    </w:p>
    <w:p>
      <w:pPr>
        <w:pStyle w:val="style0"/>
        <w:rPr>
          <w:rFonts w:ascii="Times New Roman" w:cs="Times New Roman" w:eastAsia="Courier New" w:hAnsi="Times New Roman"/>
          <w:sz w:val="24"/>
          <w:szCs w:val="24"/>
          <w:lang w:val="tg-Cyrl-TJ" w:eastAsia="ru-RU"/>
        </w:rPr>
      </w:pPr>
    </w:p>
    <w:p>
      <w:pPr>
        <w:pStyle w:val="style0"/>
        <w:widowControl w:val="false"/>
        <w:spacing w:after="0" w:lineRule="auto" w:line="240"/>
        <w:rPr>
          <w:rFonts w:ascii="Times New Roman" w:cs="Times New Roman" w:eastAsia="Times New Roman" w:hAnsi="Times New Roman"/>
          <w:color w:val="000000"/>
          <w:sz w:val="28"/>
          <w:szCs w:val="28"/>
          <w:lang w:val="tg-Cyrl-TJ" w:eastAsia="ru-RU"/>
        </w:rPr>
      </w:pPr>
    </w:p>
    <w:p>
      <w:pPr>
        <w:pStyle w:val="style0"/>
        <w:widowControl w:val="false"/>
        <w:spacing w:after="0" w:lineRule="auto" w:line="240"/>
        <w:jc w:val="center"/>
        <w:rPr>
          <w:rFonts w:ascii="Times New Roman" w:cs="Times New Roman" w:eastAsia="Times New Roman" w:hAnsi="Times New Roman"/>
          <w:color w:val="000000"/>
          <w:sz w:val="28"/>
          <w:szCs w:val="28"/>
          <w:lang w:val="tg-Cyrl-TJ" w:eastAsia="ru-RU"/>
        </w:rPr>
      </w:pPr>
    </w:p>
    <w:p>
      <w:pPr>
        <w:pStyle w:val="style0"/>
        <w:widowControl w:val="false"/>
        <w:spacing w:after="0" w:lineRule="auto" w:line="240"/>
        <w:jc w:val="center"/>
        <w:rPr>
          <w:rFonts w:ascii="Times New Roman" w:cs="Times New Roman" w:eastAsia="Times New Roman" w:hAnsi="Times New Roman"/>
          <w:b/>
          <w:color w:val="000000"/>
          <w:sz w:val="28"/>
          <w:szCs w:val="28"/>
          <w:lang w:val="tg-Cyrl-TJ" w:eastAsia="ru-RU"/>
        </w:rPr>
      </w:pPr>
      <w:r>
        <w:rPr>
          <w:rFonts w:ascii="Times New Roman" w:cs="Times New Roman" w:eastAsia="Times New Roman" w:hAnsi="Times New Roman"/>
          <w:b/>
          <w:color w:val="000000"/>
          <w:sz w:val="28"/>
          <w:szCs w:val="28"/>
          <w:lang w:val="tg-Cyrl-TJ" w:eastAsia="ru-RU"/>
        </w:rPr>
        <w:t>ANNOTASIYA</w:t>
      </w:r>
    </w:p>
    <w:p>
      <w:pPr>
        <w:pStyle w:val="style0"/>
        <w:widowControl w:val="false"/>
        <w:spacing w:after="0" w:lineRule="auto" w:line="240"/>
        <w:jc w:val="center"/>
        <w:rPr>
          <w:rFonts w:ascii="Times New Roman" w:cs="Times New Roman" w:eastAsia="Times New Roman" w:hAnsi="Times New Roman"/>
          <w:color w:val="202124"/>
          <w:sz w:val="28"/>
          <w:szCs w:val="28"/>
          <w:lang w:val="tg-Cyrl-TJ" w:eastAsia="ru-RU"/>
        </w:rPr>
      </w:pPr>
    </w:p>
    <w:p>
      <w:pPr>
        <w:pStyle w:val="style0"/>
        <w:widowControl w:val="false"/>
        <w:spacing w:after="280" w:lineRule="auto" w:line="240"/>
        <w:ind w:firstLine="640"/>
        <w:jc w:val="both"/>
        <w:rPr>
          <w:rFonts w:ascii="Times New Roman" w:cs="Times New Roman" w:eastAsia="Times New Roman" w:hAnsi="Times New Roman"/>
          <w:color w:val="000000"/>
          <w:sz w:val="28"/>
          <w:szCs w:val="28"/>
          <w:lang w:val="en-US" w:eastAsia="ru-RU"/>
        </w:rPr>
      </w:pPr>
      <w:r>
        <w:rPr>
          <w:rFonts w:ascii="Times New Roman" w:cs="Times New Roman" w:eastAsia="Times New Roman" w:hAnsi="Times New Roman"/>
          <w:color w:val="000000"/>
          <w:sz w:val="28"/>
          <w:szCs w:val="28"/>
          <w:lang w:val="tg-Cyrl-TJ" w:eastAsia="ru-RU"/>
        </w:rPr>
        <w:t xml:space="preserve">Mazkur o‘quv qo‘llanma Sharof Rashidov nomidagi SamDU va respublikaning boshqa OTMlarda Ijtimoiy ish sohasida tahsil olayotgan 1-kurs bakalavrlari uchun mo‘ljallangan. O‘quv qo‘llanmaning maqsadi talabalarning o‘z mutaxassisliklari to‘g‘risida ma’lumotlarga ega bo‘lishi, ijtimoiy ishning paydo bo‘lishi, rivojlanish bosqichlari, kursning asosiy mohiyati, fanning o‘ziga xos xususiyatlari, fanning predmeti, vazifalarni, butun dunyoda aholining yordamga muhtoj qatlamlariga munosabat, fan rivojlanishining tarixiy va zamonaviy modellari, ularni aholini ijtimoiy himoya qilishdagi o‘rni va ahamiyatini mazmunini ochib berish hisoblanadi. Ijtimoiy ish boshqa bir qator ijtimoiy fanlar bilan aloqadorlikda rivojlanadi, u bilan birgalikda rivojlanadigan fanlar qatoriga sotsiologiya, psixologiya, pedagogika kabilarni korsatish mumkin. Shu bilan birga, yuqoridagi fanlardan farqli xususiyatlari ham mavjud. Ushbu fan nazariy fanlar toifasiga kiradi. </w:t>
      </w:r>
      <w:r>
        <w:rPr>
          <w:rFonts w:ascii="Times New Roman" w:cs="Times New Roman" w:eastAsia="Times New Roman" w:hAnsi="Times New Roman"/>
          <w:color w:val="000000"/>
          <w:sz w:val="28"/>
          <w:szCs w:val="28"/>
          <w:lang w:val="en-US" w:eastAsia="ru-RU"/>
        </w:rPr>
        <w:t>Ijtimoiy ishning ijtimoiy xizmat va ijtimoiy yordamdan farqini talabalar bilib olishadi. Fanni o‘rganish natijasida talabalar turli muassasalarda ijtimoiy ish faoliyatini tashkillashtirishni, o‘quv uslubiy va tarbiyaviy, qolaversa ilmiy-tekshirish ishlarining olib borilishi jarayonlarida kerakli zamonaviy vositalardan foydalana bilish tajribasi hamda malakalariga ega bo‘lishi zarur.</w:t>
      </w:r>
    </w:p>
    <w:p>
      <w:pPr>
        <w:pStyle w:val="style0"/>
        <w:widowControl w:val="false"/>
        <w:spacing w:after="280" w:lineRule="auto" w:line="240"/>
        <w:ind w:firstLine="640"/>
        <w:jc w:val="center"/>
        <w:rPr>
          <w:rFonts w:ascii="Times New Roman" w:cs="Times New Roman" w:eastAsia="Times New Roman" w:hAnsi="Times New Roman"/>
          <w:b/>
          <w:color w:val="000000"/>
          <w:sz w:val="28"/>
          <w:szCs w:val="28"/>
          <w:lang w:eastAsia="ru-RU"/>
        </w:rPr>
      </w:pPr>
      <w:r>
        <w:rPr>
          <w:rFonts w:ascii="Times New Roman" w:cs="Times New Roman" w:eastAsia="Times New Roman" w:hAnsi="Times New Roman"/>
          <w:b/>
          <w:color w:val="000000"/>
          <w:sz w:val="28"/>
          <w:szCs w:val="28"/>
          <w:lang w:eastAsia="ru-RU"/>
        </w:rPr>
        <w:t>АННОТАЦИЯ</w:t>
      </w:r>
    </w:p>
    <w:p>
      <w:pPr>
        <w:pStyle w:val="style0"/>
        <w:widowControl w:val="false"/>
        <w:spacing w:after="280" w:lineRule="auto" w:line="240"/>
        <w:ind w:firstLine="640"/>
        <w:jc w:val="both"/>
        <w:rPr>
          <w:rFonts w:ascii="Times New Roman" w:cs="Times New Roman" w:eastAsia="Times New Roman" w:hAnsi="Times New Roman"/>
          <w:color w:val="000000"/>
          <w:sz w:val="28"/>
          <w:szCs w:val="28"/>
          <w:lang w:eastAsia="ru-RU"/>
        </w:rPr>
      </w:pPr>
      <w:r>
        <w:rPr>
          <w:rFonts w:ascii="Times New Roman" w:cs="Times New Roman" w:eastAsia="Times New Roman" w:hAnsi="Times New Roman"/>
          <w:color w:val="000000"/>
          <w:sz w:val="28"/>
          <w:szCs w:val="28"/>
          <w:lang w:eastAsia="ru-RU"/>
        </w:rPr>
        <w:t>Данное учебное пособие предназначено для бакалавров 1 курса, обучающихся по направлению Социальная работа в СамГУ имени Шарофа Рашидова и других вузах республики. Цель учебного пособия - дать студентам информацию о своей специальности, возникновении социальной работы, этапах развития, основной сущности курса, конкретных задачах предмета, предмете предмета, раскрыть содержание исторических и современных моделей развития науки, их роль и значение в социальной защите населения, отношение к малообеспеченным слоям населения во всем мире. Социальная работа развивается в связи с рядом других общественных наук, среди наук, развивающихся вместе с ней, можно назвать социологию, психологию, педагогику. В то же время она имеет характеристики, отличные от вышеперечисленных дисциплин. Этот предмет относится к категории теоретических предметов. Студенты узнают разницу между социальной работой и социальным обслуживанием. В результате изучения науки студенты должны иметь опыт и навыки организации социальной работы в различных учреждениях, использовать необходимые современные инструменты в процессе ведения учебно-методической и воспитательной, а также научно-исследовательской работы.</w:t>
      </w:r>
    </w:p>
    <w:p>
      <w:pPr>
        <w:pStyle w:val="style0"/>
        <w:widowControl w:val="false"/>
        <w:spacing w:after="280" w:lineRule="auto" w:line="240"/>
        <w:ind w:firstLine="640"/>
        <w:rPr>
          <w:rFonts w:ascii="Times New Roman" w:cs="Times New Roman" w:eastAsia="Times New Roman" w:hAnsi="Times New Roman"/>
          <w:b/>
          <w:color w:val="000000"/>
          <w:sz w:val="28"/>
          <w:szCs w:val="28"/>
          <w:lang w:eastAsia="ru-RU"/>
        </w:rPr>
      </w:pPr>
    </w:p>
    <w:p>
      <w:pPr>
        <w:pStyle w:val="style0"/>
        <w:widowControl w:val="false"/>
        <w:spacing w:after="280" w:lineRule="auto" w:line="240"/>
        <w:ind w:firstLine="640"/>
        <w:jc w:val="center"/>
        <w:rPr>
          <w:rFonts w:ascii="Times New Roman" w:cs="Times New Roman" w:eastAsia="Times New Roman" w:hAnsi="Times New Roman"/>
          <w:b/>
          <w:color w:val="202124"/>
          <w:sz w:val="28"/>
          <w:szCs w:val="28"/>
          <w:lang w:eastAsia="ru-RU"/>
        </w:rPr>
      </w:pPr>
    </w:p>
    <w:p>
      <w:pPr>
        <w:pStyle w:val="style0"/>
        <w:widowControl w:val="false"/>
        <w:spacing w:after="280" w:lineRule="auto" w:line="240"/>
        <w:ind w:firstLine="640"/>
        <w:jc w:val="center"/>
        <w:rPr>
          <w:rFonts w:ascii="Times New Roman" w:cs="Times New Roman" w:eastAsia="Times New Roman" w:hAnsi="Times New Roman"/>
          <w:b/>
          <w:color w:val="202124"/>
          <w:sz w:val="28"/>
          <w:szCs w:val="28"/>
          <w:lang w:val="en-US" w:eastAsia="ru-RU"/>
        </w:rPr>
      </w:pPr>
      <w:r>
        <w:rPr>
          <w:rFonts w:ascii="Times New Roman" w:cs="Times New Roman" w:eastAsia="Times New Roman" w:hAnsi="Times New Roman"/>
          <w:b/>
          <w:color w:val="202124"/>
          <w:sz w:val="28"/>
          <w:szCs w:val="28"/>
          <w:lang w:val="en-US" w:eastAsia="ru-RU"/>
        </w:rPr>
        <w:t>ANNOTATION</w:t>
      </w:r>
    </w:p>
    <w:p>
      <w:pPr>
        <w:pStyle w:val="style0"/>
        <w:widowControl w:val="false"/>
        <w:spacing w:after="280" w:lineRule="auto" w:line="240"/>
        <w:ind w:firstLine="640"/>
        <w:jc w:val="both"/>
        <w:rPr>
          <w:rFonts w:ascii="Times New Roman" w:cs="Times New Roman" w:eastAsia="Times New Roman" w:hAnsi="Times New Roman"/>
          <w:color w:val="202124"/>
          <w:sz w:val="28"/>
          <w:szCs w:val="28"/>
          <w:lang w:val="en-US" w:eastAsia="ru-RU"/>
        </w:rPr>
      </w:pPr>
      <w:r>
        <w:rPr>
          <w:rFonts w:ascii="Times New Roman" w:cs="Times New Roman" w:eastAsia="Times New Roman" w:hAnsi="Times New Roman"/>
          <w:color w:val="202124"/>
          <w:sz w:val="28"/>
          <w:szCs w:val="28"/>
          <w:lang w:val="en-US" w:eastAsia="ru-RU"/>
        </w:rPr>
        <w:t>This habdbook is intended for first year bachelors studying in the direction of the  Samarkand state university named after Sharof Rashidov and other universities in the direction of "Social work". The purpose of the textbook is to give students information about their specialties, the essence of the content of the subject, its specifics, on the basis of the historical and comparative method of studying private, public and state society, to form an idea of the specific aspects of the practice of providing assistance, to reveal the essence of the role and significance of historical and modern models of supporting those in need. in the countries of the world. The relationship of social work with other social sciences reflects its interdisciplinary nature, as well as its differences from related disciplines of sociology, psychology and pedagogy. This is the basis of the study of special sciences. As a result of mastering the subject, students will learn the structure of science, the goal, expected results, the theoretical formation of the science of social work, the practical application of theoretical knowledge about domestic and foreign principles of science in professional activities, scientific, creative activities and methodological aspects of organizing social activities. Learn to know, have an idea of how to apply research methods in practice. In addition, students will have the experience and skills to apply and analyze their theoretical knowledge in practice, to organize social activities in institutions, to use the necessary modern tools in the process of educational and research work.</w:t>
      </w:r>
    </w:p>
    <w:p>
      <w:pPr>
        <w:pStyle w:val="style0"/>
        <w:rPr>
          <w:rFonts w:ascii="Times New Roman" w:cs="Times New Roman" w:eastAsia="Calibri" w:hAnsi="Times New Roman"/>
          <w:lang w:val="en-US"/>
        </w:rPr>
      </w:pPr>
    </w:p>
    <w:p>
      <w:pPr>
        <w:pStyle w:val="style0"/>
        <w:rPr>
          <w:rFonts w:ascii="Times New Roman" w:cs="Times New Roman" w:eastAsia="Calibri" w:hAnsi="Times New Roman"/>
          <w:lang w:val="en-US"/>
        </w:rPr>
      </w:pPr>
    </w:p>
    <w:p>
      <w:pPr>
        <w:pStyle w:val="style0"/>
        <w:rPr>
          <w:rFonts w:ascii="Times New Roman" w:cs="Times New Roman" w:eastAsia="Calibri" w:hAnsi="Times New Roman"/>
          <w:lang w:val="en-US"/>
        </w:rPr>
      </w:pPr>
    </w:p>
    <w:p>
      <w:pPr>
        <w:pStyle w:val="style0"/>
        <w:rPr>
          <w:rFonts w:ascii="Times New Roman" w:cs="Times New Roman" w:eastAsia="Calibri" w:hAnsi="Times New Roman"/>
          <w:lang w:val="en-US"/>
        </w:rPr>
      </w:pPr>
    </w:p>
    <w:p>
      <w:pPr>
        <w:pStyle w:val="style0"/>
        <w:rPr>
          <w:rFonts w:ascii="Times New Roman" w:cs="Times New Roman" w:eastAsia="Calibri" w:hAnsi="Times New Roman"/>
          <w:lang w:val="en-US"/>
        </w:rPr>
      </w:pPr>
    </w:p>
    <w:p>
      <w:pPr>
        <w:pStyle w:val="style0"/>
        <w:rPr>
          <w:rFonts w:ascii="Times New Roman" w:cs="Times New Roman" w:eastAsia="Calibri" w:hAnsi="Times New Roman"/>
          <w:lang w:val="en-US"/>
        </w:rPr>
      </w:pPr>
    </w:p>
    <w:p>
      <w:pPr>
        <w:pStyle w:val="style0"/>
        <w:rPr>
          <w:rFonts w:ascii="Times New Roman" w:cs="Times New Roman" w:eastAsia="Calibri" w:hAnsi="Times New Roman"/>
          <w:lang w:val="en-US"/>
        </w:rPr>
      </w:pPr>
    </w:p>
    <w:p>
      <w:pPr>
        <w:pStyle w:val="style0"/>
        <w:rPr>
          <w:rFonts w:ascii="Times New Roman" w:cs="Times New Roman" w:eastAsia="Calibri" w:hAnsi="Times New Roman"/>
          <w:lang w:val="en-US"/>
        </w:rPr>
      </w:pPr>
    </w:p>
    <w:p>
      <w:pPr>
        <w:pStyle w:val="style0"/>
        <w:rPr>
          <w:rFonts w:ascii="Times New Roman" w:cs="Times New Roman" w:eastAsia="Calibri" w:hAnsi="Times New Roman"/>
          <w:lang w:val="en-US"/>
        </w:rPr>
      </w:pPr>
    </w:p>
    <w:p>
      <w:pPr>
        <w:pStyle w:val="style0"/>
        <w:rPr>
          <w:rFonts w:ascii="Times New Roman" w:cs="Times New Roman" w:eastAsia="Calibri" w:hAnsi="Times New Roman"/>
          <w:lang w:val="en-US"/>
        </w:rPr>
      </w:pPr>
    </w:p>
    <w:p>
      <w:pPr>
        <w:pStyle w:val="style0"/>
        <w:rPr>
          <w:rFonts w:ascii="Times New Roman" w:cs="Times New Roman" w:eastAsia="Calibri" w:hAnsi="Times New Roman"/>
          <w:lang w:val="en-US"/>
        </w:rPr>
      </w:pPr>
    </w:p>
    <w:p>
      <w:pPr>
        <w:pStyle w:val="style0"/>
        <w:rPr>
          <w:rFonts w:ascii="Times New Roman" w:cs="Times New Roman" w:eastAsia="Calibri" w:hAnsi="Times New Roman"/>
          <w:lang w:val="en-US"/>
        </w:rPr>
      </w:pPr>
    </w:p>
    <w:p>
      <w:pPr>
        <w:pStyle w:val="style0"/>
        <w:rPr>
          <w:rFonts w:ascii="Times New Roman" w:cs="Times New Roman" w:eastAsia="Calibri" w:hAnsi="Times New Roman"/>
          <w:lang w:val="en-US"/>
        </w:rPr>
      </w:pPr>
    </w:p>
    <w:p>
      <w:pPr>
        <w:pStyle w:val="style0"/>
        <w:rPr>
          <w:rFonts w:ascii="Times New Roman" w:cs="Times New Roman" w:eastAsia="Calibri" w:hAnsi="Times New Roman"/>
          <w:lang w:val="en-US"/>
        </w:rPr>
      </w:pPr>
    </w:p>
    <w:p>
      <w:pPr>
        <w:pStyle w:val="style0"/>
        <w:rPr>
          <w:rFonts w:ascii="Times New Roman" w:cs="Times New Roman" w:eastAsia="Calibri" w:hAnsi="Times New Roman"/>
          <w:lang w:val="en-US"/>
        </w:rPr>
      </w:pPr>
    </w:p>
    <w:p>
      <w:pPr>
        <w:pStyle w:val="style0"/>
        <w:rPr>
          <w:lang w:val="en-US"/>
        </w:rPr>
      </w:pPr>
    </w:p>
    <w:sectPr>
      <w:pgSz w:w="11906" w:h="16838"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cc"/>
    <w:family w:val="swiss"/>
    <w:pitch w:val="variable"/>
    <w:sig w:usb0="E00002FF" w:usb1="4000ACFF" w:usb2="00000001" w:usb3="00000000" w:csb0="0000019F" w:csb1="00000000"/>
  </w:font>
  <w:font w:name="Times New Roman">
    <w:altName w:val="Times New Roman"/>
    <w:panose1 w:val="02020603050000020304"/>
    <w:charset w:val="cc"/>
    <w:family w:val="roman"/>
    <w:pitch w:val="variable"/>
    <w:sig w:usb0="E0002EFF" w:usb1="C0007843" w:usb2="00000009" w:usb3="00000000" w:csb0="000001FF" w:csb1="00000000"/>
  </w:font>
  <w:font w:name="Courier New">
    <w:altName w:val="Courier New"/>
    <w:panose1 w:val="02070309020000020404"/>
    <w:charset w:val="cc"/>
    <w:family w:val="modern"/>
    <w:pitch w:val="fixed"/>
    <w:sig w:usb0="E0002AFF" w:usb1="C0007843" w:usb2="00000009" w:usb3="00000000" w:csb0="000001FF" w:csb1="00000000"/>
  </w:font>
  <w:font w:name="Calibri Light">
    <w:altName w:val="Calibri Light"/>
    <w:panose1 w:val="020f0302020000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ru-RU"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807</Words>
  <Pages>6</Pages>
  <Characters>6168</Characters>
  <Application>WPS Office</Application>
  <DocSecurity>0</DocSecurity>
  <Paragraphs>88</Paragraphs>
  <ScaleCrop>false</ScaleCrop>
  <LinksUpToDate>false</LinksUpToDate>
  <CharactersWithSpaces>6949</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2026-01-06T13:18:00Z</dcterms:created>
  <dc:creator>Samsung</dc:creator>
  <lastModifiedBy>BTK-W09</lastModifiedBy>
  <dcterms:modified xsi:type="dcterms:W3CDTF">2026-01-06T14:08:35Z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d877338a4d4a4e4795e2992f2004090b</vt:lpwstr>
  </property>
</Properties>
</file>