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C1A96" w14:textId="792E0AC7" w:rsidR="00A95AE1" w:rsidRPr="00C24340" w:rsidRDefault="00C24340" w:rsidP="00C24340">
      <w:pPr>
        <w:jc w:val="center"/>
        <w:rPr>
          <w:b/>
          <w:bCs/>
          <w:sz w:val="28"/>
          <w:szCs w:val="28"/>
        </w:rPr>
      </w:pPr>
      <w:r w:rsidRPr="00C24340">
        <w:rPr>
          <w:b/>
          <w:bCs/>
          <w:sz w:val="28"/>
          <w:szCs w:val="28"/>
        </w:rPr>
        <w:t>GLOBAL CELLULAR AND INTERNET SUBSCRIPTION ANALYSIS FROM 1980 TO 2020</w:t>
      </w:r>
    </w:p>
    <w:p w14:paraId="6C95D27C" w14:textId="77777777" w:rsidR="00510E26" w:rsidRDefault="00510E26" w:rsidP="00510E26"/>
    <w:p w14:paraId="37758D15" w14:textId="4AB8E0AC" w:rsidR="00C24340" w:rsidRDefault="00510E26" w:rsidP="00510E26">
      <w:r>
        <w:t>The analysis of Global Cellular and Internet Subscription from 1980 to 2020 highlights the remarkable growth and disparities in connectivity worldwide. Over four decades, cellular subscriptions surged, reflecting the rapid adoption of mobile technology, while broadband penetration showcased significant advancements in developed regions. The insights reveal key trends such as the dominance of countries like Monaco and South Korea in broadband subscriptions, Macao and Hong Kong in cellular density, and China, the United States, and India in internet usage. Recommendations focus on bridging the digital divide, promoting mobile connectivity, and leveraging high-penetration markets, emphasizing the need for infrastructure investments, digital inclusion policies, and public-private partnerships to foster global connectivity.</w:t>
      </w:r>
    </w:p>
    <w:p w14:paraId="13189440" w14:textId="77777777" w:rsidR="00C24340" w:rsidRDefault="00C24340"/>
    <w:p w14:paraId="52F5AE69" w14:textId="1D1FD7C9" w:rsidR="00C24340" w:rsidRDefault="00C24340">
      <w:pPr>
        <w:rPr>
          <w:b/>
          <w:bCs/>
        </w:rPr>
      </w:pPr>
      <w:r w:rsidRPr="00C24340">
        <w:rPr>
          <w:b/>
          <w:bCs/>
        </w:rPr>
        <w:t>KEY INSIGHTS</w:t>
      </w:r>
    </w:p>
    <w:p w14:paraId="6BFE5CF9" w14:textId="77777777" w:rsidR="00C24340" w:rsidRPr="00C24340" w:rsidRDefault="00C24340">
      <w:pPr>
        <w:rPr>
          <w:b/>
          <w:bCs/>
        </w:rPr>
      </w:pPr>
    </w:p>
    <w:p w14:paraId="5C5CF21A" w14:textId="77777777" w:rsidR="00C24340" w:rsidRPr="00C24340" w:rsidRDefault="00C24340" w:rsidP="00C24340">
      <w:pPr>
        <w:rPr>
          <w:b/>
          <w:bCs/>
        </w:rPr>
      </w:pPr>
      <w:r w:rsidRPr="00C24340">
        <w:rPr>
          <w:b/>
          <w:bCs/>
        </w:rPr>
        <w:t>1. Significant Growth in Cellular Subscriptions:</w:t>
      </w:r>
    </w:p>
    <w:p w14:paraId="74C0BC61" w14:textId="77777777" w:rsidR="00C24340" w:rsidRDefault="00C24340" w:rsidP="00C24340">
      <w:r>
        <w:t>There has been a dramatic increase in cellular subscriptions from 1980 to 2020, reaching 23K in 2020, indicating the widespread adoption of mobile technology globally.</w:t>
      </w:r>
    </w:p>
    <w:p w14:paraId="42E4F532" w14:textId="77777777" w:rsidR="00C24340" w:rsidRPr="00C24340" w:rsidRDefault="00C24340" w:rsidP="00C24340">
      <w:pPr>
        <w:rPr>
          <w:b/>
          <w:bCs/>
        </w:rPr>
      </w:pPr>
      <w:r w:rsidRPr="00C24340">
        <w:rPr>
          <w:b/>
          <w:bCs/>
        </w:rPr>
        <w:t>2. Top Broadband Subscribers:</w:t>
      </w:r>
    </w:p>
    <w:p w14:paraId="649F63DE" w14:textId="77777777" w:rsidR="00C24340" w:rsidRDefault="00C24340" w:rsidP="00C24340">
      <w:r>
        <w:t xml:space="preserve"> Monaco leads in broadband subscriptions with 765 per 1,000 people, followed by South Korea (674), Liechtenstein (670), Denmark (670), and Switzerland (664). These countries have highly developed internet infrastructure and high penetration rates.</w:t>
      </w:r>
    </w:p>
    <w:p w14:paraId="5E4825CE" w14:textId="77777777" w:rsidR="00C24340" w:rsidRPr="00C24340" w:rsidRDefault="00C24340" w:rsidP="00C24340">
      <w:pPr>
        <w:rPr>
          <w:b/>
          <w:bCs/>
        </w:rPr>
      </w:pPr>
      <w:r w:rsidRPr="00C24340">
        <w:rPr>
          <w:b/>
          <w:bCs/>
        </w:rPr>
        <w:t>3. Cellular Subscription Density:</w:t>
      </w:r>
    </w:p>
    <w:p w14:paraId="10DF2E06" w14:textId="77777777" w:rsidR="00C24340" w:rsidRDefault="00C24340" w:rsidP="00C24340">
      <w:r>
        <w:t xml:space="preserve"> The highest cellular subscription densities are found in Macao (26.64%), Hong Kong (23.65%), and the United Arab Emirates (16.99%), highlighting these regions’ heavy reliance on mobile connectivity.</w:t>
      </w:r>
    </w:p>
    <w:p w14:paraId="4BD7FC5D" w14:textId="77777777" w:rsidR="00C24340" w:rsidRPr="00C24340" w:rsidRDefault="00C24340" w:rsidP="00C24340">
      <w:pPr>
        <w:rPr>
          <w:b/>
          <w:bCs/>
        </w:rPr>
      </w:pPr>
      <w:r w:rsidRPr="00C24340">
        <w:rPr>
          <w:b/>
          <w:bCs/>
        </w:rPr>
        <w:lastRenderedPageBreak/>
        <w:t>4. Internet Usage Leaders:</w:t>
      </w:r>
    </w:p>
    <w:p w14:paraId="2C03BBBF" w14:textId="3C5450B9" w:rsidR="00C24340" w:rsidRDefault="00C24340">
      <w:r>
        <w:t xml:space="preserve"> China tops the list with 226 million internet users, followed by the United States (133 million), India (72 million), Japan (50 million), and Brazil (42 million), reflecting their large populations and increasing internet penetration.</w:t>
      </w:r>
    </w:p>
    <w:p w14:paraId="0651BEBE" w14:textId="77777777" w:rsidR="00C24340" w:rsidRPr="00C24340" w:rsidRDefault="00C24340" w:rsidP="00C24340">
      <w:pPr>
        <w:rPr>
          <w:b/>
          <w:bCs/>
        </w:rPr>
      </w:pPr>
      <w:r w:rsidRPr="00C24340">
        <w:rPr>
          <w:b/>
          <w:bCs/>
        </w:rPr>
        <w:t>5. Global Distribution:</w:t>
      </w:r>
    </w:p>
    <w:p w14:paraId="090F331A" w14:textId="77777777" w:rsidR="00C24340" w:rsidRDefault="00C24340" w:rsidP="00C24340">
      <w:r>
        <w:t>The spread of cellular and internet subscriptions is globally varied, with significant concentrations in developed regions, indicating disparities in access and infrastructure development.</w:t>
      </w:r>
    </w:p>
    <w:p w14:paraId="4ABF0280" w14:textId="77777777" w:rsidR="00C24340" w:rsidRPr="00C24340" w:rsidRDefault="00C24340" w:rsidP="00C24340">
      <w:pPr>
        <w:rPr>
          <w:b/>
          <w:bCs/>
        </w:rPr>
      </w:pPr>
      <w:r w:rsidRPr="00C24340">
        <w:rPr>
          <w:b/>
          <w:bCs/>
        </w:rPr>
        <w:t>6. Broadband and Cellular Correlation:</w:t>
      </w:r>
    </w:p>
    <w:p w14:paraId="1CCFB9BA" w14:textId="77777777" w:rsidR="00C24340" w:rsidRDefault="00C24340" w:rsidP="00C24340">
      <w:r>
        <w:t>There is a positive correlation between broadband and cellular subscriptions per 1,000 people, suggesting that regions with high mobile connectivity also tend to have substantial broadband infrastructure.</w:t>
      </w:r>
    </w:p>
    <w:p w14:paraId="6814C426" w14:textId="77777777" w:rsidR="00C24340" w:rsidRDefault="00C24340" w:rsidP="00C24340"/>
    <w:p w14:paraId="7FB5CCC1" w14:textId="77777777" w:rsidR="00C24340" w:rsidRPr="00C24340" w:rsidRDefault="00C24340" w:rsidP="00C24340">
      <w:pPr>
        <w:rPr>
          <w:b/>
          <w:bCs/>
        </w:rPr>
      </w:pPr>
      <w:r w:rsidRPr="00C24340">
        <w:rPr>
          <w:b/>
          <w:bCs/>
        </w:rPr>
        <w:t>Actionable Recommendations</w:t>
      </w:r>
    </w:p>
    <w:p w14:paraId="7C7CF7FA" w14:textId="77777777" w:rsidR="00C24340" w:rsidRDefault="00C24340" w:rsidP="00C24340"/>
    <w:p w14:paraId="6142395D" w14:textId="77777777" w:rsidR="00C24340" w:rsidRPr="00C24340" w:rsidRDefault="00C24340" w:rsidP="00C24340">
      <w:pPr>
        <w:rPr>
          <w:b/>
          <w:bCs/>
        </w:rPr>
      </w:pPr>
      <w:r w:rsidRPr="00C24340">
        <w:rPr>
          <w:b/>
          <w:bCs/>
        </w:rPr>
        <w:t>1. Enhance Infrastructure in Developing Regions:</w:t>
      </w:r>
    </w:p>
    <w:p w14:paraId="449F9541" w14:textId="77777777" w:rsidR="00C24340" w:rsidRDefault="00C24340" w:rsidP="00C24340">
      <w:r>
        <w:t xml:space="preserve"> Invest in building and upgrading internet and mobile infrastructure in developing regions to bridge the digital divide and support economic growth.</w:t>
      </w:r>
    </w:p>
    <w:p w14:paraId="27FC037B" w14:textId="77777777" w:rsidR="00C24340" w:rsidRPr="00C24340" w:rsidRDefault="00C24340" w:rsidP="00C24340">
      <w:pPr>
        <w:rPr>
          <w:b/>
          <w:bCs/>
        </w:rPr>
      </w:pPr>
      <w:r w:rsidRPr="00C24340">
        <w:rPr>
          <w:b/>
          <w:bCs/>
        </w:rPr>
        <w:t>2. Promote Mobile Connectivity:</w:t>
      </w:r>
    </w:p>
    <w:p w14:paraId="0A1E51F7" w14:textId="77777777" w:rsidR="00C24340" w:rsidRDefault="00C24340" w:rsidP="00C24340">
      <w:r>
        <w:t xml:space="preserve"> Encourage mobile network expansion and affordable mobile data plans in regions with low cellular subscription densities to increase accessibility and usage.</w:t>
      </w:r>
    </w:p>
    <w:p w14:paraId="1F649CE1" w14:textId="77777777" w:rsidR="00C24340" w:rsidRPr="00C24340" w:rsidRDefault="00C24340" w:rsidP="00C24340">
      <w:pPr>
        <w:rPr>
          <w:b/>
          <w:bCs/>
        </w:rPr>
      </w:pPr>
      <w:r w:rsidRPr="00C24340">
        <w:rPr>
          <w:b/>
          <w:bCs/>
        </w:rPr>
        <w:t>3. Target High-Penetration Markets:</w:t>
      </w:r>
    </w:p>
    <w:p w14:paraId="71E31484" w14:textId="77777777" w:rsidR="00C24340" w:rsidRDefault="00C24340" w:rsidP="00C24340">
      <w:r>
        <w:t xml:space="preserve"> For tech companies and service providers, focusing on countries with high broadband and cellular penetration rates can lead to higher adoption rates of new technologies and services.</w:t>
      </w:r>
    </w:p>
    <w:p w14:paraId="4C677E25" w14:textId="77777777" w:rsidR="00C24340" w:rsidRPr="00C24340" w:rsidRDefault="00C24340" w:rsidP="00C24340">
      <w:pPr>
        <w:rPr>
          <w:b/>
          <w:bCs/>
        </w:rPr>
      </w:pPr>
      <w:r w:rsidRPr="00C24340">
        <w:rPr>
          <w:b/>
          <w:bCs/>
        </w:rPr>
        <w:t>4. Leverage High Internet Usage Markets:</w:t>
      </w:r>
    </w:p>
    <w:p w14:paraId="395F201E" w14:textId="77777777" w:rsidR="00C24340" w:rsidRDefault="00C24340" w:rsidP="00C24340">
      <w:r>
        <w:lastRenderedPageBreak/>
        <w:t xml:space="preserve"> Develop and tailor digital services and content for markets with large internet user bases, such as China, the United States, and India, to meet their specific needs and preferences.</w:t>
      </w:r>
    </w:p>
    <w:p w14:paraId="283E0EB3" w14:textId="77777777" w:rsidR="00C24340" w:rsidRPr="00C24340" w:rsidRDefault="00C24340" w:rsidP="00C24340">
      <w:pPr>
        <w:rPr>
          <w:b/>
          <w:bCs/>
        </w:rPr>
      </w:pPr>
      <w:r w:rsidRPr="00C24340">
        <w:rPr>
          <w:b/>
          <w:bCs/>
        </w:rPr>
        <w:t>5. Support Policies for Digital Inclusion:</w:t>
      </w:r>
    </w:p>
    <w:p w14:paraId="6FC6A5CB" w14:textId="77777777" w:rsidR="00C24340" w:rsidRDefault="00C24340" w:rsidP="00C24340">
      <w:r>
        <w:t xml:space="preserve"> Advocate for policies that promote digital inclusion and subsidize internet access in underserved communities to ensure equitable access to information and opportunities.</w:t>
      </w:r>
    </w:p>
    <w:p w14:paraId="32D34280" w14:textId="77777777" w:rsidR="00C24340" w:rsidRDefault="00C24340" w:rsidP="00C24340"/>
    <w:p w14:paraId="6DAAF5C0" w14:textId="77777777" w:rsidR="00C24340" w:rsidRPr="00C24340" w:rsidRDefault="00C24340" w:rsidP="00C24340">
      <w:pPr>
        <w:rPr>
          <w:b/>
          <w:bCs/>
        </w:rPr>
      </w:pPr>
      <w:r w:rsidRPr="00C24340">
        <w:rPr>
          <w:b/>
          <w:bCs/>
        </w:rPr>
        <w:t>6. Encourage Public-Private Partnerships:</w:t>
      </w:r>
    </w:p>
    <w:p w14:paraId="2251FC3C" w14:textId="52A2AB01" w:rsidR="00C24340" w:rsidRDefault="00C24340" w:rsidP="00C24340">
      <w:r>
        <w:t xml:space="preserve">  Foster collaborations between governments and private sector companies to develop comprehensive strategies for expanding digital infrastructure and connectivity.</w:t>
      </w:r>
    </w:p>
    <w:sectPr w:rsidR="00C24340" w:rsidSect="00C24340">
      <w:pgSz w:w="12240" w:h="15840"/>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FC27B7" w14:textId="77777777" w:rsidR="009E6336" w:rsidRDefault="009E6336" w:rsidP="00C24340">
      <w:pPr>
        <w:spacing w:after="0" w:line="240" w:lineRule="auto"/>
      </w:pPr>
      <w:r>
        <w:separator/>
      </w:r>
    </w:p>
  </w:endnote>
  <w:endnote w:type="continuationSeparator" w:id="0">
    <w:p w14:paraId="2668B989" w14:textId="77777777" w:rsidR="009E6336" w:rsidRDefault="009E6336" w:rsidP="00C24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F12402" w14:textId="77777777" w:rsidR="009E6336" w:rsidRDefault="009E6336" w:rsidP="00C24340">
      <w:pPr>
        <w:spacing w:after="0" w:line="240" w:lineRule="auto"/>
      </w:pPr>
      <w:r>
        <w:separator/>
      </w:r>
    </w:p>
  </w:footnote>
  <w:footnote w:type="continuationSeparator" w:id="0">
    <w:p w14:paraId="78DA8BC7" w14:textId="77777777" w:rsidR="009E6336" w:rsidRDefault="009E6336" w:rsidP="00C243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340"/>
    <w:rsid w:val="003A7EEB"/>
    <w:rsid w:val="00510E26"/>
    <w:rsid w:val="005B5281"/>
    <w:rsid w:val="00693B51"/>
    <w:rsid w:val="00715915"/>
    <w:rsid w:val="00912C17"/>
    <w:rsid w:val="009E6336"/>
    <w:rsid w:val="00A95AE1"/>
    <w:rsid w:val="00AF6BC9"/>
    <w:rsid w:val="00C24340"/>
    <w:rsid w:val="00D53C3B"/>
    <w:rsid w:val="00ED7DCA"/>
    <w:rsid w:val="00FA0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DA97F"/>
  <w15:chartTrackingRefBased/>
  <w15:docId w15:val="{75F740A7-424F-4483-91FE-98F1B5FEB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34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2434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24340"/>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24340"/>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24340"/>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C2434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2434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2434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2434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34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2434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24340"/>
    <w:rPr>
      <w:rFonts w:asciiTheme="minorHAnsi" w:eastAsiaTheme="majorEastAsia" w:hAnsiTheme="min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24340"/>
    <w:rPr>
      <w:rFonts w:asciiTheme="minorHAnsi" w:eastAsiaTheme="majorEastAsia" w:hAnsiTheme="minorHAnsi" w:cstheme="majorBidi"/>
      <w:i/>
      <w:iCs/>
      <w:color w:val="2E74B5" w:themeColor="accent1" w:themeShade="BF"/>
    </w:rPr>
  </w:style>
  <w:style w:type="character" w:customStyle="1" w:styleId="Heading5Char">
    <w:name w:val="Heading 5 Char"/>
    <w:basedOn w:val="DefaultParagraphFont"/>
    <w:link w:val="Heading5"/>
    <w:uiPriority w:val="9"/>
    <w:semiHidden/>
    <w:rsid w:val="00C24340"/>
    <w:rPr>
      <w:rFonts w:asciiTheme="minorHAnsi" w:eastAsiaTheme="majorEastAsia" w:hAnsiTheme="minorHAnsi" w:cstheme="majorBidi"/>
      <w:color w:val="2E74B5" w:themeColor="accent1" w:themeShade="BF"/>
    </w:rPr>
  </w:style>
  <w:style w:type="character" w:customStyle="1" w:styleId="Heading6Char">
    <w:name w:val="Heading 6 Char"/>
    <w:basedOn w:val="DefaultParagraphFont"/>
    <w:link w:val="Heading6"/>
    <w:uiPriority w:val="9"/>
    <w:semiHidden/>
    <w:rsid w:val="00C2434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2434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2434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2434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243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3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34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434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24340"/>
    <w:pPr>
      <w:spacing w:before="160"/>
      <w:jc w:val="center"/>
    </w:pPr>
    <w:rPr>
      <w:i/>
      <w:iCs/>
      <w:color w:val="404040" w:themeColor="text1" w:themeTint="BF"/>
    </w:rPr>
  </w:style>
  <w:style w:type="character" w:customStyle="1" w:styleId="QuoteChar">
    <w:name w:val="Quote Char"/>
    <w:basedOn w:val="DefaultParagraphFont"/>
    <w:link w:val="Quote"/>
    <w:uiPriority w:val="29"/>
    <w:rsid w:val="00C24340"/>
    <w:rPr>
      <w:i/>
      <w:iCs/>
      <w:color w:val="404040" w:themeColor="text1" w:themeTint="BF"/>
    </w:rPr>
  </w:style>
  <w:style w:type="paragraph" w:styleId="ListParagraph">
    <w:name w:val="List Paragraph"/>
    <w:basedOn w:val="Normal"/>
    <w:uiPriority w:val="34"/>
    <w:qFormat/>
    <w:rsid w:val="00C24340"/>
    <w:pPr>
      <w:ind w:left="720"/>
      <w:contextualSpacing/>
    </w:pPr>
  </w:style>
  <w:style w:type="character" w:styleId="IntenseEmphasis">
    <w:name w:val="Intense Emphasis"/>
    <w:basedOn w:val="DefaultParagraphFont"/>
    <w:uiPriority w:val="21"/>
    <w:qFormat/>
    <w:rsid w:val="00C24340"/>
    <w:rPr>
      <w:i/>
      <w:iCs/>
      <w:color w:val="2E74B5" w:themeColor="accent1" w:themeShade="BF"/>
    </w:rPr>
  </w:style>
  <w:style w:type="paragraph" w:styleId="IntenseQuote">
    <w:name w:val="Intense Quote"/>
    <w:basedOn w:val="Normal"/>
    <w:next w:val="Normal"/>
    <w:link w:val="IntenseQuoteChar"/>
    <w:uiPriority w:val="30"/>
    <w:qFormat/>
    <w:rsid w:val="00C2434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24340"/>
    <w:rPr>
      <w:i/>
      <w:iCs/>
      <w:color w:val="2E74B5" w:themeColor="accent1" w:themeShade="BF"/>
    </w:rPr>
  </w:style>
  <w:style w:type="character" w:styleId="IntenseReference">
    <w:name w:val="Intense Reference"/>
    <w:basedOn w:val="DefaultParagraphFont"/>
    <w:uiPriority w:val="32"/>
    <w:qFormat/>
    <w:rsid w:val="00C24340"/>
    <w:rPr>
      <w:b/>
      <w:bCs/>
      <w:smallCaps/>
      <w:color w:val="2E74B5" w:themeColor="accent1" w:themeShade="BF"/>
      <w:spacing w:val="5"/>
    </w:rPr>
  </w:style>
  <w:style w:type="paragraph" w:styleId="Header">
    <w:name w:val="header"/>
    <w:basedOn w:val="Normal"/>
    <w:link w:val="HeaderChar"/>
    <w:uiPriority w:val="99"/>
    <w:unhideWhenUsed/>
    <w:rsid w:val="00C243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340"/>
  </w:style>
  <w:style w:type="paragraph" w:styleId="Footer">
    <w:name w:val="footer"/>
    <w:basedOn w:val="Normal"/>
    <w:link w:val="FooterChar"/>
    <w:uiPriority w:val="99"/>
    <w:unhideWhenUsed/>
    <w:rsid w:val="00C243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544</Words>
  <Characters>3105</Characters>
  <Application>Microsoft Office Word</Application>
  <DocSecurity>0</DocSecurity>
  <Lines>25</Lines>
  <Paragraphs>7</Paragraphs>
  <ScaleCrop>false</ScaleCrop>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Oghenerukevwe Akpore  [FERTILISER]</dc:creator>
  <cp:keywords/>
  <dc:description/>
  <cp:lastModifiedBy>Oghenerukevwe Akpore  [FERTILISER]</cp:lastModifiedBy>
  <cp:revision>4</cp:revision>
  <dcterms:created xsi:type="dcterms:W3CDTF">2024-12-08T21:21:00Z</dcterms:created>
  <dcterms:modified xsi:type="dcterms:W3CDTF">2025-01-16T22:04:00Z</dcterms:modified>
</cp:coreProperties>
</file>