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  <w:r w:rsidR="00947078">
              <w:rPr>
                <w:sz w:val="20"/>
              </w:rPr>
              <w:t xml:space="preserve"> (GPA: </w:t>
            </w:r>
            <w:r w:rsidR="00482C21">
              <w:rPr>
                <w:sz w:val="20"/>
              </w:rPr>
              <w:t>3.6)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632B78" w:rsidRPr="00632B78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A34737" w:rsidRPr="00C90CF5" w:rsidRDefault="00A34737" w:rsidP="00632B78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0829EB" w:rsidRPr="000829EB" w:rsidRDefault="008D24ED" w:rsidP="000829EB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>.</w:t>
            </w:r>
          </w:p>
          <w:p w:rsidR="000829EB" w:rsidRPr="000829EB" w:rsidRDefault="000829EB" w:rsidP="000829EB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Facilitate the installation, maintenance, and instruction of various frameworks and tools pertinent to the financial sector that are available for use to general students in the Lab.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 resource utilization to reduced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>R, Python, Java, JavaScript, Go, 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>Cloud Platform, Theano, 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477ACB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Other </w:t>
            </w:r>
            <w:r w:rsidR="000829EB">
              <w:rPr>
                <w:b/>
                <w:sz w:val="20"/>
              </w:rPr>
              <w:t>Skills</w:t>
            </w:r>
            <w:r w:rsidR="008A2BE7">
              <w:rPr>
                <w:b/>
                <w:sz w:val="20"/>
              </w:rPr>
              <w:t xml:space="preserve"> and </w:t>
            </w:r>
            <w:r>
              <w:rPr>
                <w:b/>
                <w:sz w:val="20"/>
              </w:rPr>
              <w:t>Extra-curricular Activities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477ACB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Extra-curricular Activities</w:t>
            </w:r>
            <w:bookmarkStart w:id="0" w:name="_GoBack"/>
            <w:bookmarkEnd w:id="0"/>
            <w:r w:rsidR="008A2BE7">
              <w:rPr>
                <w:b/>
                <w:sz w:val="20"/>
              </w:rPr>
              <w:t>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070" w:rsidRDefault="00A72070" w:rsidP="00E22C48">
      <w:r>
        <w:separator/>
      </w:r>
    </w:p>
  </w:endnote>
  <w:endnote w:type="continuationSeparator" w:id="0">
    <w:p w:rsidR="00A72070" w:rsidRDefault="00A72070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070" w:rsidRDefault="00A72070" w:rsidP="00E22C48">
      <w:r>
        <w:separator/>
      </w:r>
    </w:p>
  </w:footnote>
  <w:footnote w:type="continuationSeparator" w:id="0">
    <w:p w:rsidR="00A72070" w:rsidRDefault="00A72070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829EB"/>
    <w:rsid w:val="000B4551"/>
    <w:rsid w:val="000B6D37"/>
    <w:rsid w:val="000C4FAE"/>
    <w:rsid w:val="000F0072"/>
    <w:rsid w:val="000F183F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D1A2F"/>
    <w:rsid w:val="003D2FBB"/>
    <w:rsid w:val="00460C57"/>
    <w:rsid w:val="00467AB8"/>
    <w:rsid w:val="00477ACB"/>
    <w:rsid w:val="00482C21"/>
    <w:rsid w:val="004A219C"/>
    <w:rsid w:val="00501E31"/>
    <w:rsid w:val="00511E03"/>
    <w:rsid w:val="00536069"/>
    <w:rsid w:val="005C4D59"/>
    <w:rsid w:val="005E12B5"/>
    <w:rsid w:val="006032A5"/>
    <w:rsid w:val="00624EA7"/>
    <w:rsid w:val="00632B78"/>
    <w:rsid w:val="00676071"/>
    <w:rsid w:val="006765E4"/>
    <w:rsid w:val="00684F2F"/>
    <w:rsid w:val="00693704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76D38"/>
    <w:rsid w:val="00985063"/>
    <w:rsid w:val="00990BDB"/>
    <w:rsid w:val="00996E1C"/>
    <w:rsid w:val="009A4773"/>
    <w:rsid w:val="009D6C8A"/>
    <w:rsid w:val="00A05B8F"/>
    <w:rsid w:val="00A07AE2"/>
    <w:rsid w:val="00A34737"/>
    <w:rsid w:val="00A72070"/>
    <w:rsid w:val="00A91243"/>
    <w:rsid w:val="00AD69B3"/>
    <w:rsid w:val="00AF3920"/>
    <w:rsid w:val="00B014A4"/>
    <w:rsid w:val="00B21EC1"/>
    <w:rsid w:val="00B44CCB"/>
    <w:rsid w:val="00C26C33"/>
    <w:rsid w:val="00C8256C"/>
    <w:rsid w:val="00C90CF5"/>
    <w:rsid w:val="00CB0DA2"/>
    <w:rsid w:val="00CC270D"/>
    <w:rsid w:val="00CE3C61"/>
    <w:rsid w:val="00CE4451"/>
    <w:rsid w:val="00D370AB"/>
    <w:rsid w:val="00D72AE6"/>
    <w:rsid w:val="00D80A3C"/>
    <w:rsid w:val="00DE465B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87A6A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0198B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45751C-9D3D-3C45-BA0B-B20119B2C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8</cp:revision>
  <cp:lastPrinted>2018-01-23T14:33:00Z</cp:lastPrinted>
  <dcterms:created xsi:type="dcterms:W3CDTF">2018-01-23T14:32:00Z</dcterms:created>
  <dcterms:modified xsi:type="dcterms:W3CDTF">2018-01-30T00:42:00Z</dcterms:modified>
</cp:coreProperties>
</file>