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f3c165649014ba7" /><Relationship Type="http://schemas.openxmlformats.org/package/2006/relationships/metadata/core-properties" Target="/docProps/core.xml" Id="Raa0b27c0a5534308" /><Relationship Type="http://schemas.openxmlformats.org/officeDocument/2006/relationships/extended-properties" Target="/docProps/app.xml" Id="Rf66c8c1527694c42" /><Relationship Type="http://schemas.openxmlformats.org/officeDocument/2006/relationships/custom-properties" Target="/docProps/custom.xml" Id="Rc047e90dde98469d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/>
      <w:r>
        <w:rPr>
          <w:b/>
          <w:sz w:val="36"/>
        </w:rPr>
        <w:t xml:space="preserve">UNIVERSIDAD MARIANO GÁLVEZ DE GUATEMALA</w:t>
      </w:r>
    </w:p>
    <w:p w14:paraId="00100002" w14:textId="00100003">
      <w:pPr/>
      <w:r>
        <w:rPr>
          <w:sz w:val="24"/>
        </w:rPr>
        <w:t xml:space="preserve">Facultad de Ciencias de la Administración · Informática I · Catedrático: Ruldin Ayala</w:t>
      </w:r>
    </w:p>
    <w:p w14:paraId="00100004" w14:textId="00100005">
      <w:pPr/>
      <w:r>
        <w:rPr>
          <w:b/>
          <w:sz w:val="28"/>
        </w:rPr>
        <w:t xml:space="preserve">Examen Parcial — Semana 10: Ciberseguridad e Integridad de la Información (Amenazas)</w:t>
      </w:r>
    </w:p>
    <w:p w14:paraId="00100006" w14:textId="00100007">
      <w:pPr/>
      <w:r>
        <w:rPr/>
        <w:t xml:space="preserve">Nombre: ______________________________________  Carnet: ____________  Sección: ______  Fecha: __________</w:t>
      </w:r>
    </w:p>
    <w:p w14:paraId="00100008" w14:textId="00100009">
      <w:pPr/>
      <w:r>
        <w:rPr>
          <w:b/>
        </w:rPr>
        <w:t xml:space="preserve">Punteo total: 10 puntos (dos secciones de 5 puntos) · Tiempo: 45 minutos · Sin apuntes ni celular</w:t>
      </w:r>
    </w:p>
    <w:p w14:paraId="0010000A" w14:textId="0010000B">
      <w:pPr/>
      <w:r>
        <w:rPr/>
        <w:t xml:space="preserve">INSTRUCCIONES GENERALES: Este parcial no evalúa memoria sino criterio gerencial. Lea cada expediente como si usted fuera el administrador responsable: diagnostique, cuantifique en quetzales y decida. Escriba con letra legible. Respuestas de una sola palabra sin fundamento no obtienen el punto completo.</w:t>
      </w:r>
    </w:p>
    <w:p w14:paraId="0010000C" w14:textId="0010000D">
      <w:pPr/>
      <w:r>
        <w:rPr>
          <w:b/>
          <w:sz w:val="26"/>
        </w:rPr>
        <w:t xml:space="preserve">SECCIÓN A — El expediente del fallo: conecta, clasifica y sentencia (5 puntos)</w:t>
      </w:r>
    </w:p>
    <w:p w14:paraId="0010000E" w14:textId="0010000F">
      <w:pPr/>
      <w:r>
        <w:rPr/>
        <w:t xml:space="preserve">INSTRUCCIONES: A continuación hay 5 expedientes reales del mercado guatemalteco (columna izquierda) y un BANCO de 7 métodos de fallo (columna derecha, ¡hay 2 distractores!). Para cada expediente escriba en su hoja de respuesta: (1) el número del método correcto, (2) el pilar de la Tríada CIA vulnerado (Confidencialidad, Integridad o Disponibilidad) y (3) una SENTENCIA gerencial de una línea: la primera orden que usted daría el lunes a las 8:00 a.m. Cada expediente vale 1 punto: 0.5 por método correcto + 0.5 por pilar correcto con sentencia coherente.</w:t>
      </w:r>
    </w:p>
    <w:tbl>
      <w:tblPr>
        <w:tblStyle w:val="light1"/>
        <w:tblW w:w="8306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ook w:val="04A0"/>
      </w:tblPr>
      <w:tblGrid>
        <w:gridCol w:w="4153"/>
        <w:gridCol w:w="4153"/>
      </w:tblGrid>
      <w:tr>
        <w:tc>
          <w:p w14:paraId="00100010" w14:textId="00100011">
            <w:r>
              <w:t xml:space="preserve">Expediente</w:t>
            </w:r>
          </w:p>
        </w:tc>
        <w:tc>
          <w:p w14:paraId="00100012" w14:textId="00100013">
            <w:r>
              <w:t xml:space="preserve">Descripción del caso</w:t>
            </w:r>
          </w:p>
        </w:tc>
      </w:tr>
      <w:tr>
        <w:tc>
          <w:p w14:paraId="00100014" w14:textId="00100015">
            <w:r>
              <w:t xml:space="preserve">A. POS fantasma (Zona 11)</w:t>
            </w:r>
          </w:p>
        </w:tc>
        <w:tc>
          <w:p w14:paraId="00100016" w14:textId="00100017">
            <w:r>
              <w:t xml:space="preserve">Comercial La Torre recibe 3 contracargos: a tres clientes les vaciaron la cuenta después de pagar con tarjeta en su POS. El PIN se digitaba a la vista de todos.</w:t>
            </w:r>
          </w:p>
        </w:tc>
      </w:tr>
      <w:tr>
        <w:tc>
          <w:p w14:paraId="00100018" w14:textId="00100019">
            <w:r>
              <w:t xml:space="preserve">B. El socio urgente (Escuintla)</w:t>
            </w:r>
          </w:p>
        </w:tc>
        <w:tc>
          <w:p w14:paraId="0010001A" w14:textId="0010001B">
            <w:r>
              <w:t xml:space="preserve">El gerente recibe WhatsApp de su socio (foto real) pidiendo Q9,000 urgentes a una cuenta nueva por un contenedor retenido, más el código de 6 dígitos para verificar.</w:t>
            </w:r>
          </w:p>
        </w:tc>
      </w:tr>
      <w:tr>
        <w:tc>
          <w:p w14:paraId="0010001C" w14:textId="0010001D">
            <w:r>
              <w:t xml:space="preserve">C. Omisos de la SAT (Capital)</w:t>
            </w:r>
          </w:p>
        </w:tc>
        <w:tc>
          <w:p w14:paraId="0010001E" w14:textId="0010001F">
            <w:r>
              <w:t xml:space="preserve">La contadora abre el adjunto DTE-pendiente.zip del correo SAT: omisos IVA. Veinte minutos después el servidor contable muestra: archivos cifrados, paguen Q30,000 en 48 horas.</w:t>
            </w:r>
          </w:p>
        </w:tc>
      </w:tr>
      <w:tr>
        <w:tc>
          <w:p w14:paraId="00100020" w14:textId="00100021">
            <w:r>
              <w:t xml:space="preserve">D. Token suspendido (Tesorería)</w:t>
            </w:r>
          </w:p>
        </w:tc>
        <w:tc>
          <w:p w14:paraId="00100022" w14:textId="00100023">
            <w:r>
              <w:t xml:space="preserve">El tesorero recibe un SMS: SU BANCA HA SIDO BLOQUEADA, actualice su token aquí. El enlace abre un login idéntico al del banco. Minutos después salen 2 transferencias por Q14,000.</w:t>
            </w:r>
          </w:p>
        </w:tc>
      </w:tr>
      <w:tr>
        <w:tc>
          <w:p w14:paraId="00100024" w14:textId="00100025">
            <w:r>
              <w:t xml:space="preserve">E. Quincena caída (Tienda en línea)</w:t>
            </w:r>
          </w:p>
        </w:tc>
        <w:tc>
          <w:p w14:paraId="00100026" w14:textId="00100027">
            <w:r>
              <w:t xml:space="preserve">El día de pago de quincena la tienda en línea no responde: miles de solicitudes falsas la saturan y los clientes reales ven error. Seis horas sin vender.</w:t>
            </w:r>
          </w:p>
        </w:tc>
      </w:tr>
    </w:tbl>
    <w:p w14:paraId="00100028" w14:textId="00100029">
      <w:pPr/>
      <w:r>
        <w:rPr>
          <w:b/>
        </w:rPr>
        <w:t xml:space="preserve">BANCO DE MÉTODOS (use el número; sobran 2): 1) Ransomware vía phishing de la SAT · 2) Skimming / clonación en POS · 3) Ingeniería social por WhatsApp (cuenta clonada + robo de código) · 4) Spoofing bancario (suplantación + phishing) · 5) Ataque DDoS (denegación de servicio) · 6) Gusano de red (se propaga solo por la LAN) · 7) Virus por memoria USB</w:t>
      </w:r>
    </w:p>
    <w:p w14:paraId="0010002A" w14:textId="0010002B">
      <w:pPr/>
      <w:r>
        <w:rPr/>
        <w:t xml:space="preserve">HOJA DE RESPUESTA — SECCIÓN A (escriba: Expediente – N.º de método – Pilar CIA – Sentencia de una línea):</w:t>
      </w:r>
    </w:p>
    <w:tbl>
      <w:tblPr>
        <w:tblStyle w:val="light1"/>
        <w:tblW w:w="8304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ook w:val="04A0"/>
      </w:tblPr>
      <w:tblGrid>
        <w:gridCol w:w="2076"/>
        <w:gridCol w:w="2076"/>
        <w:gridCol w:w="2076"/>
        <w:gridCol w:w="2076"/>
      </w:tblGrid>
      <w:tr>
        <w:tc>
          <w:p w14:paraId="0010002C" w14:textId="0010002D">
            <w:r>
              <w:t xml:space="preserve">Expediente</w:t>
            </w:r>
          </w:p>
        </w:tc>
        <w:tc>
          <w:p w14:paraId="0010002E" w14:textId="0010002F">
            <w:r>
              <w:t xml:space="preserve">Método (N.º)</w:t>
            </w:r>
          </w:p>
        </w:tc>
        <w:tc>
          <w:p w14:paraId="00100030" w14:textId="00100031">
            <w:r>
              <w:t xml:space="preserve">Pilar CIA</w:t>
            </w:r>
          </w:p>
        </w:tc>
        <w:tc>
          <w:p w14:paraId="00100032" w14:textId="00100033">
            <w:r>
              <w:t xml:space="preserve">Mi sentencia del lunes 8:00 a.m.</w:t>
            </w:r>
          </w:p>
        </w:tc>
      </w:tr>
      <w:tr>
        <w:tc>
          <w:p w14:paraId="00100034" w14:textId="00100035">
            <w:r>
              <w:t xml:space="preserve">A. POS fantasma</w:t>
            </w:r>
          </w:p>
        </w:tc>
        <w:tc>
          <w:p w14:paraId="00100036" w14:textId="00100037"/>
        </w:tc>
        <w:tc>
          <w:p w14:paraId="00100038" w14:textId="00100039"/>
        </w:tc>
        <w:tc>
          <w:p w14:paraId="0010003A" w14:textId="0010003B"/>
        </w:tc>
      </w:tr>
      <w:tr>
        <w:tc>
          <w:p w14:paraId="0010003C" w14:textId="0010003D">
            <w:r>
              <w:t xml:space="preserve">B. El socio urgente</w:t>
            </w:r>
          </w:p>
        </w:tc>
        <w:tc>
          <w:p w14:paraId="0010003E" w14:textId="0010003F"/>
        </w:tc>
        <w:tc>
          <w:p w14:paraId="00100040" w14:textId="00100041"/>
        </w:tc>
        <w:tc>
          <w:p w14:paraId="00100042" w14:textId="00100043"/>
        </w:tc>
      </w:tr>
      <w:tr>
        <w:tc>
          <w:p w14:paraId="00100044" w14:textId="00100045">
            <w:r>
              <w:t xml:space="preserve">C. Omisos de la SAT</w:t>
            </w:r>
          </w:p>
        </w:tc>
        <w:tc>
          <w:p w14:paraId="00100046" w14:textId="00100047"/>
        </w:tc>
        <w:tc>
          <w:p w14:paraId="00100048" w14:textId="00100049"/>
        </w:tc>
        <w:tc>
          <w:p w14:paraId="0010004A" w14:textId="0010004B"/>
        </w:tc>
      </w:tr>
      <w:tr>
        <w:tc>
          <w:p w14:paraId="0010004C" w14:textId="0010004D">
            <w:r>
              <w:t xml:space="preserve">D. Token suspendido</w:t>
            </w:r>
          </w:p>
        </w:tc>
        <w:tc>
          <w:p w14:paraId="0010004E" w14:textId="0010004F"/>
        </w:tc>
        <w:tc>
          <w:p w14:paraId="00100050" w14:textId="00100051"/>
        </w:tc>
        <w:tc>
          <w:p w14:paraId="00100052" w14:textId="00100053"/>
        </w:tc>
      </w:tr>
      <w:tr>
        <w:tc>
          <w:p w14:paraId="00100054" w14:textId="00100055">
            <w:r>
              <w:t xml:space="preserve">E. Quincena caída</w:t>
            </w:r>
          </w:p>
        </w:tc>
        <w:tc>
          <w:p w14:paraId="00100056" w14:textId="00100057"/>
        </w:tc>
        <w:tc>
          <w:p w14:paraId="00100058" w14:textId="00100059"/>
        </w:tc>
        <w:tc>
          <w:p w14:paraId="0010005A" w14:textId="0010005B"/>
        </w:tc>
      </w:tr>
    </w:tbl>
    <w:p w14:paraId="0010005C" w14:textId="0010005D">
      <w:pPr/>
      <w:r>
        <w:rPr>
          <w:b/>
          <w:sz w:val="26"/>
        </w:rPr>
        <w:t xml:space="preserve">SECCIÓN B — La silla del gerente: el dilema del rescate (5 puntos)</w:t>
      </w:r>
    </w:p>
    <w:p w14:paraId="0010005E" w14:textId="0010005F">
      <w:pPr/>
      <w:r>
        <w:rPr/>
        <w:t xml:space="preserve">INSTRUCCIONES: Lea el caso y resuelva los 3 incisos. No hay una única respuesta correcta: se califica la coherencia entre su decisión, sus números y su política. Fundamente como administrador, no como técnico.</w:t>
      </w:r>
    </w:p>
    <w:p w14:paraId="00100060" w14:textId="00100061">
      <w:pPr/>
      <w:r>
        <w:rPr>
          <w:i/>
        </w:rPr>
        <w:t xml:space="preserve">CASO: Lácteos El Progreso, S.A. (Teculután, Zacapa). La contadora abrió el falso correo de la SAT y el servidor contable quedó cifrado: piden Q30,000 en 48 horas o borran todo. No existe backup externo (solo un USB conectado, también cifrado). Faltan 3 días para pagar la planilla de Q60,000 y la empresa pierde Q4,500 por cada día sin facturar ni despachar. El dueño le pregunta a usted, el administrador: ¿pagamos el rescate?</w:t>
      </w:r>
    </w:p>
    <w:p w14:paraId="00100062" w14:textId="00100063">
      <w:pPr/>
      <w:r>
        <w:rPr>
          <w:b/>
        </w:rPr>
        <w:t xml:space="preserve">B.1 Decisión fundamentada (2 puntos). Marque su decisión y defiéndala con 3 argumentos (use al menos 2 pilares CIA, el costo y un criterio ético/legal):</w:t>
      </w:r>
    </w:p>
    <w:p w14:paraId="00100064" w14:textId="00100065">
      <w:pPr/>
      <w:r>
        <w:rPr/>
        <w:t xml:space="preserve">Mi decisión (marque una):   (  ) SÍ PAGAR el rescate   /   (  ) NO PAGAR y restaurar / reconstruir</w:t>
      </w:r>
    </w:p>
    <w:p w14:paraId="00100066" w14:textId="00100067">
      <w:pPr/>
      <w:r>
        <w:rPr/>
        <w:t xml:space="preserve">Argumento 1: ________________________________________________________________________</w:t>
      </w:r>
    </w:p>
    <w:p w14:paraId="00100068" w14:textId="00100069">
      <w:pPr/>
      <w:r>
        <w:rPr/>
        <w:t xml:space="preserve">Argumento 2: ________________________________________________________________________</w:t>
      </w:r>
    </w:p>
    <w:p w14:paraId="0010006A" w14:textId="0010006B">
      <w:pPr/>
      <w:r>
        <w:rPr/>
        <w:t xml:space="preserve">Argumento 3: ________________________________________________________________________</w:t>
      </w:r>
    </w:p>
    <w:p w14:paraId="0010006C" w14:textId="0010006D">
      <w:pPr/>
      <w:r>
        <w:rPr>
          <w:b/>
        </w:rPr>
        <w:t xml:space="preserve">B.2 El número que convence al dueño (1.5 puntos). Calcule: (a) la pérdida por 5 días parados, (b) el costo anual de prevención (backup nube Q300/mes + antivirus Q600/año + capacitación Q500/año) y (c) cuántas veces cabe la prevención en la pérdida de un solo incidente. Muestre operaciones.</w:t>
      </w:r>
    </w:p>
    <w:p w14:paraId="0010006E" w14:textId="0010006F">
      <w:pPr/>
      <w:r>
        <w:rPr/>
        <w:t xml:space="preserve">Operaciones y resultado: _____________________________________________________________</w:t>
      </w:r>
    </w:p>
    <w:p w14:paraId="00100070" w14:textId="00100071">
      <w:pPr/>
      <w:r>
        <w:rPr/>
        <w:t xml:space="preserve">___________________________________________________________________________________</w:t>
      </w:r>
    </w:p>
    <w:p w14:paraId="00100072" w14:textId="00100073">
      <w:pPr/>
      <w:r>
        <w:rPr>
          <w:b/>
        </w:rPr>
        <w:t xml:space="preserve">B.3 La regla que habría evitado el clic (1.5 puntos). Redacte UNA regla de la Política de Uso Aceptable (PUA) de la empresa, en máximo 2 líneas, que de haberse cumplido habría evitado este desastre. Debe ser verificable (alguien puede comprobar si se cumplió) y no una frase genérica.</w:t>
      </w:r>
    </w:p>
    <w:p w14:paraId="00100074" w14:textId="00100075">
      <w:pPr/>
      <w:r>
        <w:rPr/>
        <w:t xml:space="preserve">Mi regla PUA: _______________________________________________________________________</w:t>
      </w:r>
    </w:p>
    <w:p w14:paraId="00100076" w14:textId="00100077">
      <w:pPr/>
      <w:r>
        <w:rPr/>
        <w:t xml:space="preserve">___________________________________________________________________________________</w:t>
      </w:r>
    </w:p>
    <w:p w14:paraId="00100078" w14:textId="00100079">
      <w:pPr>
        <w:pageBreakBefore/>
      </w:pPr>
      <w:r>
        <w:rPr>
          <w:b/>
          <w:sz w:val="28"/>
        </w:rPr>
        <w:t xml:space="preserve">CLAVE DE RESPUESTAS ESPERADAS (solo para el catedrático — no imprimir para el estudiante)</w:t>
      </w:r>
    </w:p>
    <w:p w14:paraId="0010007A" w14:textId="0010007B">
      <w:pPr/>
      <w:r>
        <w:rPr>
          <w:b/>
        </w:rPr>
        <w:t xml:space="preserve">Sección A — Apareamiento esperado (aceptar redacción equivalente):</w:t>
      </w:r>
    </w:p>
    <w:tbl>
      <w:tblPr>
        <w:tblStyle w:val="light1"/>
        <w:tblW w:w="8304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ook w:val="04A0"/>
      </w:tblPr>
      <w:tblGrid>
        <w:gridCol w:w="2076"/>
        <w:gridCol w:w="2076"/>
        <w:gridCol w:w="2076"/>
        <w:gridCol w:w="2076"/>
      </w:tblGrid>
      <w:tr>
        <w:tc>
          <w:p w14:paraId="0010007C" w14:textId="0010007D">
            <w:r>
              <w:t xml:space="preserve">Expediente</w:t>
            </w:r>
          </w:p>
        </w:tc>
        <w:tc>
          <w:p w14:paraId="0010007E" w14:textId="0010007F">
            <w:r>
              <w:t xml:space="preserve">Método esperado</w:t>
            </w:r>
          </w:p>
        </w:tc>
        <w:tc>
          <w:p w14:paraId="00100080" w14:textId="00100081">
            <w:r>
              <w:t xml:space="preserve">Pilar esperado</w:t>
            </w:r>
          </w:p>
        </w:tc>
        <w:tc>
          <w:p w14:paraId="00100082" w14:textId="00100083">
            <w:r>
              <w:t xml:space="preserve">Sentencia modelo (aceptar equivalentes coherentes)</w:t>
            </w:r>
          </w:p>
        </w:tc>
      </w:tr>
      <w:tr>
        <w:tc>
          <w:p w14:paraId="00100084" w14:textId="00100085">
            <w:r>
              <w:t xml:space="preserve">A. POS fantasma</w:t>
            </w:r>
          </w:p>
        </w:tc>
        <w:tc>
          <w:p w14:paraId="00100086" w14:textId="00100087">
            <w:r>
              <w:t xml:space="preserve">2 Skimming</w:t>
            </w:r>
          </w:p>
        </w:tc>
        <w:tc>
          <w:p w14:paraId="00100088" w14:textId="00100089">
            <w:r>
              <w:t xml:space="preserve">Confidencialidad</w:t>
            </w:r>
          </w:p>
        </w:tc>
        <w:tc>
          <w:p w14:paraId="0010008A" w14:textId="0010008B">
            <w:r>
              <w:t xml:space="preserve">Cambiar a POS con chip/contactless, tapar el PIN y revisar cámaras y turnos.</w:t>
            </w:r>
          </w:p>
        </w:tc>
      </w:tr>
      <w:tr>
        <w:tc>
          <w:p w14:paraId="0010008C" w14:textId="0010008D">
            <w:r>
              <w:t xml:space="preserve">B. El socio urgente</w:t>
            </w:r>
          </w:p>
        </w:tc>
        <w:tc>
          <w:p w14:paraId="0010008E" w14:textId="0010008F">
            <w:r>
              <w:t xml:space="preserve">3 Ingeniería social WhatsApp</w:t>
            </w:r>
          </w:p>
        </w:tc>
        <w:tc>
          <w:p w14:paraId="00100090" w14:textId="00100091">
            <w:r>
              <w:t xml:space="preserve">Confidencialidad</w:t>
            </w:r>
          </w:p>
        </w:tc>
        <w:tc>
          <w:p w14:paraId="00100092" w14:textId="00100093">
            <w:r>
              <w:t xml:space="preserve">Activar verificación en 2 pasos, jamás compartir códigos y verificar pagos por llamada conocida.</w:t>
            </w:r>
          </w:p>
        </w:tc>
      </w:tr>
      <w:tr>
        <w:tc>
          <w:p w14:paraId="00100094" w14:textId="00100095">
            <w:r>
              <w:t xml:space="preserve">C. Omisos de la SAT</w:t>
            </w:r>
          </w:p>
        </w:tc>
        <w:tc>
          <w:p w14:paraId="00100096" w14:textId="00100097">
            <w:r>
              <w:t xml:space="preserve">1 Ransomware vía phishing</w:t>
            </w:r>
          </w:p>
        </w:tc>
        <w:tc>
          <w:p w14:paraId="00100098" w14:textId="00100099">
            <w:r>
              <w:t xml:space="preserve">Integridad + Disponibilidad</w:t>
            </w:r>
          </w:p>
        </w:tc>
        <w:tc>
          <w:p w14:paraId="0010009A" w14:textId="0010009B">
            <w:r>
              <w:t xml:space="preserve">Aislar el equipo, no pagar aún y activar protocolo de backup externo y denuncia.</w:t>
            </w:r>
          </w:p>
        </w:tc>
      </w:tr>
      <w:tr>
        <w:tc>
          <w:p w14:paraId="0010009C" w14:textId="0010009D">
            <w:r>
              <w:t xml:space="preserve">D. Token suspendido</w:t>
            </w:r>
          </w:p>
        </w:tc>
        <w:tc>
          <w:p w14:paraId="0010009E" w14:textId="0010009F">
            <w:r>
              <w:t xml:space="preserve">4 Spoofing bancario</w:t>
            </w:r>
          </w:p>
        </w:tc>
        <w:tc>
          <w:p w14:paraId="001000A0" w14:textId="001000A1">
            <w:r>
              <w:t xml:space="preserve">Confidencialidad (luego integridad del saldo)</w:t>
            </w:r>
          </w:p>
        </w:tc>
        <w:tc>
          <w:p w14:paraId="001000A2" w14:textId="001000A3">
            <w:r>
              <w:t xml:space="preserve">Bloquear banca con el banco real, exigir 2FA por app y doble firma desde hoy.</w:t>
            </w:r>
          </w:p>
        </w:tc>
      </w:tr>
      <w:tr>
        <w:tc>
          <w:p w14:paraId="001000A4" w14:textId="001000A5">
            <w:r>
              <w:t xml:space="preserve">E. Quincena caída</w:t>
            </w:r>
          </w:p>
        </w:tc>
        <w:tc>
          <w:p w14:paraId="001000A6" w14:textId="001000A7">
            <w:r>
              <w:t xml:space="preserve">5 DDoS</w:t>
            </w:r>
          </w:p>
        </w:tc>
        <w:tc>
          <w:p w14:paraId="001000A8" w14:textId="001000A9">
            <w:r>
              <w:t xml:space="preserve">Disponibilidad</w:t>
            </w:r>
          </w:p>
        </w:tc>
        <w:tc>
          <w:p w14:paraId="001000AA" w14:textId="001000AB">
            <w:r>
              <w:t xml:space="preserve">Activar enlace de respaldo y exigir al ISP mitigación DDoS y CDN.</w:t>
            </w:r>
          </w:p>
        </w:tc>
      </w:tr>
    </w:tbl>
    <w:p w14:paraId="001000AC" w14:textId="001000AD">
      <w:pPr/>
      <w:r>
        <w:rPr/>
        <w:t xml:space="preserve">Distractores (6 Gusano y 7 Virus USB): ningún expediente describe propagación automática por LAN ni infección por USB; si el estudiante los usa, el método está incorrecto (0.5 menos) aunque el pilar coincida parcialmente.</w:t>
      </w:r>
    </w:p>
    <w:p w14:paraId="001000AE" w14:textId="001000AF">
      <w:pPr/>
      <w:r>
        <w:rPr>
          <w:b/>
        </w:rPr>
        <w:t xml:space="preserve">Sección B.1 — Decisión (2 puntos): se acepta SÍ o NO si está bien defendida. Modelo de respuesta completa (NO PAGAR): (1) Integridad/Disponibilidad: pagar no garantiza recuperar las claves (cerca del 40% no recupera) y el servidor seguiría comprometido; (2) Costo: Q30,000 financian al crimen y no evitan los Q22,500 de días parados ni la planilla; (3) Ético/legal: pagar ransomware financia el delito y debe denunciarse; la salida gerencial es aislar, denunciar y reconstruir desde backups. Si defiende SÍ PAGAR, exigir: riesgo de quiebra por planilla + costo de reconstrucción mayor al rescate + pago como medida única con plan de respaldo inmediato; máximo 1.5 si los argumentos son sólidos pero ignoran el riesgo ético.</w:t>
      </w:r>
    </w:p>
    <w:p w14:paraId="001000B0" w14:textId="001000B1">
      <w:pPr/>
      <w:r>
        <w:rPr/>
        <w:t xml:space="preserve">Rúbrica B.1: 0.5 por decisión marcada con postura clara + 0.5 por cada argumento válido (máx. 1.5). Argumento válido = menciona pilar CIA o costo o criterio ético con lógica causa-efecto, no frase suelta.</w:t>
      </w:r>
    </w:p>
    <w:p w14:paraId="001000B2" w14:textId="001000B3">
      <w:pPr/>
      <w:r>
        <w:rPr>
          <w:b/>
        </w:rPr>
        <w:t xml:space="preserve">Sección B.2 — Cálculo (1.5 puntos): (a) Pérdida 5 días = 5 × Q4,500 = Q22,500 (sin contar el rescate). (b) Prevención anual = Q300×12 + Q600 + Q500 = Q3,600 + Q600 + Q500 = Q4,700/año. (c) Un solo incidente (Q22,500) equivale a ~4.8 años de prevención (22,500 ÷ 4,700 ≈ 4.8). Conclusión esperada: con evitar UN incidente se pagan casi 5 años de prevención. 0.5 por cada literal con operaciones visibles.</w:t>
      </w:r>
    </w:p>
    <w:p w14:paraId="001000B4" w14:textId="001000B5">
      <w:pPr/>
      <w:r>
        <w:rPr>
          <w:b/>
        </w:rPr>
        <w:t xml:space="preserve">Sección B.3 — Regla PUA (1.5 puntos): debe ser específica y verificable. Ejemplos válidos: Prohibido abrir adjuntos .zip/Excel con macros de correos no verificados; toda notificación tributaria se consulta escribiendo manualmente agenciavirtual.sat.gob.gt. / Ningún código de verificación o token se comparte por ningún canal; su entrega es causal de sanción. / Toda transferencia mayor a Q5,000 requiere doble firma y confirmación por llamada a número registrado. No aceptar (0.5 máx.): frases genéricas como tener cuidado con los correos o no abrir cosas raras. Rúbrica: 0.5 especificidad + 0.5 verificabilidad + 0.5 conexión directa con el caso.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75080a109e9848bd" /><Relationship Type="http://schemas.openxmlformats.org/officeDocument/2006/relationships/styles" Target="/word/styles.xml" Id="R040a838ce6e1425c" /><Relationship Type="http://schemas.openxmlformats.org/officeDocument/2006/relationships/theme" Target="/word/theme/theme1.xml" Id="R2ed59ddd7f394907" /><Relationship Type="http://schemas.openxmlformats.org/officeDocument/2006/relationships/numbering" Target="/word/numbering.xml" Id="R28d965d2cc5444b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OfficeCLI/1.0.149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2026-09-11T02:26:44Z</dcterms:created>
  <cp:lastModifiedBy>OfficeCLI</cp:lastModifiedBy>
  <dcterms:modified xsi:type="dcterms:W3CDTF">2026-09-11T02:26:44Z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1.0.149</vt:lpwstr>
  </op:property>
  <op:property fmtid="{D5CDD505-2E9C-101B-9397-08002B2CF9AE}" pid="3" name="OfficeCLI.LastModified">
    <vt:lpwstr xmlns:vt="http://schemas.openxmlformats.org/officeDocument/2006/docPropsVTypes">2026-09-11T02:26:48Z</vt:lpwstr>
  </op:property>
</op:Properties>
</file>