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a4"/>
        <w:spacing w:lineRule="auto" w:line="240"/>
        <w:jc w:val="both"/>
        <w:rPr>
          <w:rFonts w:ascii="Arial" w:hAnsi="Arial" w:cs="Arial"/>
          <w:i/>
          <w:color w:val="000000"/>
          <w:sz w:val="21"/>
          <w:szCs w:val="21"/>
        </w:rPr>
      </w:pPr>
      <w:r>
        <w:rPr>
          <w:rStyle w:val="A2"/>
          <w:rFonts w:cs="Arial" w:ascii="Arial" w:hAnsi="Arial"/>
          <w:i w:val="false"/>
          <w:iCs w:val="false"/>
          <w:sz w:val="21"/>
          <w:szCs w:val="21"/>
        </w:rPr>
        <w:t xml:space="preserve">Broj: </w:t>
      </w:r>
      <w:r>
        <w:rPr>
          <w:rStyle w:val="A2"/>
          <w:rFonts w:cs="Arial" w:ascii="Arial" w:hAnsi="Arial"/>
          <w:i w:val="false"/>
          <w:sz w:val="21"/>
          <w:szCs w:val="21"/>
        </w:rPr>
        <w:t>04.5.1-23-</w:t>
      </w:r>
      <w:r>
        <w:rPr>
          <w:rStyle w:val="A2"/>
          <w:rFonts w:cs="Arial" w:ascii="Arial" w:hAnsi="Arial"/>
          <w:i w:val="false"/>
          <w:sz w:val="21"/>
          <w:szCs w:val="21"/>
          <w:highlight w:val="yellow"/>
        </w:rPr>
        <w:t>______</w:t>
      </w:r>
      <w:r>
        <w:rPr>
          <w:rStyle w:val="A2"/>
          <w:rFonts w:cs="Arial" w:ascii="Arial" w:hAnsi="Arial"/>
          <w:i w:val="false"/>
          <w:sz w:val="21"/>
          <w:szCs w:val="21"/>
        </w:rPr>
        <w:t xml:space="preserve">/26 </w:t>
      </w:r>
    </w:p>
    <w:p>
      <w:pPr>
        <w:pStyle w:val="Pa4"/>
        <w:spacing w:lineRule="auto" w:line="240"/>
        <w:jc w:val="both"/>
        <w:rPr>
          <w:rStyle w:val="A2"/>
          <w:rFonts w:ascii="Arial" w:hAnsi="Arial" w:cs="Arial"/>
          <w:i w:val="false"/>
          <w:sz w:val="21"/>
          <w:szCs w:val="21"/>
        </w:rPr>
      </w:pPr>
      <w:r>
        <w:rPr>
          <w:rStyle w:val="A2"/>
          <w:rFonts w:cs="Arial" w:ascii="Arial" w:hAnsi="Arial"/>
          <w:i w:val="false"/>
          <w:iCs w:val="false"/>
          <w:sz w:val="21"/>
          <w:szCs w:val="21"/>
        </w:rPr>
        <w:t xml:space="preserve">Sarajevo, </w:t>
      </w:r>
      <w:r>
        <w:rPr>
          <w:rStyle w:val="A2"/>
          <w:rFonts w:cs="Arial" w:ascii="Arial" w:hAnsi="Arial"/>
          <w:i w:val="false"/>
          <w:iCs w:val="false"/>
          <w:sz w:val="21"/>
          <w:szCs w:val="21"/>
          <w:highlight w:val="yellow"/>
        </w:rPr>
        <w:t>__.__.</w:t>
      </w:r>
      <w:r>
        <w:rPr>
          <w:rStyle w:val="A2"/>
          <w:rFonts w:cs="Arial" w:ascii="Arial" w:hAnsi="Arial"/>
          <w:i w:val="false"/>
          <w:iCs w:val="false"/>
          <w:sz w:val="21"/>
          <w:szCs w:val="21"/>
        </w:rPr>
        <w:t>2026. godine</w:t>
      </w:r>
    </w:p>
    <w:p>
      <w:pPr>
        <w:pStyle w:val="Default"/>
        <w:rPr>
          <w:rFonts w:ascii="Arial" w:hAnsi="Arial" w:cs="Arial"/>
          <w:sz w:val="21"/>
          <w:szCs w:val="21"/>
        </w:rPr>
      </w:pPr>
      <w:r>
        <w:rPr>
          <w:rFonts w:cs="Arial" w:ascii="Arial" w:hAnsi="Arial"/>
          <w:sz w:val="21"/>
          <w:szCs w:val="21"/>
        </w:rPr>
      </w:r>
    </w:p>
    <w:p>
      <w:pPr>
        <w:pStyle w:val="Default"/>
        <w:jc w:val="both"/>
        <w:rPr>
          <w:rStyle w:val="A2"/>
          <w:rFonts w:ascii="Arial" w:hAnsi="Arial" w:cs="Arial"/>
          <w:i w:val="false"/>
          <w:iCs w:val="false"/>
          <w:sz w:val="21"/>
          <w:szCs w:val="21"/>
        </w:rPr>
      </w:pPr>
      <w:r>
        <w:rPr>
          <w:rFonts w:cs="Arial" w:ascii="Arial" w:hAnsi="Arial"/>
          <w:b/>
          <w:sz w:val="21"/>
          <w:szCs w:val="21"/>
        </w:rPr>
        <w:t xml:space="preserve">IZVRŠNA DIREKCIJA ZA INVESTICIJE </w:t>
      </w:r>
    </w:p>
    <w:p>
      <w:pPr>
        <w:pStyle w:val="Default"/>
        <w:tabs>
          <w:tab w:val="clear" w:pos="720"/>
          <w:tab w:val="left" w:pos="8080" w:leader="none"/>
        </w:tabs>
        <w:ind w:hanging="993" w:start="993"/>
        <w:jc w:val="both"/>
        <w:rPr>
          <w:rStyle w:val="A2"/>
          <w:rFonts w:ascii="Arial" w:hAnsi="Arial" w:cs="Arial"/>
          <w:i w:val="false"/>
          <w:iCs w:val="false"/>
          <w:caps/>
          <w:sz w:val="21"/>
          <w:szCs w:val="21"/>
        </w:rPr>
      </w:pPr>
      <w:r>
        <w:rPr>
          <w:rFonts w:cs="Arial" w:ascii="Arial" w:hAnsi="Arial"/>
          <w:i w:val="false"/>
          <w:iCs w:val="false"/>
          <w:caps/>
          <w:sz w:val="21"/>
          <w:szCs w:val="21"/>
        </w:rPr>
      </w:r>
    </w:p>
    <w:p>
      <w:pPr>
        <w:pStyle w:val="NoSpacing"/>
        <w:ind w:hanging="964" w:start="964"/>
        <w:rPr>
          <w:rFonts w:ascii="Arial" w:hAnsi="Arial" w:cs="Arial"/>
          <w:b/>
          <w:sz w:val="21"/>
          <w:szCs w:val="21"/>
          <w:lang w:val="bs-BA"/>
        </w:rPr>
      </w:pPr>
      <w:r>
        <w:rPr>
          <w:rStyle w:val="A2"/>
          <w:rFonts w:cs="Arial" w:ascii="Arial" w:hAnsi="Arial"/>
          <w:b/>
          <w:i w:val="false"/>
          <w:iCs w:val="false"/>
          <w:caps/>
          <w:sz w:val="21"/>
          <w:szCs w:val="21"/>
          <w:lang w:val="bs-BA"/>
        </w:rPr>
        <w:t>P</w:t>
      </w:r>
      <w:r>
        <w:rPr>
          <w:rStyle w:val="A2"/>
          <w:rFonts w:cs="Arial" w:ascii="Arial" w:hAnsi="Arial"/>
          <w:b/>
          <w:i w:val="false"/>
          <w:iCs w:val="false"/>
          <w:sz w:val="21"/>
          <w:szCs w:val="21"/>
          <w:lang w:val="bs-BA"/>
        </w:rPr>
        <w:t>redmet</w:t>
      </w:r>
      <w:r>
        <w:rPr>
          <w:rStyle w:val="A2"/>
          <w:rFonts w:cs="Arial" w:ascii="Arial" w:hAnsi="Arial"/>
          <w:b/>
          <w:i w:val="false"/>
          <w:iCs w:val="false"/>
          <w:caps/>
          <w:sz w:val="21"/>
          <w:szCs w:val="21"/>
          <w:lang w:val="bs-BA"/>
        </w:rPr>
        <w:t>:</w:t>
      </w:r>
      <w:r>
        <w:rPr>
          <w:rStyle w:val="A2"/>
          <w:rFonts w:cs="Arial" w:ascii="Arial" w:hAnsi="Arial"/>
          <w:i w:val="false"/>
          <w:iCs w:val="false"/>
          <w:sz w:val="21"/>
          <w:szCs w:val="21"/>
          <w:lang w:val="bs-BA"/>
        </w:rPr>
        <w:t xml:space="preserve"> </w:t>
      </w:r>
      <w:r>
        <w:rPr>
          <w:rStyle w:val="A2"/>
          <w:rFonts w:cs="Arial" w:ascii="Arial" w:hAnsi="Arial"/>
          <w:bCs/>
          <w:i w:val="false"/>
          <w:iCs w:val="false"/>
          <w:sz w:val="21"/>
          <w:szCs w:val="21"/>
          <w:lang w:val="bs-BA"/>
        </w:rPr>
        <w:t xml:space="preserve">Zahtjev za </w:t>
      </w:r>
      <w:r>
        <w:rPr>
          <w:rFonts w:cs="Arial" w:ascii="Arial" w:hAnsi="Arial"/>
          <w:sz w:val="21"/>
          <w:szCs w:val="21"/>
          <w:lang w:val="bs-BA"/>
        </w:rPr>
        <w:t>nabavku</w:t>
      </w:r>
    </w:p>
    <w:p>
      <w:pPr>
        <w:pStyle w:val="NoSpacing"/>
        <w:ind w:hanging="964" w:start="964"/>
        <w:rPr>
          <w:rFonts w:ascii="Arial" w:hAnsi="Arial" w:cs="Arial"/>
          <w:b/>
          <w:sz w:val="21"/>
          <w:szCs w:val="21"/>
          <w:lang w:val="bs-BA"/>
        </w:rPr>
      </w:pPr>
      <w:r>
        <w:rPr>
          <w:rFonts w:cs="Arial" w:ascii="Arial" w:hAnsi="Arial"/>
          <w:b/>
          <w:sz w:val="21"/>
          <w:szCs w:val="21"/>
          <w:lang w:val="bs-BA"/>
        </w:rPr>
      </w:r>
    </w:p>
    <w:p>
      <w:pPr>
        <w:pStyle w:val="Default"/>
        <w:numPr>
          <w:ilvl w:val="0"/>
          <w:numId w:val="7"/>
        </w:numPr>
        <w:ind w:hanging="284" w:start="284"/>
        <w:jc w:val="both"/>
        <w:rPr>
          <w:rFonts w:ascii="Arial" w:hAnsi="Arial" w:cs="Arial"/>
          <w:iCs/>
          <w:color w:val="auto"/>
          <w:sz w:val="21"/>
          <w:szCs w:val="21"/>
        </w:rPr>
      </w:pPr>
      <w:r>
        <w:rPr>
          <w:rFonts w:cs="Arial" w:ascii="Arial" w:hAnsi="Arial"/>
          <w:color w:val="auto"/>
          <w:sz w:val="21"/>
          <w:szCs w:val="21"/>
        </w:rPr>
        <w:t>U skladu sa Pravilnikom o nabavkama BH Telecom d.d. Sarajevo br. 00.1-14-30750/22-4 od 06.04.2022. godine potrebno je izvršiti nabavku opreme i radova kako slijedi:</w:t>
      </w:r>
    </w:p>
    <w:p>
      <w:pPr>
        <w:pStyle w:val="Default"/>
        <w:ind w:start="284"/>
        <w:jc w:val="both"/>
        <w:rPr>
          <w:rFonts w:ascii="Arial" w:hAnsi="Arial" w:cs="Arial"/>
          <w:b/>
          <w:sz w:val="21"/>
          <w:szCs w:val="21"/>
        </w:rPr>
      </w:pPr>
      <w:r>
        <w:rPr>
          <w:rFonts w:cs="Arial" w:ascii="Arial" w:hAnsi="Arial"/>
          <w:b/>
          <w:sz w:val="21"/>
          <w:szCs w:val="21"/>
        </w:rPr>
      </w:r>
    </w:p>
    <w:p>
      <w:pPr>
        <w:pStyle w:val="Default"/>
        <w:ind w:start="284"/>
        <w:jc w:val="center"/>
        <w:rPr>
          <w:rFonts w:ascii="Arial" w:hAnsi="Arial" w:cs="Arial"/>
          <w:b/>
          <w:sz w:val="21"/>
          <w:szCs w:val="21"/>
        </w:rPr>
      </w:pPr>
      <w:r>
        <w:rPr>
          <w:rFonts w:cs="Arial" w:ascii="Arial" w:hAnsi="Arial"/>
          <w:b/>
          <w:sz w:val="21"/>
          <w:szCs w:val="21"/>
        </w:rPr>
        <w:t>INFRASTRUKTURA I INSTALACIJA OPREME ZA AUTONOMNI HIBRIDNI SISTEM NAPAJANJA SJEDNICA, BILEĆA (LOT 1 i 2)</w:t>
      </w:r>
    </w:p>
    <w:p>
      <w:pPr>
        <w:pStyle w:val="Default"/>
        <w:spacing w:before="240" w:after="0"/>
        <w:ind w:start="284"/>
        <w:jc w:val="both"/>
        <w:rPr>
          <w:rFonts w:ascii="Arial" w:hAnsi="Arial" w:cs="Arial"/>
          <w:sz w:val="21"/>
          <w:szCs w:val="21"/>
        </w:rPr>
      </w:pPr>
      <w:r>
        <w:rPr>
          <w:rFonts w:cs="Arial" w:ascii="Arial" w:hAnsi="Arial"/>
          <w:sz w:val="21"/>
          <w:szCs w:val="21"/>
        </w:rPr>
        <w:t>Predmet nabavke je podijeljen na 2 LOT-a:</w:t>
      </w:r>
    </w:p>
    <w:p>
      <w:pPr>
        <w:pStyle w:val="Default"/>
        <w:ind w:start="284"/>
        <w:jc w:val="both"/>
        <w:rPr>
          <w:rFonts w:ascii="Arial" w:hAnsi="Arial" w:cs="Arial"/>
          <w:sz w:val="21"/>
          <w:szCs w:val="21"/>
        </w:rPr>
      </w:pPr>
      <w:bookmarkStart w:id="0" w:name="_Hlk236933744"/>
      <w:r>
        <w:rPr>
          <w:rFonts w:cs="Arial" w:ascii="Arial" w:hAnsi="Arial"/>
          <w:b/>
          <w:sz w:val="21"/>
          <w:szCs w:val="21"/>
        </w:rPr>
        <w:t>LOT 1 –</w:t>
      </w:r>
      <w:r>
        <w:rPr>
          <w:rFonts w:cs="Arial" w:ascii="Arial" w:hAnsi="Arial"/>
          <w:sz w:val="21"/>
          <w:szCs w:val="21"/>
        </w:rPr>
        <w:t xml:space="preserve"> izgradnja temelja, isporuka i montaža nosača za fotonaponske panele </w:t>
      </w:r>
      <w:r>
        <w:rPr>
          <w:rFonts w:cs="Arial" w:ascii="Arial" w:hAnsi="Arial"/>
          <w:sz w:val="21"/>
          <w:szCs w:val="21"/>
        </w:rPr>
        <w:t>3</w:t>
      </w:r>
      <w:r>
        <w:rPr>
          <w:rFonts w:cs="Arial" w:ascii="Arial" w:hAnsi="Arial"/>
          <w:sz w:val="21"/>
          <w:szCs w:val="21"/>
        </w:rPr>
        <w:t xml:space="preserve"> kpl,</w:t>
      </w:r>
    </w:p>
    <w:p>
      <w:pPr>
        <w:pStyle w:val="Default"/>
        <w:spacing w:before="0" w:after="240"/>
        <w:ind w:start="284"/>
        <w:jc w:val="both"/>
        <w:rPr>
          <w:rFonts w:ascii="Arial" w:hAnsi="Arial" w:cs="Arial"/>
          <w:sz w:val="21"/>
          <w:szCs w:val="21"/>
        </w:rPr>
      </w:pPr>
      <w:r>
        <w:rPr>
          <w:rFonts w:cs="Arial" w:ascii="Arial" w:hAnsi="Arial"/>
          <w:b/>
          <w:sz w:val="21"/>
          <w:szCs w:val="21"/>
        </w:rPr>
        <w:t>LOT 2</w:t>
      </w:r>
      <w:r>
        <w:rPr>
          <w:rFonts w:cs="Arial" w:ascii="Arial" w:hAnsi="Arial"/>
          <w:sz w:val="21"/>
          <w:szCs w:val="21"/>
        </w:rPr>
        <w:t xml:space="preserve"> – isporuka i instalacija agregatskog postrojenja 18 kVA za montažu u kontejner sa spremnikom goriva 500 l, ožičenje, testiranje i puštanje u rad hibridnog sistema.</w:t>
      </w:r>
      <w:bookmarkEnd w:id="0"/>
    </w:p>
    <w:p>
      <w:pPr>
        <w:pStyle w:val="Normal"/>
        <w:spacing w:before="0" w:after="240"/>
        <w:ind w:start="284"/>
        <w:jc w:val="both"/>
        <w:rPr>
          <w:rFonts w:ascii="Arial" w:hAnsi="Arial" w:cs="Arial"/>
          <w:sz w:val="21"/>
          <w:szCs w:val="21"/>
          <w:lang w:val="bs-BA"/>
        </w:rPr>
      </w:pPr>
      <w:r>
        <w:rPr>
          <w:rFonts w:cs="Arial" w:ascii="Arial" w:hAnsi="Arial"/>
          <w:sz w:val="21"/>
          <w:szCs w:val="21"/>
          <w:lang w:val="bs-BA" w:eastAsia="bs-BA"/>
        </w:rPr>
        <w:t>Ponuđač može dostaviti ponudu za jedan ili oba LOT-a. Količine i detaljna tehnička specifikacija su definisane u Tenderskoj Dokumentaciji (TD), Prilog II TD: Obrazac za cijenu ponude i Prilog III TD: Situacija Sjednica, Bileća.</w:t>
      </w:r>
    </w:p>
    <w:p>
      <w:pPr>
        <w:pStyle w:val="Pa4"/>
        <w:numPr>
          <w:ilvl w:val="0"/>
          <w:numId w:val="5"/>
        </w:numPr>
        <w:spacing w:lineRule="auto" w:line="240"/>
        <w:ind w:hanging="284" w:start="284"/>
        <w:jc w:val="both"/>
        <w:rPr>
          <w:rFonts w:ascii="Arial" w:hAnsi="Arial" w:cs="Arial"/>
          <w:sz w:val="21"/>
          <w:szCs w:val="21"/>
        </w:rPr>
      </w:pPr>
      <w:r>
        <w:rPr>
          <w:rFonts w:cs="Arial" w:ascii="Arial" w:hAnsi="Arial"/>
          <w:sz w:val="21"/>
          <w:szCs w:val="21"/>
        </w:rPr>
        <w:t>Procijenjena vrijednost nabavke (bez PDV-a) iznosi ukupno 100.000,00 KM (pedesethiljada konvertibilnih maraka), i to:</w:t>
      </w:r>
    </w:p>
    <w:p>
      <w:pPr>
        <w:pStyle w:val="Pa4"/>
        <w:numPr>
          <w:ilvl w:val="0"/>
          <w:numId w:val="10"/>
        </w:numPr>
        <w:spacing w:lineRule="auto" w:line="240"/>
        <w:ind w:hanging="360" w:start="709"/>
        <w:jc w:val="both"/>
        <w:rPr>
          <w:rFonts w:ascii="Arial" w:hAnsi="Arial" w:cs="Arial"/>
          <w:sz w:val="21"/>
          <w:szCs w:val="21"/>
        </w:rPr>
      </w:pPr>
      <w:r>
        <w:rPr>
          <w:rFonts w:cs="Arial" w:ascii="Arial" w:hAnsi="Arial"/>
          <w:sz w:val="21"/>
          <w:szCs w:val="21"/>
        </w:rPr>
        <w:t>LOT 1 — 30.000,00 KM</w:t>
      </w:r>
    </w:p>
    <w:p>
      <w:pPr>
        <w:pStyle w:val="Pa4"/>
        <w:numPr>
          <w:ilvl w:val="0"/>
          <w:numId w:val="10"/>
        </w:numPr>
        <w:spacing w:lineRule="auto" w:line="240"/>
        <w:ind w:hanging="360" w:start="709"/>
        <w:jc w:val="both"/>
        <w:rPr>
          <w:rFonts w:ascii="Arial" w:hAnsi="Arial" w:cs="Arial"/>
          <w:sz w:val="21"/>
          <w:szCs w:val="21"/>
        </w:rPr>
      </w:pPr>
      <w:r>
        <w:rPr>
          <w:rFonts w:cs="Arial" w:ascii="Arial" w:hAnsi="Arial"/>
          <w:sz w:val="21"/>
          <w:szCs w:val="21"/>
        </w:rPr>
        <w:t>LOT 2 — 70.000,00 KM</w:t>
      </w:r>
    </w:p>
    <w:p>
      <w:pPr>
        <w:pStyle w:val="Pa4"/>
        <w:spacing w:lineRule="auto" w:line="240"/>
        <w:ind w:firstLine="284"/>
        <w:jc w:val="both"/>
        <w:rPr>
          <w:rFonts w:ascii="Arial" w:hAnsi="Arial" w:cs="Arial"/>
          <w:sz w:val="21"/>
          <w:szCs w:val="21"/>
        </w:rPr>
      </w:pPr>
      <w:r>
        <w:rPr>
          <w:rFonts w:cs="Arial" w:ascii="Arial" w:hAnsi="Arial"/>
          <w:sz w:val="21"/>
          <w:szCs w:val="21"/>
        </w:rPr>
        <w:t>Sredstva su finansijski raspoloživa u toku poslovne 2026. godine.</w:t>
      </w:r>
    </w:p>
    <w:p>
      <w:pPr>
        <w:pStyle w:val="Default"/>
        <w:rPr>
          <w:rFonts w:ascii="Arial" w:hAnsi="Arial" w:cs="Arial"/>
          <w:sz w:val="21"/>
          <w:szCs w:val="21"/>
        </w:rPr>
      </w:pPr>
      <w:r>
        <w:rPr>
          <w:rFonts w:cs="Arial" w:ascii="Arial" w:hAnsi="Arial"/>
          <w:sz w:val="21"/>
          <w:szCs w:val="21"/>
        </w:rPr>
      </w:r>
    </w:p>
    <w:p>
      <w:pPr>
        <w:pStyle w:val="Pa4"/>
        <w:numPr>
          <w:ilvl w:val="0"/>
          <w:numId w:val="5"/>
        </w:numPr>
        <w:spacing w:lineRule="auto" w:line="240" w:before="0" w:after="240"/>
        <w:ind w:hanging="284" w:start="284"/>
        <w:jc w:val="both"/>
        <w:rPr>
          <w:rFonts w:ascii="Arial" w:hAnsi="Arial" w:cs="Arial"/>
          <w:sz w:val="21"/>
          <w:szCs w:val="21"/>
        </w:rPr>
      </w:pPr>
      <w:r>
        <w:rPr>
          <w:rFonts w:cs="Arial" w:ascii="Arial" w:hAnsi="Arial"/>
          <w:sz w:val="21"/>
          <w:szCs w:val="21"/>
        </w:rPr>
        <w:t>Mjesto realizacije je objekat BH Telecoma Sjednica, Bileća (42.9448° N, 18.3236° E, nadmorska visina 1076 m). Mjesto i rok realizacije su navedeni u TD u dijelu OPIS/USLOVI/DOKAZI ZA KONKRETNU NABAVKU Tačka 3. i Tačka 4.</w:t>
      </w:r>
    </w:p>
    <w:p>
      <w:pPr>
        <w:pStyle w:val="ListParagraph"/>
        <w:spacing w:before="0" w:after="0"/>
        <w:ind w:start="284"/>
        <w:contextualSpacing w:val="false"/>
        <w:jc w:val="both"/>
        <w:rPr>
          <w:rFonts w:cs="Arial"/>
          <w:color w:val="000000"/>
          <w:sz w:val="21"/>
          <w:szCs w:val="21"/>
          <w:highlight w:val="yellow"/>
        </w:rPr>
      </w:pPr>
      <w:r>
        <w:rPr>
          <w:rFonts w:cs="Arial"/>
          <w:sz w:val="21"/>
          <w:szCs w:val="21"/>
        </w:rPr>
        <w:t>Predmetna nabavka ima karakter Investicije i predviđena je Trogodišnjim planom poslovanja Dioničkog Društva BH Telecom Sarajevo za period 01.01.2025. do 31.12.2027. godine, broj: 00.1-03-74251/25-5 od 24.10.2025. godine, str.27/67, Tabela 1. i Godišnjim Operativnim planom poslovanja Dioničkog društva BH Telecom Saraje</w:t>
      </w:r>
      <w:bookmarkStart w:id="1" w:name="_GoBack"/>
      <w:bookmarkEnd w:id="1"/>
      <w:r>
        <w:rPr>
          <w:rFonts w:cs="Arial"/>
          <w:sz w:val="21"/>
          <w:szCs w:val="21"/>
        </w:rPr>
        <w:t xml:space="preserve">vo za 2026. godinu, broj: 00.1-14-11089/26 od 04.02.2026. godine, </w:t>
      </w:r>
      <w:r>
        <w:rPr>
          <w:rFonts w:cs="Arial"/>
          <w:sz w:val="21"/>
          <w:szCs w:val="21"/>
          <w:highlight w:val="yellow"/>
        </w:rPr>
        <w:t>Prilog 4, Operativni plan investicijskih aktivnosti za period 2025-2027. godine, u dijelu koji se odnosi na ID TIRS, redni broj 18/PROJEKAT - ENERGETIKA I KLIMATIZACIJA, r.br. 18.1 - „Nadzor i upravljanje energetikom“ i r.br. 18.4 - „Agregatska postrojenja za RR čvorišta - nove lokacije”, te Odlukom o odobrenju sredstava za nabavku izgradnje fotonaponskih sistema na lokacijama baznih stanica radio pristupne mreže BH Telecom-a, broj: 00.1-14-___________/26 od __.__.2026. godine.</w:t>
      </w:r>
    </w:p>
    <w:p>
      <w:pPr>
        <w:pStyle w:val="NoSpacing"/>
        <w:jc w:val="both"/>
        <w:rPr>
          <w:rFonts w:ascii="Arial" w:hAnsi="Arial" w:cs="Arial"/>
          <w:color w:val="000000"/>
          <w:sz w:val="21"/>
          <w:szCs w:val="21"/>
          <w:lang w:val="bs-BA"/>
        </w:rPr>
      </w:pPr>
      <w:r>
        <w:rPr>
          <w:rFonts w:cs="Arial" w:ascii="Arial" w:hAnsi="Arial"/>
          <w:color w:val="000000"/>
          <w:sz w:val="21"/>
          <w:szCs w:val="21"/>
          <w:lang w:val="bs-BA"/>
        </w:rPr>
      </w:r>
    </w:p>
    <w:p>
      <w:pPr>
        <w:pStyle w:val="NoSpacing"/>
        <w:numPr>
          <w:ilvl w:val="0"/>
          <w:numId w:val="5"/>
        </w:numPr>
        <w:ind w:hanging="284" w:start="284"/>
        <w:jc w:val="both"/>
        <w:rPr>
          <w:rStyle w:val="A2"/>
          <w:rFonts w:ascii="Arial" w:hAnsi="Arial" w:cs="Arial"/>
          <w:sz w:val="21"/>
          <w:szCs w:val="21"/>
          <w:lang w:val="bs-BA"/>
        </w:rPr>
      </w:pPr>
      <w:r>
        <w:rPr>
          <w:rStyle w:val="A2"/>
          <w:rFonts w:cs="Arial" w:ascii="Arial" w:hAnsi="Arial"/>
          <w:i w:val="false"/>
          <w:iCs w:val="false"/>
          <w:sz w:val="21"/>
          <w:szCs w:val="21"/>
          <w:lang w:val="bs-BA"/>
        </w:rPr>
        <w:t xml:space="preserve">Predlažu se sljedeći članovi i zamjenici komisije za nabavku u skladu sa članom </w:t>
      </w:r>
      <w:bookmarkStart w:id="2" w:name="_Hlk103751158"/>
      <w:r>
        <w:rPr>
          <w:rFonts w:cs="Arial" w:ascii="Arial" w:hAnsi="Arial"/>
          <w:color w:val="000000"/>
          <w:sz w:val="21"/>
          <w:szCs w:val="21"/>
          <w:lang w:val="bs-BA" w:eastAsia="en-US"/>
        </w:rPr>
        <w:t>67.</w:t>
      </w:r>
      <w:r>
        <w:rPr>
          <w:rFonts w:cs="Arial" w:ascii="Arial" w:hAnsi="Arial"/>
          <w:sz w:val="21"/>
          <w:szCs w:val="21"/>
          <w:lang w:val="bs-BA"/>
        </w:rPr>
        <w:t xml:space="preserve"> stav (1) alineja (a)</w:t>
      </w:r>
      <w:r>
        <w:rPr>
          <w:rFonts w:cs="Arial" w:ascii="Arial" w:hAnsi="Arial"/>
          <w:color w:val="000000"/>
          <w:sz w:val="21"/>
          <w:szCs w:val="21"/>
          <w:lang w:val="bs-BA" w:eastAsia="en-US"/>
        </w:rPr>
        <w:t xml:space="preserve"> Uputstva o primjeni i provođenju Pravilnika o nabavkama</w:t>
      </w:r>
      <w:bookmarkEnd w:id="2"/>
      <w:r>
        <w:rPr>
          <w:rFonts w:cs="Arial" w:ascii="Arial" w:hAnsi="Arial"/>
          <w:sz w:val="21"/>
          <w:szCs w:val="21"/>
          <w:lang w:val="bs-BA" w:eastAsia="bs-BA"/>
        </w:rPr>
        <w:t xml:space="preserve"> BH Telecom d.d. Sarajevo</w:t>
      </w:r>
      <w:r>
        <w:rPr>
          <w:rStyle w:val="A2"/>
          <w:rFonts w:cs="Arial" w:ascii="Arial" w:hAnsi="Arial"/>
          <w:sz w:val="21"/>
          <w:szCs w:val="21"/>
          <w:lang w:val="bs-BA"/>
        </w:rPr>
        <w:t>:</w:t>
      </w:r>
    </w:p>
    <w:p>
      <w:pPr>
        <w:pStyle w:val="Default"/>
        <w:numPr>
          <w:ilvl w:val="0"/>
          <w:numId w:val="1"/>
        </w:numPr>
        <w:jc w:val="both"/>
        <w:rPr>
          <w:rStyle w:val="A2"/>
          <w:rFonts w:ascii="Arial" w:hAnsi="Arial" w:cs="Arial"/>
          <w:i w:val="false"/>
          <w:sz w:val="21"/>
          <w:szCs w:val="21"/>
        </w:rPr>
      </w:pPr>
      <w:r>
        <w:rPr>
          <w:rStyle w:val="A2"/>
          <w:rFonts w:cs="Arial" w:ascii="Arial" w:hAnsi="Arial"/>
          <w:i w:val="false"/>
          <w:sz w:val="21"/>
          <w:szCs w:val="21"/>
        </w:rPr>
        <w:t>Rusmir Skopljak, član</w:t>
        <w:tab/>
        <w:t xml:space="preserve">         Edin Konjhodžić, zamjenik člana</w:t>
      </w:r>
    </w:p>
    <w:p>
      <w:pPr>
        <w:pStyle w:val="Default"/>
        <w:numPr>
          <w:ilvl w:val="0"/>
          <w:numId w:val="1"/>
        </w:numPr>
        <w:jc w:val="both"/>
        <w:rPr>
          <w:rStyle w:val="A2"/>
          <w:rFonts w:ascii="Arial" w:hAnsi="Arial" w:cs="Arial"/>
          <w:i w:val="false"/>
          <w:sz w:val="21"/>
          <w:szCs w:val="21"/>
        </w:rPr>
      </w:pPr>
      <w:r>
        <w:rPr>
          <w:rStyle w:val="A2"/>
          <w:rFonts w:cs="Arial" w:ascii="Arial" w:hAnsi="Arial"/>
          <w:i w:val="false"/>
          <w:sz w:val="21"/>
          <w:szCs w:val="21"/>
        </w:rPr>
        <w:t>Denis Ljuma, član                 Nermin Hurić, zamjenik člana</w:t>
      </w:r>
    </w:p>
    <w:p>
      <w:pPr>
        <w:pStyle w:val="NoSpacing"/>
        <w:ind w:start="284"/>
        <w:jc w:val="both"/>
        <w:rPr>
          <w:rStyle w:val="A2"/>
          <w:rFonts w:ascii="Arial" w:hAnsi="Arial" w:cs="Arial"/>
          <w:i w:val="false"/>
          <w:iCs w:val="false"/>
          <w:sz w:val="21"/>
          <w:szCs w:val="21"/>
          <w:lang w:val="bs-BA"/>
        </w:rPr>
      </w:pPr>
      <w:r>
        <w:rPr>
          <w:rFonts w:cs="Arial" w:ascii="Arial" w:hAnsi="Arial"/>
          <w:i w:val="false"/>
          <w:iCs w:val="false"/>
          <w:sz w:val="21"/>
          <w:szCs w:val="21"/>
          <w:lang w:val="bs-BA"/>
        </w:rPr>
      </w:r>
    </w:p>
    <w:p>
      <w:pPr>
        <w:pStyle w:val="NoSpacing"/>
        <w:numPr>
          <w:ilvl w:val="0"/>
          <w:numId w:val="5"/>
        </w:numPr>
        <w:spacing w:before="0" w:after="240"/>
        <w:ind w:hanging="284" w:start="284"/>
        <w:jc w:val="both"/>
        <w:rPr>
          <w:rStyle w:val="A2"/>
          <w:rFonts w:ascii="Arial" w:hAnsi="Arial" w:cs="Arial"/>
          <w:i w:val="false"/>
          <w:sz w:val="21"/>
          <w:szCs w:val="21"/>
          <w:lang w:val="bs-BA"/>
        </w:rPr>
      </w:pPr>
      <w:r>
        <w:rPr>
          <w:rStyle w:val="A2"/>
          <w:rFonts w:cs="Arial" w:ascii="Arial" w:hAnsi="Arial"/>
          <w:i w:val="false"/>
          <w:iCs w:val="false"/>
          <w:sz w:val="21"/>
          <w:szCs w:val="21"/>
          <w:lang w:val="bs-BA"/>
        </w:rPr>
        <w:t xml:space="preserve">Kontakt osoba </w:t>
      </w:r>
      <w:r>
        <w:rPr>
          <w:rStyle w:val="A2"/>
          <w:rFonts w:cs="Arial" w:ascii="Arial" w:hAnsi="Arial"/>
          <w:i w:val="false"/>
          <w:sz w:val="21"/>
          <w:szCs w:val="21"/>
          <w:lang w:val="bs-BA"/>
        </w:rPr>
        <w:t xml:space="preserve">koja je sačinila tehničku specifikaciju ispred Izvršne Direkcije za Tehnologiju i Razvoj servisa u predmetnom zahtjevu za nabavku Rusmir Skopljak, email: </w:t>
      </w:r>
      <w:hyperlink r:id="rId2">
        <w:r>
          <w:rPr>
            <w:rStyle w:val="Hyperlink"/>
            <w:rFonts w:cs="Arial" w:ascii="Arial" w:hAnsi="Arial"/>
            <w:sz w:val="21"/>
            <w:szCs w:val="21"/>
            <w:lang w:val="bs-BA"/>
          </w:rPr>
          <w:t>rusmir.skopljak@bhtelecom.ba</w:t>
        </w:r>
      </w:hyperlink>
      <w:r>
        <w:rPr>
          <w:rStyle w:val="A2"/>
          <w:rFonts w:cs="Arial" w:ascii="Arial" w:hAnsi="Arial"/>
          <w:i w:val="false"/>
          <w:sz w:val="21"/>
          <w:szCs w:val="21"/>
          <w:lang w:val="bs-BA"/>
        </w:rPr>
        <w:t xml:space="preserve"> tel.: +387 62 555 888.</w:t>
      </w:r>
      <w:r>
        <w:br w:type="page"/>
      </w:r>
    </w:p>
    <w:p>
      <w:pPr>
        <w:pStyle w:val="NoSpacing"/>
        <w:numPr>
          <w:ilvl w:val="0"/>
          <w:numId w:val="5"/>
        </w:numPr>
        <w:spacing w:before="0" w:after="240"/>
        <w:ind w:hanging="284" w:start="284"/>
        <w:jc w:val="both"/>
        <w:rPr>
          <w:rStyle w:val="A2"/>
          <w:rFonts w:ascii="Arial" w:hAnsi="Arial" w:cs="Arial"/>
          <w:i w:val="false"/>
          <w:iCs w:val="false"/>
          <w:color w:val="auto"/>
          <w:sz w:val="21"/>
          <w:szCs w:val="21"/>
        </w:rPr>
      </w:pPr>
      <w:r>
        <w:rPr>
          <w:rStyle w:val="A2"/>
          <w:rFonts w:cs="Arial" w:ascii="Arial" w:hAnsi="Arial"/>
          <w:i w:val="false"/>
          <w:sz w:val="21"/>
          <w:szCs w:val="21"/>
          <w:lang w:val="bs-BA"/>
        </w:rPr>
        <w:t xml:space="preserve"> </w:t>
      </w:r>
      <w:r>
        <w:rPr>
          <w:rStyle w:val="A2"/>
          <w:rFonts w:cs="Arial" w:ascii="Arial" w:hAnsi="Arial"/>
          <w:i w:val="false"/>
          <w:sz w:val="21"/>
          <w:szCs w:val="21"/>
        </w:rPr>
        <w:t xml:space="preserve">Odabrani postupak nabavke je </w:t>
      </w:r>
      <w:r>
        <w:rPr>
          <w:rStyle w:val="A2"/>
          <w:rFonts w:cs="Arial" w:ascii="Arial" w:hAnsi="Arial"/>
          <w:i w:val="false"/>
          <w:iCs w:val="false"/>
          <w:color w:val="auto"/>
          <w:sz w:val="21"/>
          <w:szCs w:val="21"/>
        </w:rPr>
        <w:t>„</w:t>
      </w:r>
      <w:r>
        <w:rPr>
          <w:rStyle w:val="A2"/>
          <w:rFonts w:cs="Arial" w:ascii="Arial" w:hAnsi="Arial"/>
          <w:b/>
          <w:i w:val="false"/>
          <w:iCs w:val="false"/>
          <w:color w:val="auto"/>
          <w:sz w:val="21"/>
          <w:szCs w:val="21"/>
        </w:rPr>
        <w:t>pregovarački postupak sa dodatnom objavom obavještenja</w:t>
      </w:r>
      <w:r>
        <w:rPr>
          <w:rStyle w:val="A2"/>
          <w:rFonts w:cs="Arial" w:ascii="Arial" w:hAnsi="Arial"/>
          <w:i w:val="false"/>
          <w:sz w:val="21"/>
          <w:szCs w:val="21"/>
        </w:rPr>
        <w:t>, u skladu sa članom 10 i članom 16. Pravilnika o nabavkama broj: 00.1-14-30750/22-5 od 26.04.2022.godine</w:t>
      </w:r>
      <w:r>
        <w:rPr>
          <w:rStyle w:val="A2"/>
          <w:rFonts w:cs="Arial" w:ascii="Arial" w:hAnsi="Arial"/>
          <w:i w:val="false"/>
          <w:iCs w:val="false"/>
          <w:color w:val="auto"/>
          <w:sz w:val="21"/>
          <w:szCs w:val="21"/>
        </w:rPr>
        <w:t>. Potencijalni ponuđači kojim je potrebno uputiti ponudu:</w:t>
      </w:r>
    </w:p>
    <w:p>
      <w:pPr>
        <w:pStyle w:val="ListParagraph"/>
        <w:numPr>
          <w:ilvl w:val="0"/>
          <w:numId w:val="8"/>
        </w:numPr>
        <w:ind w:hanging="360" w:start="851"/>
        <w:jc w:val="both"/>
        <w:rPr>
          <w:rFonts w:cs="Arial"/>
          <w:iCs/>
          <w:sz w:val="21"/>
          <w:szCs w:val="21"/>
        </w:rPr>
      </w:pPr>
      <w:r>
        <w:rPr>
          <w:rFonts w:cs="Arial"/>
          <w:iCs/>
          <w:sz w:val="21"/>
          <w:szCs w:val="21"/>
        </w:rPr>
        <w:t>Energoinvest SUE d.d. Sarajevo,</w:t>
      </w:r>
    </w:p>
    <w:p>
      <w:pPr>
        <w:pStyle w:val="ListParagraph"/>
        <w:numPr>
          <w:ilvl w:val="0"/>
          <w:numId w:val="8"/>
        </w:numPr>
        <w:ind w:hanging="360" w:start="851"/>
        <w:jc w:val="both"/>
        <w:rPr>
          <w:rFonts w:cs="Arial"/>
          <w:iCs/>
          <w:sz w:val="21"/>
          <w:szCs w:val="21"/>
        </w:rPr>
      </w:pPr>
      <w:r>
        <w:rPr>
          <w:rFonts w:cs="Arial"/>
          <w:iCs/>
          <w:sz w:val="21"/>
          <w:szCs w:val="21"/>
        </w:rPr>
        <w:t>Matisa d.o.o. Tuzla,</w:t>
      </w:r>
    </w:p>
    <w:p>
      <w:pPr>
        <w:pStyle w:val="ListParagraph"/>
        <w:numPr>
          <w:ilvl w:val="0"/>
          <w:numId w:val="8"/>
        </w:numPr>
        <w:ind w:hanging="360" w:start="851"/>
        <w:jc w:val="both"/>
        <w:rPr>
          <w:rFonts w:cs="Arial"/>
          <w:iCs/>
          <w:sz w:val="21"/>
          <w:szCs w:val="21"/>
        </w:rPr>
      </w:pPr>
      <w:r>
        <w:rPr>
          <w:rFonts w:cs="Arial"/>
          <w:iCs/>
          <w:sz w:val="21"/>
          <w:szCs w:val="21"/>
        </w:rPr>
        <w:t>Sicon-SAS d.o.o Tuzla,</w:t>
      </w:r>
    </w:p>
    <w:p>
      <w:pPr>
        <w:pStyle w:val="ListParagraph"/>
        <w:numPr>
          <w:ilvl w:val="0"/>
          <w:numId w:val="8"/>
        </w:numPr>
        <w:ind w:hanging="360" w:start="851"/>
        <w:jc w:val="both"/>
        <w:rPr>
          <w:rFonts w:cs="Arial"/>
          <w:iCs/>
          <w:sz w:val="21"/>
          <w:szCs w:val="21"/>
        </w:rPr>
      </w:pPr>
      <w:r>
        <w:rPr>
          <w:rFonts w:cs="Arial"/>
          <w:iCs/>
          <w:sz w:val="21"/>
          <w:szCs w:val="21"/>
        </w:rPr>
        <w:t>TeknoXGroup d.o.o. Sarajevo,</w:t>
      </w:r>
    </w:p>
    <w:p>
      <w:pPr>
        <w:pStyle w:val="ListParagraph"/>
        <w:numPr>
          <w:ilvl w:val="0"/>
          <w:numId w:val="8"/>
        </w:numPr>
        <w:ind w:hanging="360" w:start="851"/>
        <w:jc w:val="both"/>
        <w:rPr>
          <w:rFonts w:cs="Arial"/>
          <w:iCs/>
          <w:sz w:val="21"/>
          <w:szCs w:val="21"/>
        </w:rPr>
      </w:pPr>
      <w:r>
        <w:rPr>
          <w:rFonts w:cs="Arial"/>
          <w:iCs/>
          <w:sz w:val="21"/>
          <w:szCs w:val="21"/>
        </w:rPr>
        <w:t>Nexen d.o.o. Banja Luka,</w:t>
      </w:r>
    </w:p>
    <w:p>
      <w:pPr>
        <w:pStyle w:val="ListParagraph"/>
        <w:numPr>
          <w:ilvl w:val="0"/>
          <w:numId w:val="8"/>
        </w:numPr>
        <w:ind w:hanging="360" w:start="851"/>
        <w:jc w:val="both"/>
        <w:rPr>
          <w:rFonts w:cs="Arial"/>
          <w:iCs/>
          <w:sz w:val="21"/>
          <w:szCs w:val="21"/>
        </w:rPr>
      </w:pPr>
      <w:r>
        <w:rPr>
          <w:rFonts w:cs="Arial"/>
          <w:iCs/>
          <w:sz w:val="21"/>
          <w:szCs w:val="21"/>
        </w:rPr>
        <w:t>Deling d.o.o. Tuzla</w:t>
      </w:r>
    </w:p>
    <w:p>
      <w:pPr>
        <w:pStyle w:val="ListParagraph"/>
        <w:numPr>
          <w:ilvl w:val="0"/>
          <w:numId w:val="8"/>
        </w:numPr>
        <w:ind w:hanging="360" w:start="851"/>
        <w:jc w:val="both"/>
        <w:rPr>
          <w:rFonts w:cs="Arial"/>
          <w:iCs/>
          <w:sz w:val="21"/>
          <w:szCs w:val="21"/>
        </w:rPr>
      </w:pPr>
      <w:r>
        <w:rPr>
          <w:rFonts w:cs="Arial"/>
          <w:iCs/>
          <w:sz w:val="21"/>
          <w:szCs w:val="21"/>
        </w:rPr>
        <w:t>Elektro Profing d.d. Mostar</w:t>
      </w:r>
    </w:p>
    <w:p>
      <w:pPr>
        <w:pStyle w:val="ListParagraph"/>
        <w:numPr>
          <w:ilvl w:val="0"/>
          <w:numId w:val="8"/>
        </w:numPr>
        <w:ind w:hanging="360" w:start="851"/>
        <w:jc w:val="both"/>
        <w:rPr>
          <w:rFonts w:cs="Arial"/>
          <w:iCs/>
          <w:sz w:val="21"/>
          <w:szCs w:val="21"/>
        </w:rPr>
      </w:pPr>
      <w:r>
        <w:rPr>
          <w:rFonts w:cs="Arial"/>
          <w:iCs/>
          <w:sz w:val="21"/>
          <w:szCs w:val="21"/>
        </w:rPr>
        <w:t>LIV Elektronik d.o.o. Sarajevo</w:t>
      </w:r>
    </w:p>
    <w:p>
      <w:pPr>
        <w:pStyle w:val="ListParagraph"/>
        <w:numPr>
          <w:ilvl w:val="0"/>
          <w:numId w:val="8"/>
        </w:numPr>
        <w:spacing w:before="0" w:after="240"/>
        <w:ind w:hanging="360" w:start="851"/>
        <w:contextualSpacing/>
        <w:jc w:val="both"/>
        <w:rPr>
          <w:rFonts w:cs="Arial"/>
          <w:iCs/>
          <w:sz w:val="21"/>
          <w:szCs w:val="21"/>
        </w:rPr>
      </w:pPr>
      <w:r>
        <w:rPr>
          <w:rFonts w:cs="Arial"/>
          <w:iCs/>
          <w:sz w:val="21"/>
          <w:szCs w:val="21"/>
        </w:rPr>
        <w:t>Euro Solar d.o.o. Tešanj</w:t>
      </w:r>
    </w:p>
    <w:p>
      <w:pPr>
        <w:pStyle w:val="Default"/>
        <w:numPr>
          <w:ilvl w:val="0"/>
          <w:numId w:val="5"/>
        </w:numPr>
        <w:spacing w:before="0" w:after="240"/>
        <w:ind w:hanging="284" w:start="284"/>
        <w:jc w:val="both"/>
        <w:rPr>
          <w:rFonts w:ascii="Arial" w:hAnsi="Arial" w:cs="Arial"/>
          <w:sz w:val="21"/>
          <w:szCs w:val="21"/>
        </w:rPr>
      </w:pPr>
      <w:r>
        <w:rPr>
          <w:rFonts w:cs="Arial" w:ascii="Arial" w:hAnsi="Arial"/>
          <w:sz w:val="21"/>
          <w:szCs w:val="21"/>
        </w:rPr>
        <w:t xml:space="preserve">Odabrani kriterij za vrednovanje ponuda je </w:t>
      </w:r>
      <w:r>
        <w:rPr>
          <w:rFonts w:cs="Arial" w:ascii="Arial" w:hAnsi="Arial"/>
          <w:b/>
          <w:sz w:val="21"/>
          <w:szCs w:val="21"/>
        </w:rPr>
        <w:t>najniža cijena prihvatljive ponude</w:t>
      </w:r>
      <w:r>
        <w:rPr>
          <w:rFonts w:cs="Arial" w:ascii="Arial" w:hAnsi="Arial"/>
          <w:sz w:val="21"/>
          <w:szCs w:val="21"/>
        </w:rPr>
        <w:t xml:space="preserve"> u skladu sa članom </w:t>
      </w:r>
      <w:bookmarkStart w:id="3" w:name="_Hlk105394161"/>
      <w:bookmarkStart w:id="4" w:name="_Hlk103751223"/>
      <w:r>
        <w:rPr>
          <w:rFonts w:cs="Arial" w:ascii="Arial" w:hAnsi="Arial"/>
          <w:sz w:val="21"/>
          <w:szCs w:val="21"/>
        </w:rPr>
        <w:t xml:space="preserve">50. stav (3) alineja (b) </w:t>
      </w:r>
      <w:bookmarkEnd w:id="4"/>
      <w:r>
        <w:rPr>
          <w:rFonts w:cs="Arial" w:ascii="Arial" w:hAnsi="Arial"/>
          <w:sz w:val="21"/>
          <w:szCs w:val="21"/>
        </w:rPr>
        <w:t>Pravilnika o nabavkama BH Telecom d.d. Sarajevo</w:t>
      </w:r>
      <w:bookmarkEnd w:id="3"/>
      <w:r>
        <w:rPr>
          <w:rFonts w:cs="Arial" w:ascii="Arial" w:hAnsi="Arial"/>
          <w:sz w:val="21"/>
          <w:szCs w:val="21"/>
        </w:rPr>
        <w:t>.</w:t>
      </w:r>
    </w:p>
    <w:p>
      <w:pPr>
        <w:pStyle w:val="Default"/>
        <w:numPr>
          <w:ilvl w:val="0"/>
          <w:numId w:val="5"/>
        </w:numPr>
        <w:ind w:hanging="284" w:start="284"/>
        <w:jc w:val="both"/>
        <w:rPr>
          <w:rFonts w:ascii="Arial" w:hAnsi="Arial" w:cs="Arial"/>
          <w:sz w:val="21"/>
          <w:szCs w:val="21"/>
        </w:rPr>
      </w:pPr>
      <w:r>
        <w:rPr>
          <w:rFonts w:cs="Arial" w:ascii="Arial" w:hAnsi="Arial"/>
          <w:sz w:val="21"/>
          <w:szCs w:val="21"/>
        </w:rPr>
        <w:t>Ostale specifičnosti nabavke:</w:t>
      </w:r>
    </w:p>
    <w:p>
      <w:pPr>
        <w:pStyle w:val="Footer"/>
        <w:numPr>
          <w:ilvl w:val="0"/>
          <w:numId w:val="6"/>
        </w:numPr>
        <w:tabs>
          <w:tab w:val="clear" w:pos="4153"/>
          <w:tab w:val="clear" w:pos="8306"/>
          <w:tab w:val="center" w:pos="567" w:leader="none"/>
          <w:tab w:val="right" w:pos="8640" w:leader="none"/>
          <w:tab w:val="right" w:pos="9072" w:leader="none"/>
        </w:tabs>
        <w:ind w:hanging="207" w:start="567"/>
        <w:jc w:val="both"/>
        <w:rPr>
          <w:rFonts w:ascii="Arial" w:hAnsi="Arial" w:cs="Arial"/>
          <w:sz w:val="21"/>
          <w:szCs w:val="21"/>
          <w:lang w:val="bs-BA"/>
        </w:rPr>
      </w:pPr>
      <w:r>
        <w:rPr>
          <w:rFonts w:cs="Arial" w:ascii="Arial" w:hAnsi="Arial"/>
          <w:sz w:val="21"/>
          <w:szCs w:val="21"/>
          <w:lang w:val="bs-BA"/>
        </w:rPr>
        <w:t xml:space="preserve">U skladu sa članom 63. stav  (7) Upustva o primjeni i provođenju pravilnika o nabavkama BH Telecoma d.d. Sarajevo rok za prijem ponuda je </w:t>
      </w:r>
      <w:r>
        <w:rPr>
          <w:rFonts w:cs="Arial" w:ascii="Arial" w:hAnsi="Arial"/>
          <w:b/>
          <w:sz w:val="21"/>
          <w:szCs w:val="21"/>
          <w:highlight w:val="yellow"/>
          <w:lang w:val="bs-BA"/>
        </w:rPr>
        <w:t>20</w:t>
      </w:r>
      <w:r>
        <w:rPr>
          <w:rFonts w:cs="Arial" w:ascii="Arial" w:hAnsi="Arial"/>
          <w:sz w:val="21"/>
          <w:szCs w:val="21"/>
          <w:highlight w:val="yellow"/>
          <w:lang w:val="bs-BA"/>
        </w:rPr>
        <w:t xml:space="preserve"> dana</w:t>
      </w:r>
      <w:r>
        <w:rPr>
          <w:rFonts w:cs="Arial" w:ascii="Arial" w:hAnsi="Arial"/>
          <w:sz w:val="21"/>
          <w:szCs w:val="21"/>
          <w:lang w:val="bs-BA"/>
        </w:rPr>
        <w:t xml:space="preserve"> od datuma slanja poziva za ponudu</w:t>
      </w:r>
    </w:p>
    <w:p>
      <w:pPr>
        <w:pStyle w:val="Footer"/>
        <w:numPr>
          <w:ilvl w:val="0"/>
          <w:numId w:val="6"/>
        </w:numPr>
        <w:tabs>
          <w:tab w:val="center" w:pos="567" w:leader="none"/>
          <w:tab w:val="right" w:pos="8640" w:leader="none"/>
          <w:tab w:val="right" w:pos="9072" w:leader="none"/>
        </w:tabs>
        <w:ind w:hanging="207" w:start="567"/>
        <w:jc w:val="both"/>
        <w:rPr>
          <w:rFonts w:ascii="Arial" w:hAnsi="Arial" w:cs="Arial"/>
          <w:color w:val="000000"/>
          <w:sz w:val="21"/>
          <w:szCs w:val="21"/>
          <w:lang w:val="bs-BA"/>
        </w:rPr>
      </w:pPr>
      <w:r>
        <w:rPr>
          <w:rFonts w:cs="Arial" w:ascii="Arial" w:hAnsi="Arial"/>
          <w:sz w:val="21"/>
          <w:szCs w:val="21"/>
          <w:highlight w:val="yellow"/>
          <w:lang w:val="bs-BA"/>
        </w:rPr>
        <w:t>U skladu sa zaključkom UD III/102,</w:t>
      </w:r>
      <w:r>
        <w:rPr>
          <w:rFonts w:cs="Arial" w:ascii="Arial" w:hAnsi="Arial"/>
          <w:sz w:val="21"/>
          <w:szCs w:val="21"/>
          <w:lang w:val="bs-BA"/>
        </w:rPr>
        <w:t xml:space="preserve"> potvrđujemo da je predmetna nabavka usklađena sa zahtjevima definisanim RFI dokumentom „Autonomno napajanje za BS“ od 27.04.2026. godine i Projektnim zadatkom za hibridno napajanje BS Sjednica.</w:t>
      </w:r>
      <w:bookmarkStart w:id="5" w:name="_Hlk62463770"/>
      <w:bookmarkEnd w:id="5"/>
    </w:p>
    <w:p>
      <w:pPr>
        <w:pStyle w:val="Footer"/>
        <w:numPr>
          <w:ilvl w:val="0"/>
          <w:numId w:val="2"/>
        </w:numPr>
        <w:tabs>
          <w:tab w:val="clear" w:pos="4153"/>
          <w:tab w:val="clear" w:pos="8306"/>
          <w:tab w:val="center" w:pos="567" w:leader="none"/>
          <w:tab w:val="right" w:pos="8640" w:leader="none"/>
          <w:tab w:val="right" w:pos="9072" w:leader="none"/>
        </w:tabs>
        <w:spacing w:before="0" w:after="240"/>
        <w:ind w:hanging="207" w:start="567"/>
        <w:jc w:val="both"/>
        <w:rPr>
          <w:rFonts w:ascii="Arial" w:hAnsi="Arial" w:cs="Arial"/>
          <w:sz w:val="21"/>
          <w:szCs w:val="21"/>
          <w:highlight w:val="yellow"/>
          <w:lang w:val="bs-BA"/>
        </w:rPr>
      </w:pPr>
      <w:r>
        <w:rPr>
          <w:rFonts w:cs="Arial" w:ascii="Arial" w:hAnsi="Arial"/>
          <w:sz w:val="21"/>
          <w:szCs w:val="21"/>
          <w:highlight w:val="yellow"/>
          <w:lang w:val="bs-BA"/>
        </w:rPr>
        <w:t>U skladu sa članom 15. stav (1), tačka b) Upustva o primjeni i provođenju pravilnika o nabavkama BH Telecoma d.d. Sarajevo br. 00.1-14-30750/22-4 od 06.04.2022. godine, zahtjev za nabavku je usaglašen između ID TIRS i ID za Investicije.</w:t>
      </w:r>
    </w:p>
    <w:p>
      <w:pPr>
        <w:pStyle w:val="Default"/>
        <w:numPr>
          <w:ilvl w:val="0"/>
          <w:numId w:val="5"/>
        </w:numPr>
        <w:ind w:hanging="284" w:start="284"/>
        <w:jc w:val="both"/>
        <w:rPr>
          <w:rFonts w:ascii="Arial" w:hAnsi="Arial" w:cs="Arial"/>
          <w:sz w:val="21"/>
          <w:szCs w:val="21"/>
        </w:rPr>
      </w:pPr>
      <w:r>
        <w:rPr>
          <w:rFonts w:cs="Arial" w:ascii="Arial" w:hAnsi="Arial"/>
          <w:sz w:val="21"/>
          <w:szCs w:val="21"/>
        </w:rPr>
        <w:t>Podaci potrebni za kolaudaciju:</w:t>
      </w:r>
    </w:p>
    <w:p>
      <w:pPr>
        <w:pStyle w:val="ListParagraph"/>
        <w:numPr>
          <w:ilvl w:val="0"/>
          <w:numId w:val="9"/>
        </w:numPr>
        <w:jc w:val="both"/>
        <w:rPr>
          <w:rFonts w:cs="Arial"/>
          <w:color w:val="000000"/>
          <w:sz w:val="21"/>
          <w:szCs w:val="21"/>
        </w:rPr>
      </w:pPr>
      <w:r>
        <w:rPr>
          <w:rFonts w:cs="Arial"/>
          <w:color w:val="000000"/>
          <w:sz w:val="21"/>
          <w:szCs w:val="21"/>
        </w:rPr>
        <w:t>Predmet kolaudacije: Autonomni hibridni sistem napajanja - BS Sjednica (Bileća)</w:t>
      </w:r>
    </w:p>
    <w:p>
      <w:pPr>
        <w:pStyle w:val="ListParagraph"/>
        <w:numPr>
          <w:ilvl w:val="0"/>
          <w:numId w:val="9"/>
        </w:numPr>
        <w:jc w:val="both"/>
        <w:rPr>
          <w:rFonts w:cs="Arial"/>
          <w:color w:val="000000"/>
          <w:sz w:val="21"/>
          <w:szCs w:val="21"/>
        </w:rPr>
      </w:pPr>
      <w:r>
        <w:rPr>
          <w:rFonts w:cs="Arial"/>
          <w:color w:val="000000"/>
          <w:sz w:val="21"/>
          <w:szCs w:val="21"/>
        </w:rPr>
        <w:t>Novo ili postojeće sredstvo: Novo</w:t>
      </w:r>
    </w:p>
    <w:p>
      <w:pPr>
        <w:pStyle w:val="ListParagraph"/>
        <w:numPr>
          <w:ilvl w:val="0"/>
          <w:numId w:val="9"/>
        </w:numPr>
        <w:jc w:val="both"/>
        <w:rPr>
          <w:rFonts w:cs="Arial"/>
          <w:color w:val="000000"/>
          <w:sz w:val="21"/>
          <w:szCs w:val="21"/>
        </w:rPr>
      </w:pPr>
      <w:r>
        <w:rPr>
          <w:rFonts w:cs="Arial"/>
          <w:color w:val="000000"/>
          <w:sz w:val="21"/>
          <w:szCs w:val="21"/>
        </w:rPr>
        <w:t>Klasifikacija TK elementa: EE napajanje, 006-001</w:t>
      </w:r>
    </w:p>
    <w:p>
      <w:pPr>
        <w:pStyle w:val="ListParagraph"/>
        <w:numPr>
          <w:ilvl w:val="0"/>
          <w:numId w:val="9"/>
        </w:numPr>
        <w:jc w:val="both"/>
        <w:rPr>
          <w:rFonts w:cs="Arial"/>
          <w:color w:val="000000"/>
          <w:sz w:val="21"/>
          <w:szCs w:val="21"/>
        </w:rPr>
      </w:pPr>
      <w:r>
        <w:rPr>
          <w:rFonts w:cs="Arial"/>
          <w:color w:val="000000"/>
          <w:sz w:val="21"/>
          <w:szCs w:val="21"/>
        </w:rPr>
        <w:t xml:space="preserve">Klasa i stopa amortizacije je: </w:t>
      </w:r>
    </w:p>
    <w:p>
      <w:pPr>
        <w:pStyle w:val="ListParagraph"/>
        <w:numPr>
          <w:ilvl w:val="0"/>
          <w:numId w:val="9"/>
        </w:numPr>
        <w:jc w:val="both"/>
        <w:rPr>
          <w:rFonts w:cs="Arial"/>
          <w:color w:val="000000"/>
          <w:sz w:val="21"/>
          <w:szCs w:val="21"/>
        </w:rPr>
      </w:pPr>
      <w:r>
        <w:rPr>
          <w:rFonts w:cs="Arial"/>
          <w:color w:val="000000"/>
          <w:sz w:val="21"/>
          <w:szCs w:val="21"/>
        </w:rPr>
        <w:t xml:space="preserve">Sistemi napajanja za BS-agregati: klasa – 4034, stopa amortizacije: 8,00% </w:t>
      </w:r>
    </w:p>
    <w:p>
      <w:pPr>
        <w:pStyle w:val="ListParagraph"/>
        <w:numPr>
          <w:ilvl w:val="0"/>
          <w:numId w:val="9"/>
        </w:numPr>
        <w:jc w:val="both"/>
        <w:rPr>
          <w:rFonts w:cs="Arial"/>
          <w:color w:val="000000"/>
          <w:sz w:val="21"/>
          <w:szCs w:val="21"/>
        </w:rPr>
      </w:pPr>
      <w:r>
        <w:rPr>
          <w:rFonts w:cs="Arial"/>
          <w:color w:val="000000"/>
          <w:sz w:val="21"/>
          <w:szCs w:val="21"/>
        </w:rPr>
        <w:t>Sistemi napajanja za BS-ispravljači: klasa 3050, stopa amortizacije: 10,00%</w:t>
      </w:r>
    </w:p>
    <w:p>
      <w:pPr>
        <w:pStyle w:val="ListParagraph"/>
        <w:numPr>
          <w:ilvl w:val="0"/>
          <w:numId w:val="9"/>
        </w:numPr>
        <w:jc w:val="both"/>
        <w:rPr>
          <w:rFonts w:cs="Arial"/>
          <w:color w:val="000000"/>
          <w:sz w:val="21"/>
          <w:szCs w:val="21"/>
        </w:rPr>
      </w:pPr>
      <w:r>
        <w:rPr>
          <w:rFonts w:cs="Arial"/>
          <w:color w:val="000000"/>
          <w:sz w:val="21"/>
          <w:szCs w:val="21"/>
        </w:rPr>
        <w:t>Računopolagač: Imena računopolagača će naknadno biti utvrđena prilikom   postupka kolaudacije.</w:t>
      </w:r>
    </w:p>
    <w:p>
      <w:pPr>
        <w:pStyle w:val="Footer"/>
        <w:tabs>
          <w:tab w:val="clear" w:pos="4153"/>
          <w:tab w:val="clear" w:pos="8306"/>
          <w:tab w:val="center" w:pos="567" w:leader="none"/>
          <w:tab w:val="center" w:pos="709" w:leader="none"/>
          <w:tab w:val="right" w:pos="8640" w:leader="none"/>
          <w:tab w:val="right" w:pos="9072" w:leader="none"/>
        </w:tabs>
        <w:jc w:val="both"/>
        <w:rPr>
          <w:rFonts w:ascii="Arial" w:hAnsi="Arial" w:cs="Arial"/>
          <w:sz w:val="21"/>
          <w:szCs w:val="21"/>
          <w:lang w:val="bs-BA"/>
        </w:rPr>
      </w:pPr>
      <w:r>
        <w:rPr>
          <w:rFonts w:cs="Arial" w:ascii="Arial" w:hAnsi="Arial"/>
          <w:sz w:val="21"/>
          <w:szCs w:val="21"/>
          <w:lang w:val="bs-BA"/>
        </w:rPr>
      </w:r>
    </w:p>
    <w:p>
      <w:pPr>
        <w:pStyle w:val="Pa29"/>
        <w:spacing w:lineRule="auto" w:line="240"/>
        <w:ind w:hanging="426" w:start="284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Style w:val="A2"/>
          <w:rFonts w:cs="Arial" w:ascii="Arial" w:hAnsi="Arial"/>
          <w:i w:val="false"/>
          <w:iCs w:val="false"/>
          <w:sz w:val="21"/>
          <w:szCs w:val="21"/>
        </w:rPr>
        <w:t>11.</w:t>
        <w:tab/>
        <w:t>Uz zahtjev dostavljamo i slijedeća ovjerena dokumenta:</w:t>
      </w:r>
    </w:p>
    <w:p>
      <w:pPr>
        <w:pStyle w:val="Default"/>
        <w:ind w:start="426"/>
        <w:jc w:val="both"/>
        <w:rPr>
          <w:rFonts w:ascii="Arial" w:hAnsi="Arial" w:cs="Arial"/>
          <w:color w:val="auto"/>
          <w:sz w:val="21"/>
          <w:szCs w:val="21"/>
        </w:rPr>
      </w:pPr>
      <w:r>
        <w:rPr>
          <w:rFonts w:cs="Arial" w:ascii="Arial" w:hAnsi="Arial"/>
          <w:sz w:val="21"/>
          <w:szCs w:val="21"/>
        </w:rPr>
        <w:t xml:space="preserve">-    Odluka o odobrenju sredstava, </w:t>
      </w:r>
    </w:p>
    <w:p>
      <w:pPr>
        <w:pStyle w:val="Default"/>
        <w:jc w:val="both"/>
        <w:rPr>
          <w:rFonts w:ascii="Arial" w:hAnsi="Arial" w:cs="Arial"/>
          <w:color w:val="auto"/>
          <w:sz w:val="21"/>
          <w:szCs w:val="21"/>
        </w:rPr>
      </w:pPr>
      <w:r>
        <w:rPr>
          <w:rFonts w:cs="Arial" w:ascii="Arial" w:hAnsi="Arial"/>
          <w:color w:val="auto"/>
          <w:sz w:val="21"/>
          <w:szCs w:val="21"/>
        </w:rPr>
        <w:t xml:space="preserve">       </w:t>
      </w:r>
      <w:r>
        <w:rPr>
          <w:rFonts w:cs="Arial" w:ascii="Arial" w:hAnsi="Arial"/>
          <w:color w:val="auto"/>
          <w:sz w:val="21"/>
          <w:szCs w:val="21"/>
        </w:rPr>
        <w:t>-    Tenderska dokumentacija sa Prilozima;</w:t>
      </w:r>
    </w:p>
    <w:p>
      <w:pPr>
        <w:pStyle w:val="Default"/>
        <w:jc w:val="both"/>
        <w:rPr>
          <w:rFonts w:ascii="Arial" w:hAnsi="Arial" w:cs="Arial"/>
          <w:sz w:val="21"/>
          <w:szCs w:val="21"/>
        </w:rPr>
      </w:pPr>
      <w:r>
        <w:rPr>
          <w:rFonts w:cs="Arial" w:ascii="Arial" w:hAnsi="Arial"/>
          <w:bCs/>
          <w:sz w:val="21"/>
          <w:szCs w:val="21"/>
          <w:lang w:eastAsia="en-US"/>
        </w:rPr>
        <w:t xml:space="preserve">       </w:t>
      </w:r>
      <w:r>
        <w:rPr>
          <w:rFonts w:cs="Arial" w:ascii="Arial" w:hAnsi="Arial"/>
          <w:bCs/>
          <w:sz w:val="21"/>
          <w:szCs w:val="21"/>
          <w:lang w:eastAsia="en-US"/>
        </w:rPr>
        <w:t xml:space="preserve">-   </w:t>
      </w:r>
      <w:r>
        <w:rPr>
          <w:rFonts w:cs="Arial" w:ascii="Arial" w:hAnsi="Arial"/>
          <w:sz w:val="21"/>
          <w:szCs w:val="21"/>
        </w:rPr>
        <w:t>Izjava o stanju zaliha sa analizom zaliha.</w:t>
      </w:r>
    </w:p>
    <w:p>
      <w:pPr>
        <w:pStyle w:val="Default"/>
        <w:jc w:val="both"/>
        <w:rPr>
          <w:rFonts w:ascii="Arial" w:hAnsi="Arial" w:cs="Arial"/>
          <w:color w:val="auto"/>
          <w:sz w:val="21"/>
          <w:szCs w:val="21"/>
        </w:rPr>
      </w:pPr>
      <w:r>
        <w:rPr>
          <w:rFonts w:cs="Arial" w:ascii="Arial" w:hAnsi="Arial"/>
          <w:color w:val="auto"/>
          <w:sz w:val="21"/>
          <w:szCs w:val="21"/>
        </w:rPr>
      </w:r>
    </w:p>
    <w:p>
      <w:pPr>
        <w:pStyle w:val="Default"/>
        <w:jc w:val="both"/>
        <w:rPr>
          <w:rFonts w:ascii="Arial" w:hAnsi="Arial" w:cs="Arial"/>
          <w:sz w:val="21"/>
          <w:szCs w:val="21"/>
        </w:rPr>
      </w:pPr>
      <w:r>
        <w:rPr>
          <w:rFonts w:cs="Arial" w:ascii="Arial" w:hAnsi="Arial"/>
          <w:color w:val="auto"/>
          <w:sz w:val="21"/>
          <w:szCs w:val="21"/>
        </w:rPr>
        <w:t xml:space="preserve"> </w:t>
      </w:r>
      <w:r>
        <w:rPr>
          <w:rFonts w:cs="Arial" w:ascii="Arial" w:hAnsi="Arial"/>
          <w:sz w:val="21"/>
          <w:szCs w:val="21"/>
        </w:rPr>
        <w:t>S poštovanjem,</w:t>
      </w:r>
    </w:p>
    <w:p>
      <w:pPr>
        <w:pStyle w:val="Default"/>
        <w:jc w:val="both"/>
        <w:rPr>
          <w:rFonts w:ascii="Arial" w:hAnsi="Arial" w:cs="Arial"/>
          <w:sz w:val="21"/>
          <w:szCs w:val="21"/>
        </w:rPr>
      </w:pPr>
      <w:r>
        <w:rPr>
          <w:rFonts w:cs="Arial" w:ascii="Arial" w:hAnsi="Arial"/>
          <w:sz w:val="21"/>
          <w:szCs w:val="21"/>
        </w:rPr>
      </w:r>
    </w:p>
    <w:p>
      <w:pPr>
        <w:pStyle w:val="Normal"/>
        <w:jc w:val="both"/>
        <w:rPr>
          <w:rFonts w:ascii="Arial" w:hAnsi="Arial" w:cs="Arial"/>
          <w:b/>
          <w:sz w:val="21"/>
          <w:szCs w:val="21"/>
          <w:lang w:val="bs-BA"/>
        </w:rPr>
      </w:pPr>
      <w:r>
        <w:rPr>
          <w:rFonts w:cs="Arial" w:ascii="Arial" w:hAnsi="Arial"/>
          <w:b/>
          <w:sz w:val="21"/>
          <w:szCs w:val="21"/>
          <w:lang w:val="bs-BA"/>
        </w:rPr>
        <w:t>Prilog:</w:t>
      </w:r>
    </w:p>
    <w:p>
      <w:pPr>
        <w:pStyle w:val="Normal"/>
        <w:numPr>
          <w:ilvl w:val="0"/>
          <w:numId w:val="4"/>
        </w:numPr>
        <w:jc w:val="both"/>
        <w:rPr>
          <w:rFonts w:ascii="Arial" w:hAnsi="Arial" w:cs="Arial"/>
          <w:sz w:val="21"/>
          <w:szCs w:val="21"/>
          <w:lang w:val="bs-BA"/>
        </w:rPr>
      </w:pPr>
      <w:r>
        <w:rPr>
          <w:rFonts w:cs="Arial" w:ascii="Arial" w:hAnsi="Arial"/>
          <w:sz w:val="21"/>
          <w:szCs w:val="21"/>
          <w:lang w:val="bs-BA"/>
        </w:rPr>
        <w:t>Kao u tekstu;</w:t>
      </w:r>
    </w:p>
    <w:p>
      <w:pPr>
        <w:pStyle w:val="ListParagraph"/>
        <w:rPr>
          <w:rFonts w:cs="Arial"/>
        </w:rPr>
      </w:pPr>
      <w:r>
        <w:rPr>
          <w:rFonts w:cs="Arial"/>
          <w:sz w:val="21"/>
          <w:szCs w:val="21"/>
        </w:rPr>
        <w:t xml:space="preserve">                                                                                                 </w:t>
      </w:r>
      <w:r>
        <w:rPr>
          <w:rFonts w:cs="Arial"/>
          <w:sz w:val="21"/>
          <w:szCs w:val="21"/>
        </w:rPr>
        <w:tab/>
      </w:r>
      <w:r>
        <w:rPr>
          <w:rFonts w:cs="Arial"/>
        </w:rPr>
        <w:t xml:space="preserve">          IZVRŠNI DIREKTOR</w:t>
      </w:r>
    </w:p>
    <w:p>
      <w:pPr>
        <w:pStyle w:val="ListParagraph"/>
        <w:rPr>
          <w:rFonts w:cs="Arial"/>
        </w:rPr>
      </w:pPr>
      <w:r>
        <w:rPr>
          <w:rFonts w:cs="Arial"/>
        </w:rPr>
      </w:r>
    </w:p>
    <w:p>
      <w:pPr>
        <w:pStyle w:val="ListParagraph"/>
        <w:rPr>
          <w:rFonts w:cs="Arial"/>
        </w:rPr>
      </w:pPr>
      <w:r>
        <w:rPr>
          <w:rFonts w:cs="Arial"/>
        </w:rPr>
      </w:r>
    </w:p>
    <w:p>
      <w:pPr>
        <w:pStyle w:val="ListParagraph"/>
        <w:rPr>
          <w:rFonts w:cs="Arial"/>
        </w:rPr>
      </w:pPr>
      <w:r>
        <w:rPr>
          <w:rFonts w:cs="Arial"/>
        </w:rPr>
        <w:t xml:space="preserve">                                                                                  </w:t>
      </w:r>
      <w:r>
        <w:rPr>
          <w:rFonts w:cs="Arial"/>
        </w:rPr>
        <w:tab/>
        <w:tab/>
        <w:t xml:space="preserve">    mr. Muamer Durić, dipl.ing.el                          </w:t>
      </w:r>
    </w:p>
    <w:p>
      <w:pPr>
        <w:pStyle w:val="Normal"/>
        <w:rPr>
          <w:rFonts w:ascii="Arial" w:hAnsi="Arial" w:cs="Arial"/>
          <w:b/>
          <w:sz w:val="21"/>
          <w:szCs w:val="21"/>
          <w:lang w:val="bs-BA"/>
        </w:rPr>
      </w:pPr>
      <w:r>
        <w:rPr>
          <w:rFonts w:cs="Arial" w:ascii="Arial" w:hAnsi="Arial"/>
          <w:b/>
          <w:sz w:val="21"/>
          <w:szCs w:val="21"/>
          <w:lang w:val="bs-BA"/>
        </w:rPr>
        <w:t xml:space="preserve">Dostaviti: </w:t>
      </w:r>
    </w:p>
    <w:p>
      <w:pPr>
        <w:pStyle w:val="Normal"/>
        <w:numPr>
          <w:ilvl w:val="0"/>
          <w:numId w:val="3"/>
        </w:numPr>
        <w:rPr>
          <w:rFonts w:ascii="Arial" w:hAnsi="Arial" w:cs="Arial"/>
          <w:sz w:val="21"/>
          <w:szCs w:val="21"/>
          <w:lang w:val="bs-BA"/>
        </w:rPr>
      </w:pPr>
      <w:r>
        <w:rPr>
          <w:rFonts w:cs="Arial" w:ascii="Arial" w:hAnsi="Arial"/>
          <w:sz w:val="21"/>
          <w:szCs w:val="21"/>
          <w:lang w:val="bs-BA"/>
        </w:rPr>
        <w:t xml:space="preserve">Naslovu; </w:t>
      </w:r>
    </w:p>
    <w:p>
      <w:pPr>
        <w:pStyle w:val="Normal"/>
        <w:numPr>
          <w:ilvl w:val="0"/>
          <w:numId w:val="3"/>
        </w:numPr>
        <w:rPr>
          <w:rFonts w:ascii="Arial" w:hAnsi="Arial" w:cs="Arial"/>
          <w:sz w:val="21"/>
          <w:szCs w:val="21"/>
          <w:lang w:val="bs-BA"/>
        </w:rPr>
      </w:pPr>
      <w:r>
        <w:rPr>
          <w:rFonts w:cs="Arial" w:ascii="Arial" w:hAnsi="Arial"/>
          <w:sz w:val="21"/>
          <w:szCs w:val="21"/>
          <w:lang w:val="bs-BA"/>
        </w:rPr>
        <w:t>a/a.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134" w:right="1134" w:gutter="0" w:header="851" w:top="1021" w:footer="262" w:bottom="102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Helvetica">
    <w:altName w:val="Arial"/>
    <w:charset w:val="00" w:characterSet="windows-1252"/>
    <w:family w:val="swiss"/>
    <w:pitch w:val="variable"/>
  </w:font>
  <w:font w:name="Arial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Calibri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start="-360"/>
      <w:rPr/>
    </w:pPr>
    <w:r>
      <w:rPr/>
      <w:t xml:space="preserve">         </w:t>
    </w:r>
    <w:r>
      <w:rPr/>
      <w:drawing>
        <wp:inline distT="0" distB="0" distL="0" distR="0">
          <wp:extent cx="6120130" cy="724535"/>
          <wp:effectExtent l="0" t="0" r="0" b="0"/>
          <wp:docPr id="6" name="Picture 19" descr="foot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19" descr="footer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120130" cy="7245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Footer"/>
      <w:ind w:start="-36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start="-360"/>
      <w:rPr/>
    </w:pPr>
    <w:r>
      <w:rPr/>
      <w:t xml:space="preserve">         </w:t>
    </w:r>
    <w:r>
      <w:rPr/>
      <w:drawing>
        <wp:inline distT="0" distB="0" distL="0" distR="0">
          <wp:extent cx="6120130" cy="724535"/>
          <wp:effectExtent l="0" t="0" r="0" b="0"/>
          <wp:docPr id="7" name="Picture 19" descr="foot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19" descr="footer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120130" cy="7245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Footer"/>
      <w:ind w:start="-36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0" behindDoc="1" locked="0" layoutInCell="1" allowOverlap="1">
          <wp:simplePos x="0" y="0"/>
          <wp:positionH relativeFrom="margin">
            <wp:align>right</wp:align>
          </wp:positionH>
          <wp:positionV relativeFrom="topMargin">
            <wp:align>center</wp:align>
          </wp:positionV>
          <wp:extent cx="1466850" cy="114300"/>
          <wp:effectExtent l="0" t="0" r="0" b="0"/>
          <wp:wrapNone/>
          <wp:docPr id="1" name="bjCLFRImageEvenHeader-b958f7f2-1adb-49fc-95a1-cf88da39ce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jCLFRImageEvenHeader-b958f7f2-1adb-49fc-95a1-cf88da39ce8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685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7" behindDoc="1" locked="0" layoutInCell="0" allowOverlap="1">
          <wp:simplePos x="0" y="0"/>
          <wp:positionH relativeFrom="margin">
            <wp:align>right</wp:align>
          </wp:positionH>
          <wp:positionV relativeFrom="topMargin">
            <wp:align>center</wp:align>
          </wp:positionV>
          <wp:extent cx="1466850" cy="114300"/>
          <wp:effectExtent l="0" t="0" r="0" b="0"/>
          <wp:wrapNone/>
          <wp:docPr id="2" name="bjCLFRImagePrimHeader-b958f7f2-1adb-49fc-95a1-cf88da39ce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jCLFRImagePrimHeader-b958f7f2-1adb-49fc-95a1-cf88da39ce8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6850" cy="114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inline distT="0" distB="0" distL="0" distR="0">
          <wp:extent cx="4048125" cy="800100"/>
          <wp:effectExtent l="0" t="0" r="0" b="0"/>
          <wp:docPr id="3" name="Picture 18" descr="header tir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8" descr="header tirs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4048125" cy="800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7" behindDoc="1" locked="0" layoutInCell="0" allowOverlap="1">
          <wp:simplePos x="0" y="0"/>
          <wp:positionH relativeFrom="margin">
            <wp:align>right</wp:align>
          </wp:positionH>
          <wp:positionV relativeFrom="topMargin">
            <wp:align>center</wp:align>
          </wp:positionV>
          <wp:extent cx="1466850" cy="114300"/>
          <wp:effectExtent l="0" t="0" r="0" b="0"/>
          <wp:wrapNone/>
          <wp:docPr id="4" name="bjCLFRImagePrimHeader-b958f7f2-1adb-49fc-95a1-cf88da39ce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bjCLFRImagePrimHeader-b958f7f2-1adb-49fc-95a1-cf88da39ce8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6850" cy="114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inline distT="0" distB="0" distL="0" distR="0">
          <wp:extent cx="4048125" cy="800100"/>
          <wp:effectExtent l="0" t="0" r="0" b="0"/>
          <wp:docPr id="5" name="Picture 18" descr="header tir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18" descr="header tirs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4048125" cy="800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9"/>
      <w:numFmt w:val="bullet"/>
      <w:lvlText w:val="-"/>
      <w:lvlJc w:val="start"/>
      <w:pPr>
        <w:tabs>
          <w:tab w:val="num" w:pos="0"/>
        </w:tabs>
        <w:ind w:start="1041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76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48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20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92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64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36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08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801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rFonts w:ascii="Arial" w:hAnsi="Arial" w:eastAsia="Times New Roman" w:cs="Arial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>
        <w:i w:val="fals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">
    <w:lvl w:ilvl="0">
      <w:start w:val="9"/>
      <w:numFmt w:val="bullet"/>
      <w:lvlText w:val="-"/>
      <w:lvlJc w:val="start"/>
      <w:pPr>
        <w:tabs>
          <w:tab w:val="num" w:pos="0"/>
        </w:tabs>
        <w:ind w:start="502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22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94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66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38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10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82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54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262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80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52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24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396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68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0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120" w:hanging="18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80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52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24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396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68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0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120" w:hanging="180"/>
      </w:pPr>
      <w:rPr/>
    </w:lvl>
  </w:abstractNum>
  <w:abstractNum w:abstractNumId="9">
    <w:lvl w:ilvl="0"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0">
    <w:lvl w:ilvl="0">
      <w:numFmt w:val="bullet"/>
      <w:lvlText w:val="-"/>
      <w:lvlJc w:val="start"/>
      <w:pPr>
        <w:tabs>
          <w:tab w:val="num" w:pos="0"/>
        </w:tabs>
        <w:ind w:start="144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20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bs-Latn-B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bs-BA" w:eastAsia="bs-BA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</w:latentStyles>
  <w:style w:type="paragraph" w:styleId="Normal" w:default="1">
    <w:name w:val="Normal"/>
    <w:qFormat/>
    <w:rsid w:val="001961c3"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odyText2Char" w:customStyle="1">
    <w:name w:val="Body Text 2 Char"/>
    <w:link w:val="BodyText2"/>
    <w:qFormat/>
    <w:rsid w:val="002a50ff"/>
    <w:rPr>
      <w:rFonts w:ascii="Arial" w:hAnsi="Arial"/>
      <w:sz w:val="22"/>
      <w:szCs w:val="22"/>
    </w:rPr>
  </w:style>
  <w:style w:type="character" w:styleId="A2" w:customStyle="1">
    <w:name w:val="A2"/>
    <w:qFormat/>
    <w:rsid w:val="00ac064e"/>
    <w:rPr>
      <w:rFonts w:cs="Helvetica"/>
      <w:i/>
      <w:iCs/>
      <w:color w:val="000000"/>
      <w:sz w:val="18"/>
      <w:szCs w:val="18"/>
    </w:rPr>
  </w:style>
  <w:style w:type="character" w:styleId="HeaderChar" w:customStyle="1">
    <w:name w:val="Header Char"/>
    <w:link w:val="Header"/>
    <w:uiPriority w:val="99"/>
    <w:qFormat/>
    <w:rsid w:val="00da0d55"/>
    <w:rPr>
      <w:sz w:val="24"/>
      <w:szCs w:val="24"/>
      <w:lang w:val="en-US" w:eastAsia="en-US"/>
    </w:rPr>
  </w:style>
  <w:style w:type="character" w:styleId="CommentReference">
    <w:name w:val="annotation reference"/>
    <w:qFormat/>
    <w:rsid w:val="00607403"/>
    <w:rPr>
      <w:sz w:val="16"/>
      <w:szCs w:val="16"/>
    </w:rPr>
  </w:style>
  <w:style w:type="character" w:styleId="CommentTextChar" w:customStyle="1">
    <w:name w:val="Comment Text Char"/>
    <w:link w:val="CommentText"/>
    <w:qFormat/>
    <w:rsid w:val="00607403"/>
    <w:rPr>
      <w:lang w:val="en-US" w:eastAsia="en-US"/>
    </w:rPr>
  </w:style>
  <w:style w:type="character" w:styleId="CommentSubjectChar" w:customStyle="1">
    <w:name w:val="Comment Subject Char"/>
    <w:link w:val="annotationsubject"/>
    <w:qFormat/>
    <w:rsid w:val="00607403"/>
    <w:rPr>
      <w:b/>
      <w:bCs/>
      <w:lang w:val="en-US" w:eastAsia="en-US"/>
    </w:rPr>
  </w:style>
  <w:style w:type="character" w:styleId="NoSpacingChar" w:customStyle="1">
    <w:name w:val="No Spacing Char"/>
    <w:link w:val="NoSpacing"/>
    <w:uiPriority w:val="1"/>
    <w:qFormat/>
    <w:rsid w:val="00ab3a2a"/>
    <w:rPr>
      <w:sz w:val="24"/>
      <w:szCs w:val="24"/>
      <w:lang w:val="hr-HR" w:eastAsia="hr-HR"/>
    </w:rPr>
  </w:style>
  <w:style w:type="character" w:styleId="FooterChar" w:customStyle="1">
    <w:name w:val="Footer Char"/>
    <w:link w:val="Footer"/>
    <w:qFormat/>
    <w:rsid w:val="00ab3a2a"/>
    <w:rPr>
      <w:sz w:val="24"/>
      <w:szCs w:val="24"/>
      <w:lang w:val="en-US" w:eastAsia="en-US"/>
    </w:rPr>
  </w:style>
  <w:style w:type="character" w:styleId="ListParagraphChar" w:customStyle="1">
    <w:name w:val="List Paragraph Char"/>
    <w:link w:val="ListParagraph"/>
    <w:uiPriority w:val="34"/>
    <w:qFormat/>
    <w:locked/>
    <w:rsid w:val="009242b0"/>
    <w:rPr>
      <w:rFonts w:ascii="Arial" w:hAnsi="Arial"/>
      <w:sz w:val="22"/>
      <w:szCs w:val="22"/>
    </w:rPr>
  </w:style>
  <w:style w:type="character" w:styleId="Hyperlink">
    <w:name w:val="Hyperlink"/>
    <w:basedOn w:val="DefaultParagraphFont"/>
    <w:rsid w:val="00e27756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27756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rsid w:val="001961c3"/>
    <w:pPr>
      <w:jc w:val="both"/>
    </w:pPr>
    <w:rPr>
      <w:rFonts w:ascii="Arial" w:hAnsi="Arial"/>
      <w:sz w:val="22"/>
      <w:lang w:val="hr-HR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rsid w:val="009a5614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link w:val="FooterChar"/>
    <w:rsid w:val="009a5614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BalloonText">
    <w:name w:val="Balloon Text"/>
    <w:basedOn w:val="Normal"/>
    <w:semiHidden/>
    <w:qFormat/>
    <w:rsid w:val="00ab0aad"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2a50ff"/>
    <w:pPr>
      <w:spacing w:before="0" w:after="0"/>
      <w:ind w:start="720"/>
      <w:contextualSpacing/>
    </w:pPr>
    <w:rPr>
      <w:rFonts w:ascii="Arial" w:hAnsi="Arial"/>
      <w:sz w:val="22"/>
      <w:szCs w:val="22"/>
      <w:lang w:val="bs-BA" w:eastAsia="bs-BA"/>
    </w:rPr>
  </w:style>
  <w:style w:type="paragraph" w:styleId="BodyText2">
    <w:name w:val="Body Text 2"/>
    <w:basedOn w:val="Normal"/>
    <w:link w:val="BodyText2Char"/>
    <w:qFormat/>
    <w:rsid w:val="002a50ff"/>
    <w:pPr>
      <w:spacing w:lineRule="auto" w:line="480" w:before="0" w:after="120"/>
    </w:pPr>
    <w:rPr>
      <w:rFonts w:ascii="Arial" w:hAnsi="Arial"/>
      <w:sz w:val="22"/>
      <w:szCs w:val="22"/>
      <w:lang w:val="bs-BA" w:eastAsia="bs-BA"/>
    </w:rPr>
  </w:style>
  <w:style w:type="paragraph" w:styleId="Default" w:customStyle="1">
    <w:name w:val="Default"/>
    <w:qFormat/>
    <w:rsid w:val="00ad15e9"/>
    <w:pPr>
      <w:widowControl/>
      <w:suppressAutoHyphens w:val="true"/>
      <w:bidi w:val="0"/>
      <w:spacing w:before="0" w:after="0"/>
      <w:jc w:val="start"/>
    </w:pPr>
    <w:rPr>
      <w:rFonts w:ascii="Helvetica" w:hAnsi="Helvetica" w:eastAsia="Times New Roman" w:cs="Helvetica"/>
      <w:color w:val="000000"/>
      <w:kern w:val="0"/>
      <w:sz w:val="24"/>
      <w:szCs w:val="24"/>
      <w:lang w:val="bs-BA" w:eastAsia="bs-BA" w:bidi="ar-SA"/>
    </w:rPr>
  </w:style>
  <w:style w:type="paragraph" w:styleId="Pa2" w:customStyle="1">
    <w:name w:val="Pa2"/>
    <w:basedOn w:val="Default"/>
    <w:next w:val="Default"/>
    <w:qFormat/>
    <w:rsid w:val="002a5713"/>
    <w:pPr>
      <w:spacing w:lineRule="atLeast" w:line="240"/>
    </w:pPr>
    <w:rPr>
      <w:rFonts w:cs="Times New Roman"/>
      <w:color w:val="auto"/>
    </w:rPr>
  </w:style>
  <w:style w:type="paragraph" w:styleId="NoSpacing">
    <w:name w:val="No Spacing"/>
    <w:link w:val="NoSpacingChar"/>
    <w:uiPriority w:val="1"/>
    <w:qFormat/>
    <w:rsid w:val="008a2738"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hr-HR" w:eastAsia="hr-HR" w:bidi="ar-SA"/>
    </w:rPr>
  </w:style>
  <w:style w:type="paragraph" w:styleId="Pa4" w:customStyle="1">
    <w:name w:val="Pa4"/>
    <w:basedOn w:val="Default"/>
    <w:next w:val="Default"/>
    <w:qFormat/>
    <w:rsid w:val="008a2738"/>
    <w:pPr>
      <w:spacing w:lineRule="atLeast" w:line="240"/>
    </w:pPr>
    <w:rPr>
      <w:rFonts w:cs="Times New Roman"/>
      <w:color w:val="auto"/>
    </w:rPr>
  </w:style>
  <w:style w:type="paragraph" w:styleId="CommentText">
    <w:name w:val="annotation text"/>
    <w:basedOn w:val="Normal"/>
    <w:link w:val="CommentTextChar"/>
    <w:rsid w:val="00607403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CommentSubjectChar"/>
    <w:qFormat/>
    <w:rsid w:val="00607403"/>
    <w:pPr/>
    <w:rPr>
      <w:b/>
      <w:bCs/>
    </w:rPr>
  </w:style>
  <w:style w:type="paragraph" w:styleId="Pa29" w:customStyle="1">
    <w:name w:val="Pa29"/>
    <w:basedOn w:val="Default"/>
    <w:next w:val="Default"/>
    <w:qFormat/>
    <w:rsid w:val="00ab3a2a"/>
    <w:pPr>
      <w:spacing w:lineRule="atLeast" w:line="240"/>
    </w:pPr>
    <w:rPr>
      <w:rFonts w:cs="Times New Roman"/>
      <w:color w:val="auto"/>
    </w:rPr>
  </w:style>
  <w:style w:type="paragraph" w:styleId="Pa30" w:customStyle="1">
    <w:name w:val="Pa30"/>
    <w:basedOn w:val="Default"/>
    <w:next w:val="Default"/>
    <w:qFormat/>
    <w:rsid w:val="00ab3a2a"/>
    <w:pPr>
      <w:spacing w:lineRule="atLeast" w:line="240"/>
    </w:pPr>
    <w:rPr>
      <w:rFonts w:cs="Times New Roman"/>
      <w:color w:val="auto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rusmir.skopljak@bhtelecom.ba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<Relationship Id="rId14" Type="http://schemas.openxmlformats.org/officeDocument/2006/relationships/customXml" Target="../customXml/item2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sisl xmlns:xsi="http://www.w3.org/2001/XMLSchema-instance" xmlns:xsd="http://www.w3.org/2001/XMLSchema" xmlns="http://www.boldonjames.com/2008/01/sie/internal/label" sislVersion="0" policy="5f91bfb2-a9c1-45d0-8517-08b1f316eb15" origin="userSelected">
  <element uid="id_classification_confidential" value=""/>
</sisl>
</file>

<file path=customXml/item2.xml><?xml version="1.0" encoding="utf-8"?>
<WrappedLabelHistory xmlns:xsi="http://www.w3.org/2001/XMLSchema-instance" xmlns:xsd="http://www.w3.org/2001/XMLSchema" xmlns="http://www.boldonjames.com/2016/02/Classifier/internal/wrappedLabelHistory">
  <Value>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</Value>
</WrappedLabelHistory>
</file>

<file path=customXml/itemProps1.xml><?xml version="1.0" encoding="utf-8"?>
<ds:datastoreItem xmlns:ds="http://schemas.openxmlformats.org/officeDocument/2006/customXml" ds:itemID="{71CC7C1C-4650-4779-8212-43E3D0160EA6}">
  <ds:schemaRefs>
    <ds:schemaRef ds:uri="http://www.w3.org/2001/XMLSchema"/>
    <ds:schemaRef ds:uri="http://www.boldonjames.com/2008/01/sie/internal/label"/>
  </ds:schemaRefs>
</ds:datastoreItem>
</file>

<file path=customXml/itemProps2.xml><?xml version="1.0" encoding="utf-8"?>
<ds:datastoreItem xmlns:ds="http://schemas.openxmlformats.org/officeDocument/2006/customXml" ds:itemID="{626DB98A-07B3-4B14-96E7-675232D97A52}">
  <ds:schemaRefs>
    <ds:schemaRef ds:uri="http://www.w3.org/2001/XMLSchema"/>
    <ds:schemaRef ds:uri="http://www.boldonjames.com/2016/02/Classifier/internal/wrappedLabelHistor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Application>LibreOffice/26.2.5.2$Windows_X86_64 LibreOffice_project/cd7284b4cbbfeb507e630c1aac019f4157393acb</Application>
  <AppVersion>15.0000</AppVersion>
  <Pages>3</Pages>
  <Words>716</Words>
  <Characters>4184</Characters>
  <CharactersWithSpaces>5114</CharactersWithSpaces>
  <Paragraphs>59</Paragraphs>
  <Company>BHT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2026-07-06T07:41:00Z</dcterms:created>
  <dc:creator>sanins</dc:creator>
  <dc:description/>
  <cp:keywords> [BH Telecom | Povjerljivo]</cp:keywords>
  <dc:language>en-GB</dc:language>
  <cp:lastModifiedBy/>
  <cp:lastPrinted>2016-04-18T09:46:00Z</cp:lastPrinted>
  <dcterms:modified xsi:type="dcterms:W3CDTF">2026-08-12T13:35:09Z</dcterms:modified>
  <cp:revision>14</cp:revision>
  <dc:subject/>
  <dc:title>Broj: 0056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jClsUserRVM">
    <vt:lpwstr>[]</vt:lpwstr>
  </property>
  <property fmtid="{D5CDD505-2E9C-101B-9397-08002B2CF9AE}" pid="3" name="bjDocumentLabelXML">
    <vt:lpwstr>&lt;?xml version="1.0" encoding="us-ascii"?&gt;&lt;sisl xmlns:xsi="http://www.w3.org/2001/XMLSchema-instance" xmlns:xsd="http://www.w3.org/2001/XMLSchema" sislVersion="0" policy="5f91bfb2-a9c1-45d0-8517-08b1f316eb15" origin="userSelected" xmlns="http://www.boldonj</vt:lpwstr>
  </property>
  <property fmtid="{D5CDD505-2E9C-101B-9397-08002B2CF9AE}" pid="4" name="bjDocumentLabelXML-0">
    <vt:lpwstr>ames.com/2008/01/sie/internal/label"&gt;&lt;element uid="id_classification_confidential" value="" /&gt;&lt;/sisl&gt;</vt:lpwstr>
  </property>
  <property fmtid="{D5CDD505-2E9C-101B-9397-08002B2CF9AE}" pid="5" name="bjDocumentSecurityLabel">
    <vt:lpwstr>Povjerljivo</vt:lpwstr>
  </property>
  <property fmtid="{D5CDD505-2E9C-101B-9397-08002B2CF9AE}" pid="6" name="bjLabelHistoryID">
    <vt:lpwstr>{626DB98A-07B3-4B14-96E7-675232D97A52}</vt:lpwstr>
  </property>
  <property fmtid="{D5CDD505-2E9C-101B-9397-08002B2CF9AE}" pid="7" name="bjSaver">
    <vt:lpwstr>UNCwq1Wg8E+4VIu2yOL7a17Ix0BTSZtQ</vt:lpwstr>
  </property>
  <property fmtid="{D5CDD505-2E9C-101B-9397-08002B2CF9AE}" pid="8" name="docIndexRef">
    <vt:lpwstr>28e7057c-314c-42be-aa5d-1c50b34798b6</vt:lpwstr>
  </property>
</Properties>
</file>