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5.png" ContentType="image/png"/>
  <Override PartName="/word/media/rId52.png" ContentType="image/png"/>
  <Override PartName="/word/media/rId38.png" ContentType="image/png"/>
  <Override PartName="/word/media/rId58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rPr>
          <w:b/>
          <w:bCs/>
        </w:rPr>
        <w:t xml:space="preserve">Verzija:</w:t>
      </w:r>
      <w:r>
        <w:t xml:space="preserve"> </w:t>
      </w:r>
      <w:r>
        <w:t xml:space="preserve">Rev 1 zajedničke TD, 11.09.2026. (za lokaciju Sjednica nastavak Rev 9)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(Predmjer), (4) Prilog III (grafički</w:t>
      </w:r>
      <w:r>
        <w:t xml:space="preserve"> </w:t>
      </w:r>
      <w:r>
        <w:t xml:space="preserve">prilozi).</w:t>
      </w:r>
    </w:p>
    <w:p>
      <w:pPr>
        <w:pStyle w:val="BodyText"/>
      </w:pPr>
      <w:r>
        <w:t xml:space="preserve">Prilog III sadrži i preuzete stranice ovjerenih projekata lokacija,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/>
          <w:bCs/>
        </w:rPr>
        <w:t xml:space="preserve">mjerodavan raspored opreme i otvora u kontejneru je onaj sa crteža M-01</w:t>
      </w:r>
      <w:r>
        <w:rPr>
          <w:b/>
          <w:bCs/>
        </w:rPr>
        <w:t xml:space="preserve"> </w:t>
      </w:r>
      <w:r>
        <w:rPr>
          <w:b/>
          <w:bCs/>
        </w:rPr>
        <w:t xml:space="preserve">(Sjednica) i H-04 (Hamzići).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 bez opreme;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 (Google Maps, Naručilac 11.09.2026):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 (Google Maps, Naručilac 11.09.2026): vrata i kapija SZ, klima-uređaj Stulz i hladnjak agregata JI, FN polje JZ; ovjereni crtež iz 2017. je zakrenut ≈180°; orijentacija se potvrđuje obilaskom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  <w:tc>
          <w:tcPr/>
          <w:p>
            <w:pPr>
              <w:pStyle w:val="Compac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Vjetar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(izvedeno iz ovjerenog projekta 0,69–0,96 kN/m²)</w:t>
            </w:r>
          </w:p>
        </w:tc>
        <w:tc>
          <w:tcPr/>
          <w:p>
            <w:pPr>
              <w:pStyle w:val="Compact"/>
            </w:pPr>
            <w:r>
              <w:t xml:space="preserve">BAS EN 1991-1-4 + BiH NA —</w:t>
            </w:r>
            <w:r>
              <w:t xml:space="preserve"> </w:t>
            </w:r>
            <w:r>
              <w:rPr>
                <w:b/>
                <w:bCs/>
              </w:rPr>
              <w:t xml:space="preserve">mjerodavno dejstvo</w:t>
            </w:r>
            <w:r>
              <w:t xml:space="preserve">; jedna konstrukcija za obje lokacije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μ₁ = 0,4 pri 45°; ≈0,5 m opažene visine → ≈0,6 kN/m²</w:t>
            </w:r>
          </w:p>
        </w:tc>
        <w:tc>
          <w:tcPr/>
          <w:p>
            <w:pPr>
              <w:pStyle w:val="Compact"/>
            </w:pPr>
            <w:r>
              <w:t xml:space="preserve">sk = 2,10 kN/m² (projekat) → ≈0,84 kN/m² na ravni panela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NA; provjera obavezna, nije mjerodavna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</w:pPr>
            <w:r>
              <w:t xml:space="preserve">radijalni 20 mm, gustina 500 kg/m³ (projekat stuba)</w:t>
            </w:r>
          </w:p>
        </w:tc>
        <w:tc>
          <w:tcPr/>
          <w:p>
            <w:pPr>
              <w:pStyle w:val="Compact"/>
            </w:pPr>
            <w:r>
              <w:t xml:space="preserve">mjerodavan kao akrecija na profile i spojeve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  <w:tc>
          <w:tcPr/>
          <w:p>
            <w:pPr>
              <w:pStyle w:val="Compac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  <w:tc>
          <w:tcPr/>
          <w:p>
            <w:pPr>
              <w:pStyle w:val="Compac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 (projekat)</w:t>
            </w:r>
          </w:p>
        </w:tc>
        <w:tc>
          <w:tcPr/>
          <w:p>
            <w:pPr>
              <w:pStyle w:val="Compac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  <w:tc>
          <w:tcPr/>
          <w:p>
            <w:pPr>
              <w:pStyle w:val="Compact"/>
            </w:pPr>
            <w:r>
              <w:t xml:space="preserve">Ponuđač navodi usvojenu dubinu u dnevniku/knjizi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/>
          <w:bCs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/>
          <w:bCs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 Huawei</w:t>
      </w:r>
      <w:r>
        <w:t xml:space="preserve"> </w:t>
      </w:r>
      <w:r>
        <w:t xml:space="preserve">nosača tipa A nije usklađen sa qp lokacija (deklarisano 0,52–0,87 kN/m² prema</w:t>
      </w:r>
      <w:r>
        <w:t xml:space="preserve"> </w:t>
      </w:r>
      <w:r>
        <w:t xml:space="preserve">zahtijevanih 1,20 kN/m²).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</w:pPr>
            <w:r>
              <w:t xml:space="preserve">qp ≥ 1,20 kN/m² na obje lokacije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</w:pPr>
            <w:r>
              <w:t xml:space="preserve">cf ≥ 1,5 pri 45° prema EN 1991-1-4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</w:pPr>
            <w:r>
              <w:t xml:space="preserve">≥13,3 kN (GSN, γQ = 1,5 / γG,fav = 0,9)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</w:pPr>
            <w:r>
              <w:t xml:space="preserve">≥10,0 kN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Moment prevrtanja po nosaču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≥25,7 kNm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Spreg po temeljnoj traci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≥16,1 kN</w:t>
            </w:r>
            <w:r>
              <w:t xml:space="preserve"> </w:t>
            </w:r>
            <w:r>
              <w:t xml:space="preserve">pri razmaku traka 1600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Mjerodavno</w:t>
            </w:r>
          </w:p>
        </w:tc>
        <w:tc>
          <w:tcPr/>
          <w:p>
            <w:pPr>
              <w:pStyle w:val="Compact"/>
            </w:pPr>
            <w:r>
              <w:t xml:space="preserve">podizanje (uplift) i prevrtanje, a NE nosivost tla</w:t>
            </w:r>
          </w:p>
        </w:tc>
      </w:tr>
    </w:tbl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</w:t>
            </w:r>
          </w:p>
        </w:tc>
        <w:tc>
          <w:tcPr/>
          <w:p>
            <w:pPr>
              <w:pStyle w:val="Compact"/>
            </w:pPr>
            <w:r>
              <w:t xml:space="preserve">karakteristična sila čupanja ≥30 kN po ankeru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Projektna sila</w:t>
            </w:r>
          </w:p>
        </w:tc>
        <w:tc>
          <w:tcPr/>
          <w:p>
            <w:pPr>
              <w:pStyle w:val="Compact"/>
            </w:pPr>
            <w:r>
              <w:t xml:space="preserve">ukupno podizanje po nosaču ≥13,3 kN;</w:t>
            </w:r>
            <w:r>
              <w:t xml:space="preserve"> </w:t>
            </w:r>
            <w:r>
              <w:rPr>
                <w:b/>
                <w:bCs/>
              </w:rPr>
              <w:t xml:space="preserve">sila po traci od momenta prevrtanja ≥16,1 kN</w:t>
            </w:r>
            <w:r>
              <w:t xml:space="preserve"> </w:t>
            </w:r>
            <w:r>
              <w:t xml:space="preserve">pri razmaku traka 1600 mm — ovo je mjerodavno opterećenje sidrenja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 400 mm (gore) / 500 mm (dolje) × 2600 mm,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1,053 m³ po traci → 8,42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rova.</w:t>
      </w:r>
      <w:r>
        <w:t xml:space="preserve"> </w:t>
      </w:r>
      <w:r>
        <w:t xml:space="preserve">Vlastita težina trake je dio dokaza</w:t>
      </w:r>
      <w:r>
        <w:t xml:space="preserve"> </w:t>
      </w:r>
      <w:r>
        <w:t xml:space="preserve">sigurnosti na podizanje:</w:t>
      </w:r>
      <w:r>
        <w:t xml:space="preserve"> </w:t>
      </w:r>
      <w:r>
        <w:rPr>
          <w:rStyle w:val="VerbatimChar"/>
        </w:rPr>
        <w:t xml:space="preserve">1,053 m³ × 24 kN/m³ × 0,9 = 22,7 kN</w:t>
      </w:r>
      <w:r>
        <w:t xml:space="preserve"> </w:t>
      </w:r>
      <w:r>
        <w:t xml:space="preserve">prema sprezi od 16,1 kN</w:t>
      </w:r>
      <w:r>
        <w:t xml:space="preserve"> </w:t>
      </w:r>
      <w:r>
        <w:t xml:space="preserve">po traci. Traka manje zapremine tu provjeru ne zatvara vlastitom težinom.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1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1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1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1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1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1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8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vrijede za obje lokacije; raspored otvora, izduv i instalacije</w:t>
      </w:r>
      <w:r>
        <w:t xml:space="preserve"> </w:t>
      </w:r>
      <w:r>
        <w:t xml:space="preserve">razlikuju se po lokaciji i dati su u Tačkama 4.3–4.5; Tačka 4.8 je samo za 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Sjednica: 1076 m n.v., Hamzići: 493 m n.v., temperatura okoline do +40 °C (ISO 3046-1); Ponuđač dostavlja derating proizvođača za obje lokacije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Uzbuda (OBAVEZNO)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/>
                <w:bCs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4.5); uključuje ga kontroler agregata samo za kratko predgrijavanje prije starta pri niskoj temperaturi; uz to pomoćna sredstva za hladni start prema proizvođaču i zimsko dizel gorivo prema EN 590. Grijač prostora se ne predviđa — agregat je jedini izvor izmjeničnog napona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2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2"/>
        </w:numPr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/>
          <w:bCs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/>
          <w:bCs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pStyle w:val="Compact"/>
        <w:numPr>
          <w:ilvl w:val="0"/>
          <w:numId w:val="1002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2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2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2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2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/>
                <w:bCs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/>
                <w:bCs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snimiti stanje i prevezati postojeće krugove u novi GRO; signalna rasvjeta antenskog stuba (K7)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svjetiljka za obilježavanje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Svjetiljka za obilježavanje antenskog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3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je 11,6 kW na Sjednici i 12,3 kW na Hamzićima, a</w:t>
      </w:r>
      <w:r>
        <w:t xml:space="preserve"> </w:t>
      </w:r>
      <w:r>
        <w:t xml:space="preserve">neograničen ispravljački sistem vuče ≈12,5 kW. Granica ujedno drži agregat iznad 30 %</w:t>
      </w:r>
      <w:r>
        <w:t xml:space="preserve"> </w:t>
      </w:r>
      <w:r>
        <w:t xml:space="preserve">opterećenja i sprječava mokri rad motora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4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4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10–16 %</w:t>
      </w:r>
    </w:p>
    <w:p>
      <w:pPr>
        <w:pStyle w:val="Compact"/>
        <w:numPr>
          <w:ilvl w:val="1"/>
          <w:numId w:val="1004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4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3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3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5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5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5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5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5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5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5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6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6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6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. Dokazi iz</w:t>
      </w:r>
      <w:r>
        <w:t xml:space="preserve"> </w:t>
      </w:r>
      <w:r>
        <w:t xml:space="preserve">realizacije i primopredaje dostavljaju se</w:t>
      </w:r>
      <w:r>
        <w:t xml:space="preserve"> </w:t>
      </w:r>
      <w:r>
        <w:rPr>
          <w:b/>
          <w:bCs/>
        </w:rPr>
        <w:t xml:space="preserve">za svaku 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za qp ≥ 1,20 kN/m² pri 45°, ovjeren i potpisan od ovlaštenog inženjera, sa dokazom na podizanje i prevrtanje — za obje lokacije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Tehnički nacrti konstrukcije i temelja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10 %), po lokaciji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</w:tbl>
    <w:bookmarkEnd w:id="49"/>
    <w:bookmarkStart w:id="50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0"/>
    <w:bookmarkStart w:id="51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7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7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7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7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1"/>
    <w:bookmarkStart w:id="61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3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6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59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1"/>
    <w:bookmarkEnd w:id="62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38" Target="media/rId38.png" /><Relationship Type="http://schemas.openxmlformats.org/officeDocument/2006/relationships/image" Id="rId58" Target="media/rId58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2026-09-11T21:05:19Z</dcterms:created>
  <dcterms:modified xsi:type="dcterms:W3CDTF">2026-09-11T21:05:19Z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