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8.wmf" ContentType="image/x-wmf"/>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6.wmf" ContentType="image/x-wmf"/>
  <Override PartName="/word/media/image7.wmf" ContentType="image/x-wmf"/>
  <Override PartName="/word/media/image11.wmf" ContentType="image/x-wmf"/>
  <Override PartName="/word/media/image8.wmf" ContentType="image/x-wmf"/>
  <Override PartName="/word/media/image10.wmf" ContentType="image/x-wmf"/>
  <Override PartName="/word/media/image9.wmf" ContentType="image/x-wmf"/>
  <Override PartName="/word/media/image12.wmf" ContentType="image/x-wmf"/>
  <Override PartName="/word/media/image13.wmf" ContentType="image/x-wmf"/>
  <Override PartName="/word/media/image14.wmf" ContentType="image/x-wmf"/>
  <Override PartName="/word/media/image15.wmf" ContentType="image/x-wmf"/>
  <Override PartName="/word/media/image16.wmf" ContentType="image/x-wmf"/>
  <Override PartName="/word/media/image17.wmf" ContentType="image/x-wmf"/>
  <Override PartName="/word/media/image19.wmf" ContentType="image/x-wmf"/>
  <Override PartName="/word/media/image20.wmf" ContentType="image/x-wmf"/>
  <Override PartName="/word/media/image21.wmf" ContentType="image/x-wmf"/>
  <Override PartName="/word/media/image22.wmf" ContentType="image/x-wmf"/>
  <Override PartName="/word/media/image23.wmf" ContentType="image/x-wmf"/>
  <Override PartName="/word/media/image24.wmf" ContentType="image/x-wmf"/>
  <Override PartName="/word/media/image25.wmf" ContentType="image/x-wmf"/>
  <Override PartName="/word/media/image26.wmf" ContentType="image/x-wmf"/>
  <Override PartName="/word/media/image27.wmf" ContentType="image/x-wmf"/>
  <Override PartName="/word/media/image28.wmf" ContentType="image/x-wmf"/>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tabs>
          <w:tab w:val="clear" w:pos="709"/>
          <w:tab w:val="left" w:pos="567" w:leader="none"/>
          <w:tab w:val="center" w:pos="4535" w:leader="none"/>
        </w:tabs>
        <w:jc w:val="both"/>
        <w:rPr>
          <w:rFonts w:ascii="Arial" w:hAnsi="Arial" w:cs="Arial"/>
          <w:sz w:val="21"/>
          <w:szCs w:val="21"/>
          <w:lang w:val="bs-BA"/>
        </w:rPr>
      </w:pPr>
      <w:r>
        <w:rPr>
          <w:rFonts w:cs="Arial" w:ascii="Arial" w:hAnsi="Arial"/>
          <w:b/>
          <w:sz w:val="21"/>
          <w:szCs w:val="21"/>
          <w:lang w:val="bs-BA"/>
        </w:rPr>
        <w:tab/>
      </w:r>
      <w:r>
        <w:rPr>
          <w:rFonts w:cs="Arial" w:ascii="Arial" w:hAnsi="Arial"/>
          <w:b/>
          <w:sz w:val="21"/>
          <w:szCs w:val="21"/>
          <w:highlight w:val="yellow"/>
          <w:lang w:val="bs-BA"/>
        </w:rPr>
        <w:t xml:space="preserve">_____.</w:t>
      </w:r>
      <w:r>
        <w:rPr>
          <w:rFonts w:cs="Arial" w:ascii="Arial" w:hAnsi="Arial"/>
          <w:b/>
          <w:sz w:val="21"/>
          <w:szCs w:val="21"/>
          <w:lang w:val="bs-BA"/>
        </w:rPr>
        <w:t xml:space="preserve"> SJEDNICA UPRAVE DIONIČKOG DRUŠTVA BH TELECOM SARAJEVO</w:t>
      </w:r>
    </w:p>
    <w:p>
      <w:pPr>
        <w:pStyle w:val="Normal"/>
        <w:jc w:val="both"/>
        <w:rPr>
          <w:rFonts w:ascii="Arial" w:hAnsi="Arial" w:cs="Arial"/>
          <w:b/>
          <w:sz w:val="21"/>
          <w:szCs w:val="21"/>
          <w:lang w:val="bs-BA"/>
        </w:rPr>
      </w:pPr>
      <w:r>
        <w:rPr>
          <w:rFonts w:cs="Arial" w:ascii="Arial" w:hAnsi="Arial"/>
          <w:b/>
          <w:sz w:val="21"/>
          <w:szCs w:val="21"/>
          <w:lang w:val="bs-BA"/>
        </w:rPr>
        <w:t xml:space="preserve">Predlagač/Izvjestilac: Izvršna direkcija za Investicije/</w:t>
      </w:r>
      <w:r>
        <w:rPr>
          <w:rFonts w:cs="Arial" w:ascii="Arial" w:hAnsi="Arial"/>
          <w:sz w:val="21"/>
          <w:szCs w:val="21"/>
          <w:lang w:val="bs-BA"/>
        </w:rPr>
        <w:t xml:space="preserve"> </w:t>
      </w:r>
      <w:r>
        <w:rPr>
          <w:rFonts w:cs="Arial" w:ascii="Arial" w:hAnsi="Arial"/>
          <w:b/>
          <w:sz w:val="21"/>
          <w:szCs w:val="21"/>
          <w:lang w:val="bs-BA"/>
        </w:rPr>
        <w:t xml:space="preserve">Izvršna direkcija za tehnologiju i razvoj servisa</w:t>
      </w:r>
    </w:p>
    <w:p>
      <w:pPr>
        <w:pStyle w:val="Default"/>
        <w:jc w:val="both"/>
        <w:rPr>
          <w:b/>
          <w:sz w:val="21"/>
          <w:szCs w:val="21"/>
        </w:rPr>
      </w:pPr>
      <w:r>
        <w:rPr>
          <w:b/>
          <w:sz w:val="21"/>
          <w:szCs w:val="21"/>
        </w:rPr>
        <w:t xml:space="preserve">Naslov: Prijedlog Odluke o odobrenju sredstava za nabavku „infrastruktura i instalacija opreme za autonomni hibridni sistem napajanja Sjednica, Bileća i Hamzići, Čitluk (LOT 1 i 2)“</w:t>
      </w:r>
    </w:p>
    <w:p>
      <w:pPr>
        <w:pStyle w:val="Default"/>
        <w:ind w:start="284"/>
        <w:rPr>
          <w:b/>
          <w:sz w:val="21"/>
          <w:szCs w:val="21"/>
        </w:rPr>
      </w:pPr>
      <w:r>
        <w:rPr>
          <w:b/>
          <w:sz w:val="21"/>
          <w:szCs w:val="21"/>
        </w:rPr>
      </w:r>
    </w:p>
    <w:p>
      <w:pPr>
        <w:pStyle w:val="Normal"/>
        <w:rPr>
          <w:rFonts w:ascii="Arial" w:hAnsi="Arial" w:cs="Arial"/>
          <w:b/>
          <w:sz w:val="21"/>
          <w:szCs w:val="21"/>
          <w:lang w:val="bs-BA"/>
        </w:rPr>
      </w:pPr>
      <w:r>
        <w:rPr>
          <w:rFonts w:cs="Arial" w:ascii="Arial" w:hAnsi="Arial"/>
          <w:b/>
          <w:sz w:val="21"/>
          <w:szCs w:val="21"/>
          <w:lang w:val="bs-BA"/>
        </w:rPr>
        <w:t xml:space="preserve">Dokument za:</w:t>
      </w:r>
    </w:p>
    <w:p>
      <w:pPr>
        <w:pStyle w:val="Normal"/>
        <w:rPr>
          <w:rFonts w:ascii="Arial" w:hAnsi="Arial" w:cs="Arial"/>
          <w:b/>
          <w:sz w:val="21"/>
          <w:szCs w:val="21"/>
          <w:lang w:val="bs-BA"/>
        </w:rPr>
      </w:pPr>
      <w:r>
        <w:rPr>
          <w:rFonts w:cs="Arial" w:ascii="Arial" w:hAnsi="Arial"/>
          <w:b/>
          <w:sz w:val="21"/>
          <w:szCs w:val="21"/>
          <w:lang w:val="bs-BA"/>
        </w:rPr>
        <w:t xml:space="preserve">  </w:t>
      </w:r>
    </w:p>
    <w:p>
      <w:pPr>
        <w:pStyle w:val="Normal"/>
        <w:rPr>
          <w:rFonts w:ascii="Arial" w:hAnsi="Arial" w:cs="Arial"/>
          <w:b/>
          <w:sz w:val="21"/>
          <w:szCs w:val="21"/>
          <w:lang w:val="bs-BA"/>
        </w:rPr>
      </w:pPr>
      <w:r>
        <w:rPr/>
        <mc:AlternateContent>
          <mc:Choice Requires="wps">
            <w:drawing>
              <wp:inline distT="0" distB="0" distL="0" distR="0">
                <wp:extent cx="1371600" cy="259080"/>
                <wp:effectExtent l="0" t="0" r="0" b="0"/>
                <wp:docPr id="1" name=""/>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pic:blipFill>
                      <pic:spPr>
                        <a:xfrm>
                          <a:off x="0" y="0"/>
                          <a:ext cx="1371600" cy="2592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20.45pt;width:107.95pt;height:20.35pt;mso-wrap-style:none;v-text-anchor:middle;mso-position-vertical:top" type="_x0000_t75">
                <v:imagedata r:id="rId3" o:detectmouseclick="t"/>
                <v:stroke color="#3465a4" joinstyle="round" endcap="flat"/>
                <w10:wrap type="none"/>
              </v:shape>
            </w:pict>
          </mc:Fallback>
        </mc:AlternateContent>
      </w:r>
      <w:r>
        <w:rPr>
          <w:rFonts w:cs="Arial" w:ascii="Arial" w:hAnsi="Arial"/>
          <w:b/>
          <w:sz w:val="21"/>
          <w:szCs w:val="21"/>
          <w:lang w:val="bs-BA"/>
        </w:rPr>
        <w:t xml:space="preserve">  </w:t>
      </w:r>
      <w:r>
        <w:rPr/>
        <mc:AlternateContent>
          <mc:Choice Requires="wps">
            <w:drawing>
              <wp:inline distT="0" distB="0" distL="0" distR="0">
                <wp:extent cx="1371600" cy="259080"/>
                <wp:effectExtent l="0" t="0" r="0" b="0"/>
                <wp:docPr id="3" name=""/>
                <a:graphic xmlns:a="http://schemas.openxmlformats.org/drawingml/2006/main">
                  <a:graphicData uri="http://schemas.openxmlformats.org/drawingml/2006/picture">
                    <pic:pic xmlns:pic="http://schemas.openxmlformats.org/drawingml/2006/picture">
                      <pic:nvPicPr>
                        <pic:cNvPr id="4" name=""/>
                        <pic:cNvPicPr/>
                      </pic:nvPicPr>
                      <pic:blipFill>
                        <a:blip r:embed="rId4"/>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5"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5" name=""/>
                <a:graphic xmlns:a="http://schemas.openxmlformats.org/drawingml/2006/main">
                  <a:graphicData uri="http://schemas.openxmlformats.org/drawingml/2006/picture">
                    <pic:pic xmlns:pic="http://schemas.openxmlformats.org/drawingml/2006/picture">
                      <pic:nvPicPr>
                        <pic:cNvPr id="6" name=""/>
                        <pic:cNvPicPr/>
                      </pic:nvPicPr>
                      <pic:blipFill>
                        <a:blip r:embed="rId6"/>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7"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7" name=""/>
                <a:graphic xmlns:a="http://schemas.openxmlformats.org/drawingml/2006/main">
                  <a:graphicData uri="http://schemas.openxmlformats.org/drawingml/2006/picture">
                    <pic:pic xmlns:pic="http://schemas.openxmlformats.org/drawingml/2006/picture">
                      <pic:nvPicPr>
                        <pic:cNvPr id="8" name=""/>
                        <pic:cNvPicPr/>
                      </pic:nvPicPr>
                      <pic:blipFill>
                        <a:blip r:embed="rId8"/>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9" o:detectmouseclick="t"/>
                <v:stroke color="#3465a4" joinstyle="round" endcap="flat"/>
                <w10:wrap type="none"/>
              </v:shape>
            </w:pict>
          </mc:Fallback>
        </mc:AlternateContent>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b/>
          <w:sz w:val="21"/>
          <w:szCs w:val="21"/>
          <w:lang w:val="bs-BA"/>
        </w:rPr>
      </w:pPr>
      <w:r>
        <w:rPr>
          <w:rFonts w:cs="Arial" w:ascii="Arial" w:hAnsi="Arial"/>
          <w:b/>
          <w:sz w:val="21"/>
          <w:szCs w:val="21"/>
          <w:lang w:val="bs-BA"/>
        </w:rPr>
        <w:t xml:space="preserve">Vrijeme potrebno za prezentaciju/diskusiju:</w:t>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b/>
          <w:sz w:val="21"/>
          <w:szCs w:val="21"/>
          <w:lang w:val="bs-BA"/>
        </w:rPr>
      </w:pPr>
      <w:r>
        <w:rPr/>
        <mc:AlternateContent>
          <mc:Choice Requires="wps">
            <w:drawing>
              <wp:inline distT="0" distB="0" distL="0" distR="0">
                <wp:extent cx="1371600" cy="259080"/>
                <wp:effectExtent l="0" t="0" r="0" b="0"/>
                <wp:docPr id="9" name=""/>
                <a:graphic xmlns:a="http://schemas.openxmlformats.org/drawingml/2006/main">
                  <a:graphicData uri="http://schemas.openxmlformats.org/drawingml/2006/picture">
                    <pic:pic xmlns:pic="http://schemas.openxmlformats.org/drawingml/2006/picture">
                      <pic:nvPicPr>
                        <pic:cNvPr id="10" name=""/>
                        <pic:cNvPicPr/>
                      </pic:nvPicPr>
                      <pic:blipFill>
                        <a:blip r:embed="rId10"/>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11"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11" name=""/>
                <a:graphic xmlns:a="http://schemas.openxmlformats.org/drawingml/2006/main">
                  <a:graphicData uri="http://schemas.openxmlformats.org/drawingml/2006/picture">
                    <pic:pic xmlns:pic="http://schemas.openxmlformats.org/drawingml/2006/picture">
                      <pic:nvPicPr>
                        <pic:cNvPr id="12" name=""/>
                        <pic:cNvPicPr/>
                      </pic:nvPicPr>
                      <pic:blipFill>
                        <a:blip r:embed="rId12"/>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13"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13" name=""/>
                <a:graphic xmlns:a="http://schemas.openxmlformats.org/drawingml/2006/main">
                  <a:graphicData uri="http://schemas.openxmlformats.org/drawingml/2006/picture">
                    <pic:pic xmlns:pic="http://schemas.openxmlformats.org/drawingml/2006/picture">
                      <pic:nvPicPr>
                        <pic:cNvPr id="14" name=""/>
                        <pic:cNvPicPr/>
                      </pic:nvPicPr>
                      <pic:blipFill>
                        <a:blip r:embed="rId14"/>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15" o:detectmouseclick="t"/>
                <v:stroke color="#3465a4" joinstyle="round" endcap="flat"/>
                <w10:wrap type="none"/>
              </v:shape>
            </w:pict>
          </mc:Fallback>
        </mc:AlternateContent>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sz w:val="21"/>
          <w:szCs w:val="21"/>
          <w:lang w:val="bs-BA"/>
        </w:rPr>
      </w:pPr>
      <w:r>
        <w:rPr>
          <w:rFonts w:cs="Arial" w:ascii="Arial" w:hAnsi="Arial"/>
          <w:b/>
          <w:sz w:val="21"/>
          <w:szCs w:val="21"/>
          <w:lang w:val="bs-BA"/>
        </w:rPr>
        <w:t xml:space="preserve">Osnov za izradu materijala:</w:t>
      </w:r>
    </w:p>
    <w:p>
      <w:pPr>
        <w:pStyle w:val="Normal"/>
        <w:rPr>
          <w:rFonts w:ascii="Arial" w:hAnsi="Arial" w:cs="Arial"/>
          <w:b/>
          <w:sz w:val="21"/>
          <w:szCs w:val="21"/>
          <w:lang w:val="bs-BA"/>
        </w:rPr>
      </w:pPr>
      <w:r>
        <w:rPr>
          <w:rFonts w:cs="Arial" w:ascii="Arial" w:hAnsi="Arial"/>
          <w:b/>
          <w:sz w:val="21"/>
          <w:szCs w:val="21"/>
          <w:lang w:val="bs-BA"/>
        </w:rPr>
        <mc:AlternateContent>
          <mc:Choice Requires="wps">
            <w:drawing>
              <wp:anchor distT="40640" distB="59690" distL="109220" distR="0" simplePos="0" relativeHeight="9" behindDoc="0" locked="0" layoutInCell="0" allowOverlap="1" wp14:anchorId="72BCDF3A">
                <wp:simplePos x="0" y="0"/>
                <wp:positionH relativeFrom="margin">
                  <wp:align>right</wp:align>
                </wp:positionH>
                <wp:positionV relativeFrom="paragraph">
                  <wp:posOffset>220345</wp:posOffset>
                </wp:positionV>
                <wp:extent cx="5913755" cy="2895600"/>
                <wp:effectExtent l="5715" t="5080" r="4445" b="5080"/>
                <wp:wrapSquare wrapText="bothSides"/>
                <wp:docPr id="15" name="Text Box 2"/>
                <a:graphic xmlns:a="http://schemas.openxmlformats.org/drawingml/2006/main">
                  <a:graphicData uri="http://schemas.microsoft.com/office/word/2010/wordprocessingShape">
                    <wps:wsp>
                      <wps:cNvSpPr/>
                      <wps:spPr>
                        <a:xfrm>
                          <a:off x="0" y="0"/>
                          <a:ext cx="5913720" cy="2895480"/>
                        </a:xfrm>
                        <a:prstGeom prst="rect">
                          <a:avLst/>
                        </a:prstGeom>
                        <a:solidFill>
                          <a:srgbClr val="FFFFFF"/>
                        </a:solidFill>
                        <a:ln w="9525">
                          <a:solidFill>
                            <a:srgbClr val="000000"/>
                          </a:solidFill>
                          <a:miter/>
                        </a:ln>
                      </wps:spPr>
                      <wps:style>
                        <a:lnRef idx="0"/>
                        <a:fillRef idx="0"/>
                        <a:effectRef idx="0"/>
                        <a:fontRef idx="minor"/>
                      </wps:style>
                      <wps:txbx>
                        <w:txbxContent>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lang w:val="bs-Cyrl-BA" w:eastAsia="bs-BA"/>
                              </w:rPr>
                              <w:t xml:space="preserve">Trogodišnji plan poslovanja Dioničkog Društva BH Telecom Sarajevo za period </w:t>
                            </w:r>
                            <w:r>
                              <w:rPr>
                                <w:rFonts w:cs="Arial" w:ascii="Arial" w:hAnsi="Arial"/>
                                <w:iCs/>
                                <w:sz w:val="22"/>
                                <w:szCs w:val="22"/>
                                <w:highlight w:val="yellow"/>
                              </w:rPr>
                              <w:t xml:space="preserve">01.01.2025. do 31.12.2027. godine, broj: 00.1-03-74251/25-5 od 24.10.2025. godine, str.27/67, Tabela 1.</w:t>
                            </w:r>
                          </w:p>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rPr>
                              <w:t xml:space="preserve">Godišnji Operativni plan poslovanja Dioničkog društva BH Telecom Sarajevo za 2026. godinu, broj: 00.1-14-11089/26 od 04.02.2026. godine, Prilog 4, Operativni plan investicijskih aktivnosti za period 2025-2027. godine, u dijelu koji se odnosi na ID TIRS</w:t>
                            </w:r>
                            <w:r>
                              <w:rPr>
                                <w:rFonts w:cs="Arial" w:ascii="Arial" w:hAnsi="Arial"/>
                                <w:sz w:val="22"/>
                                <w:szCs w:val="22"/>
                                <w:highlight w:val="yellow"/>
                                <w:lang w:val="bs-Cyrl-BA"/>
                              </w:rPr>
                              <w:t xml:space="preserve">,</w:t>
                            </w:r>
                            <w:r>
                              <w:rPr>
                                <w:rFonts w:cs="Arial" w:ascii="Arial" w:hAnsi="Arial"/>
                                <w:sz w:val="22"/>
                                <w:szCs w:val="22"/>
                                <w:highlight w:val="yellow"/>
                                <w:lang w:val="bs-BA"/>
                              </w:rPr>
                              <w:t xml:space="preserve"> </w:t>
                            </w:r>
                            <w:r>
                              <w:rPr>
                                <w:rFonts w:cs="Arial" w:ascii="Arial" w:hAnsi="Arial"/>
                                <w:sz w:val="22"/>
                                <w:szCs w:val="22"/>
                                <w:highlight w:val="yellow"/>
                                <w:lang w:val="bs-Cyrl-BA"/>
                              </w:rPr>
                              <w:t xml:space="preserve">redni broj</w:t>
                            </w:r>
                            <w:r>
                              <w:rPr>
                                <w:rFonts w:cs="Arial" w:ascii="Arial" w:hAnsi="Arial"/>
                                <w:sz w:val="22"/>
                                <w:szCs w:val="22"/>
                                <w:highlight w:val="yellow"/>
                                <w:lang w:val="bs-BA"/>
                              </w:rPr>
                              <w:t xml:space="preserve"> </w:t>
                            </w:r>
                            <w:r>
                              <w:rPr>
                                <w:rFonts w:cs="Arial" w:ascii="Arial" w:hAnsi="Arial"/>
                                <w:sz w:val="22"/>
                                <w:szCs w:val="22"/>
                                <w:highlight w:val="yellow"/>
                              </w:rPr>
                              <w:t xml:space="preserve">14/IP SIGURNOST, r.br. 14.6-</w:t>
                            </w:r>
                            <w:r>
                              <w:rPr>
                                <w:rFonts w:cs="Arial" w:ascii="Arial" w:hAnsi="Arial"/>
                                <w:sz w:val="22"/>
                                <w:szCs w:val="22"/>
                                <w:highlight w:val="yellow"/>
                                <w:lang w:val="hr-HR"/>
                              </w:rPr>
                              <w:t xml:space="preserve"> Sigurnosne platforme za 5G</w:t>
                            </w:r>
                            <w:r>
                              <w:rPr>
                                <w:rFonts w:cs="Arial" w:ascii="Arial" w:hAnsi="Arial"/>
                                <w:sz w:val="22"/>
                                <w:szCs w:val="22"/>
                                <w:highlight w:val="yellow"/>
                                <w:lang w:val="bs-Cyrl-BA"/>
                              </w:rPr>
                              <w:t xml:space="preserve"> </w:t>
                            </w:r>
                            <w:r>
                              <w:rPr>
                                <w:rFonts w:cs="Arial" w:ascii="Arial" w:hAnsi="Arial"/>
                                <w:sz w:val="22"/>
                                <w:szCs w:val="22"/>
                                <w:highlight w:val="yellow"/>
                                <w:lang w:val="bs-BA"/>
                              </w:rPr>
                              <w:t xml:space="preserve">, </w:t>
                            </w:r>
                            <w:r>
                              <w:rPr>
                                <w:rFonts w:cs="Arial" w:ascii="Arial" w:hAnsi="Arial"/>
                                <w:sz w:val="22"/>
                                <w:szCs w:val="22"/>
                                <w:highlight w:val="yellow"/>
                                <w:lang w:val="bs-Cyrl-BA"/>
                              </w:rPr>
                              <w:t xml:space="preserve">redni broj</w:t>
                            </w:r>
                            <w:r>
                              <w:rPr>
                                <w:rFonts w:cs="Arial" w:ascii="Arial" w:hAnsi="Arial"/>
                                <w:sz w:val="22"/>
                                <w:szCs w:val="22"/>
                                <w:highlight w:val="yellow"/>
                                <w:lang w:val="bs-BA"/>
                              </w:rPr>
                              <w:t xml:space="preserve"> </w:t>
                            </w:r>
                            <w:r>
                              <w:rPr>
                                <w:rFonts w:cs="Arial" w:ascii="Arial" w:hAnsi="Arial"/>
                                <w:color w:val="000000"/>
                                <w:sz w:val="22"/>
                                <w:szCs w:val="22"/>
                                <w:highlight w:val="yellow"/>
                                <w:lang w:val="bs-Cyrl-BA"/>
                              </w:rPr>
                              <w:t xml:space="preserve">1</w:t>
                            </w:r>
                            <w:r>
                              <w:rPr>
                                <w:rFonts w:cs="Arial" w:ascii="Arial" w:hAnsi="Arial"/>
                                <w:color w:val="000000"/>
                                <w:sz w:val="22"/>
                                <w:szCs w:val="22"/>
                                <w:highlight w:val="yellow"/>
                              </w:rPr>
                              <w:t xml:space="preserve">8</w:t>
                            </w:r>
                            <w:r>
                              <w:rPr>
                                <w:rFonts w:cs="Arial" w:ascii="Arial" w:hAnsi="Arial"/>
                                <w:color w:val="000000"/>
                                <w:sz w:val="22"/>
                                <w:szCs w:val="22"/>
                                <w:highlight w:val="yellow"/>
                                <w:lang w:val="bs-Cyrl-BA"/>
                              </w:rPr>
                              <w:t xml:space="preserve">/PROJEKAT- ENERGETIKA I KLIMATIZACIJA, r.br.</w:t>
                            </w:r>
                            <w:r>
                              <w:rPr>
                                <w:rFonts w:cs="Arial" w:ascii="Arial" w:hAnsi="Arial"/>
                                <w:sz w:val="22"/>
                                <w:szCs w:val="22"/>
                                <w:highlight w:val="yellow"/>
                                <w:lang w:val="bs-Cyrl-BA"/>
                              </w:rPr>
                              <w:t xml:space="preserve"> </w:t>
                            </w:r>
                            <w:r>
                              <w:rPr>
                                <w:rFonts w:cs="Arial" w:ascii="Arial" w:hAnsi="Arial"/>
                                <w:color w:val="000000"/>
                                <w:sz w:val="22"/>
                                <w:szCs w:val="22"/>
                                <w:highlight w:val="yellow"/>
                              </w:rPr>
                              <w:t xml:space="preserve">18.1</w:t>
                            </w:r>
                            <w:r>
                              <w:rPr>
                                <w:rFonts w:cs="Arial" w:ascii="Arial" w:hAnsi="Arial"/>
                                <w:color w:val="000000"/>
                                <w:sz w:val="22"/>
                                <w:szCs w:val="22"/>
                                <w:highlight w:val="yellow"/>
                                <w:lang w:val="bs-Cyrl-BA"/>
                              </w:rPr>
                              <w:t xml:space="preserve"> – „</w:t>
                            </w:r>
                            <w:r>
                              <w:rPr>
                                <w:rFonts w:cs="Arial" w:ascii="Arial" w:hAnsi="Arial"/>
                                <w:color w:val="000000"/>
                                <w:sz w:val="22"/>
                                <w:szCs w:val="22"/>
                                <w:highlight w:val="yellow"/>
                              </w:rPr>
                              <w:t xml:space="preserve">Nadzor i upravljanje energetikom</w:t>
                            </w:r>
                            <w:r>
                              <w:rPr>
                                <w:rFonts w:cs="Arial" w:ascii="Arial" w:hAnsi="Arial"/>
                                <w:color w:val="000000"/>
                                <w:sz w:val="22"/>
                                <w:szCs w:val="22"/>
                                <w:highlight w:val="yellow"/>
                                <w:lang w:val="bs-Cyrl-BA"/>
                              </w:rPr>
                              <w:t xml:space="preserve">“</w:t>
                            </w:r>
                            <w:r>
                              <w:rPr>
                                <w:rFonts w:cs="Arial" w:ascii="Arial" w:hAnsi="Arial"/>
                                <w:color w:val="000000"/>
                                <w:sz w:val="22"/>
                                <w:szCs w:val="22"/>
                                <w:highlight w:val="yellow"/>
                              </w:rPr>
                              <w:t xml:space="preserve">, r.br.18.4-„</w:t>
                            </w:r>
                            <w:r>
                              <w:rPr>
                                <w:rFonts w:cs="Arial" w:ascii="Arial" w:hAnsi="Arial"/>
                                <w:sz w:val="22"/>
                                <w:szCs w:val="22"/>
                                <w:highlight w:val="yellow"/>
                                <w:lang w:eastAsia="en-US"/>
                              </w:rPr>
                              <w:t xml:space="preserve"> </w:t>
                            </w:r>
                            <w:r>
                              <w:rPr>
                                <w:rFonts w:cs="Arial" w:ascii="Arial" w:hAnsi="Arial"/>
                                <w:color w:val="000000"/>
                                <w:sz w:val="22"/>
                                <w:szCs w:val="22"/>
                                <w:highlight w:val="yellow"/>
                              </w:rPr>
                              <w:t xml:space="preserve">Agregatska postrojenja za RR čvorišta - nove lokacije”  </w:t>
                            </w:r>
                          </w:p>
                          <w:p>
                            <w:pPr>
                              <w:pStyle w:val="NoSpacing"/>
                              <w:numPr>
                                <w:ilvl w:val="0"/>
                                <w:numId w:val="2"/>
                              </w:numPr>
                              <w:tabs>
                                <w:tab w:val="clear" w:pos="709"/>
                                <w:tab w:val="left" w:pos="360" w:leader="none"/>
                              </w:tabs>
                              <w:suppressAutoHyphens w:val="false"/>
                              <w:spacing w:before="120" w:after="120"/>
                              <w:ind w:hanging="284" w:start="284"/>
                              <w:jc w:val="both"/>
                              <w:rPr>
                                <w:rFonts w:ascii="Arial" w:hAnsi="Arial" w:cs="Arial"/>
                                <w:sz w:val="22"/>
                                <w:szCs w:val="22"/>
                                <w:lang w:val="bs-Cyrl-BA"/>
                              </w:rPr>
                            </w:pPr>
                            <w:r>
                              <w:rPr>
                                <w:rFonts w:cs="Arial" w:ascii="Arial" w:hAnsi="Arial"/>
                                <w:sz w:val="22"/>
                                <w:szCs w:val="22"/>
                                <w:lang w:val="bs-Cyrl-BA"/>
                              </w:rPr>
                              <w:t xml:space="preserve">Predmetna nabavka </w:t>
                            </w:r>
                            <w:r>
                              <w:rPr>
                                <w:rFonts w:cs="Arial" w:ascii="Arial" w:hAnsi="Arial"/>
                                <w:sz w:val="22"/>
                                <w:szCs w:val="22"/>
                                <w:lang w:val="bs-BA"/>
                              </w:rPr>
                              <w:t xml:space="preserve">ni</w:t>
                            </w:r>
                            <w:r>
                              <w:rPr>
                                <w:rFonts w:cs="Arial" w:ascii="Arial" w:hAnsi="Arial"/>
                                <w:sz w:val="22"/>
                                <w:szCs w:val="22"/>
                                <w:lang w:val="bs-Cyrl-BA"/>
                              </w:rPr>
                              <w:t xml:space="preserve">je uvrštena u Plan nabavki za 202</w:t>
                            </w:r>
                            <w:r>
                              <w:rPr>
                                <w:rFonts w:cs="Arial" w:ascii="Arial" w:hAnsi="Arial"/>
                                <w:sz w:val="22"/>
                                <w:szCs w:val="22"/>
                                <w:lang w:val="bs-BA"/>
                              </w:rPr>
                              <w:t xml:space="preserve">6</w:t>
                            </w:r>
                            <w:r>
                              <w:rPr>
                                <w:rFonts w:cs="Arial" w:ascii="Arial" w:hAnsi="Arial"/>
                                <w:sz w:val="22"/>
                                <w:szCs w:val="22"/>
                                <w:lang w:val="bs-Cyrl-BA"/>
                              </w:rPr>
                              <w:t xml:space="preserve">. godinu, u dijelu koji se odnosi na investicione nabavke - ID TIRS. </w:t>
                            </w:r>
                          </w:p>
                          <w:p>
                            <w:pPr>
                              <w:pStyle w:val="FrameContents"/>
                              <w:suppressAutoHyphens w:val="false"/>
                              <w:rPr>
                                <w:rFonts w:ascii="Calibri" w:hAnsi="Calibri" w:cs="Calibri"/>
                                <w:color w:val="000000"/>
                                <w:sz w:val="22"/>
                                <w:szCs w:val="22"/>
                                <w:lang w:val="bs-BA" w:eastAsia="bs-BA"/>
                              </w:rPr>
                            </w:pPr>
                            <w:r>
                              <w:rPr>
                                <w:rFonts w:cs="Calibri" w:ascii="Calibri" w:hAnsi="Calibri"/>
                                <w:color w:val="000000"/>
                                <w:sz w:val="22"/>
                                <w:szCs w:val="22"/>
                                <w:lang w:val="bs-BA" w:eastAsia="bs-BA"/>
                              </w:rPr>
                            </w:r>
                          </w:p>
                          <w:p>
                            <w:pPr>
                              <w:pStyle w:val="ListParagraph"/>
                              <w:tabs>
                                <w:tab w:val="clear" w:pos="709"/>
                                <w:tab w:val="left" w:pos="360" w:leader="none"/>
                              </w:tabs>
                              <w:suppressAutoHyphens w:val="false"/>
                              <w:spacing w:before="0" w:after="80"/>
                              <w:jc w:val="both"/>
                              <w:rPr>
                                <w:rFonts w:ascii="Arial" w:hAnsi="Arial" w:cs="Arial"/>
                                <w:color w:val="000000"/>
                                <w:sz w:val="20"/>
                                <w:szCs w:val="22"/>
                              </w:rPr>
                            </w:pPr>
                            <w:r>
                              <w:rPr>
                                <w:rFonts w:cs="Arial" w:ascii="Arial" w:hAnsi="Arial"/>
                                <w:color w:val="000000"/>
                                <w:sz w:val="20"/>
                                <w:szCs w:val="22"/>
                              </w:rPr>
                            </w:r>
                          </w:p>
                          <w:p>
                            <w:pPr>
                              <w:pStyle w:val="ListParagraph"/>
                              <w:tabs>
                                <w:tab w:val="clear" w:pos="709"/>
                                <w:tab w:val="left" w:pos="360" w:leader="none"/>
                              </w:tabs>
                              <w:suppressAutoHyphens w:val="false"/>
                              <w:spacing w:before="0" w:after="80"/>
                              <w:jc w:val="both"/>
                              <w:rPr>
                                <w:rFonts w:ascii="Arial" w:hAnsi="Arial" w:cs="Arial"/>
                                <w:color w:val="000000"/>
                                <w:sz w:val="20"/>
                                <w:szCs w:val="20"/>
                                <w:highlight w:val="yellow"/>
                              </w:rPr>
                            </w:pPr>
                            <w:r>
                              <w:rPr/>
                            </w:r>
                          </w:p>
                        </w:txbxContent>
                      </wps:txbx>
                      <wps:bodyPr anchor="t" upright="1">
                        <a:noAutofit/>
                      </wps:bodyPr>
                    </wps:wsp>
                  </a:graphicData>
                </a:graphic>
              </wp:anchor>
            </w:drawing>
          </mc:Choice>
          <mc:Fallback>
            <w:pict>
              <v:rect id="shape_0" fillcolor="white" stroked="t" o:allowincell="f" style="position:absolute;margin-left:16.2pt;margin-top:17.35pt;width:465.6pt;height:227.95pt;mso-wrap-style:square;v-text-anchor:top;mso-position-horizontal:right;mso-position-horizontal-relative:margin" wp14:anchorId="72BCDF3A">
                <v:fill o:detectmouseclick="t" type="solid" color2="black"/>
                <v:stroke color="black" weight="9360" joinstyle="miter" endcap="flat"/>
                <v:textbox>
                  <w:txbxContent>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lang w:val="bs-Cyrl-BA" w:eastAsia="bs-BA"/>
                        </w:rPr>
                        <w:t xml:space="preserve">Trogodišnji plan poslovanja Dioničkog Društva BH Telecom Sarajevo za period </w:t>
                      </w:r>
                      <w:r>
                        <w:rPr>
                          <w:rFonts w:cs="Arial" w:ascii="Arial" w:hAnsi="Arial"/>
                          <w:iCs/>
                          <w:sz w:val="22"/>
                          <w:szCs w:val="22"/>
                          <w:highlight w:val="yellow"/>
                        </w:rPr>
                        <w:t xml:space="preserve">01.01.2025. do 31.12.2027. godine, broj: 00.1-03-74251/25-5 od 24.10.2025. godine, str.27/67, Tabela 1.</w:t>
                      </w:r>
                    </w:p>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rPr>
                        <w:t xml:space="preserve">Godišnji Operativni plan poslovanja Dioničkog društva BH Telecom Sarajevo za 2026. godinu, broj: 00.1-14-11089/26 od 04.02.2026. godine, Prilog 4, Operativni plan investicijskih aktivnosti za period 2025-2027. godine, u dijelu koji se odnosi na ID TIRS</w:t>
                      </w:r>
                      <w:r>
                        <w:rPr>
                          <w:rFonts w:cs="Arial" w:ascii="Arial" w:hAnsi="Arial"/>
                          <w:sz w:val="22"/>
                          <w:szCs w:val="22"/>
                          <w:highlight w:val="yellow"/>
                          <w:lang w:val="bs-Cyrl-BA"/>
                        </w:rPr>
                        <w:t xml:space="preserve">,</w:t>
                      </w:r>
                      <w:r>
                        <w:rPr>
                          <w:rFonts w:cs="Arial" w:ascii="Arial" w:hAnsi="Arial"/>
                          <w:sz w:val="22"/>
                          <w:szCs w:val="22"/>
                          <w:highlight w:val="yellow"/>
                          <w:lang w:val="bs-BA"/>
                        </w:rPr>
                        <w:t xml:space="preserve"> </w:t>
                      </w:r>
                      <w:r>
                        <w:rPr>
                          <w:rFonts w:cs="Arial" w:ascii="Arial" w:hAnsi="Arial"/>
                          <w:sz w:val="22"/>
                          <w:szCs w:val="22"/>
                          <w:highlight w:val="yellow"/>
                          <w:lang w:val="bs-Cyrl-BA"/>
                        </w:rPr>
                        <w:t xml:space="preserve">redni broj</w:t>
                      </w:r>
                      <w:r>
                        <w:rPr>
                          <w:rFonts w:cs="Arial" w:ascii="Arial" w:hAnsi="Arial"/>
                          <w:sz w:val="22"/>
                          <w:szCs w:val="22"/>
                          <w:highlight w:val="yellow"/>
                          <w:lang w:val="bs-BA"/>
                        </w:rPr>
                        <w:t xml:space="preserve"> </w:t>
                      </w:r>
                      <w:r>
                        <w:rPr>
                          <w:rFonts w:cs="Arial" w:ascii="Arial" w:hAnsi="Arial"/>
                          <w:sz w:val="22"/>
                          <w:szCs w:val="22"/>
                          <w:highlight w:val="yellow"/>
                        </w:rPr>
                        <w:t xml:space="preserve">14/IP SIGURNOST, r.br. 14.6-</w:t>
                      </w:r>
                      <w:r>
                        <w:rPr>
                          <w:rFonts w:cs="Arial" w:ascii="Arial" w:hAnsi="Arial"/>
                          <w:sz w:val="22"/>
                          <w:szCs w:val="22"/>
                          <w:highlight w:val="yellow"/>
                          <w:lang w:val="hr-HR"/>
                        </w:rPr>
                        <w:t xml:space="preserve"> Sigurnosne platforme za 5G</w:t>
                      </w:r>
                      <w:r>
                        <w:rPr>
                          <w:rFonts w:cs="Arial" w:ascii="Arial" w:hAnsi="Arial"/>
                          <w:sz w:val="22"/>
                          <w:szCs w:val="22"/>
                          <w:highlight w:val="yellow"/>
                          <w:lang w:val="bs-Cyrl-BA"/>
                        </w:rPr>
                        <w:t xml:space="preserve"> </w:t>
                      </w:r>
                      <w:r>
                        <w:rPr>
                          <w:rFonts w:cs="Arial" w:ascii="Arial" w:hAnsi="Arial"/>
                          <w:sz w:val="22"/>
                          <w:szCs w:val="22"/>
                          <w:highlight w:val="yellow"/>
                          <w:lang w:val="bs-BA"/>
                        </w:rPr>
                        <w:t xml:space="preserve">, </w:t>
                      </w:r>
                      <w:r>
                        <w:rPr>
                          <w:rFonts w:cs="Arial" w:ascii="Arial" w:hAnsi="Arial"/>
                          <w:sz w:val="22"/>
                          <w:szCs w:val="22"/>
                          <w:highlight w:val="yellow"/>
                          <w:lang w:val="bs-Cyrl-BA"/>
                        </w:rPr>
                        <w:t xml:space="preserve">redni broj</w:t>
                      </w:r>
                      <w:r>
                        <w:rPr>
                          <w:rFonts w:cs="Arial" w:ascii="Arial" w:hAnsi="Arial"/>
                          <w:sz w:val="22"/>
                          <w:szCs w:val="22"/>
                          <w:highlight w:val="yellow"/>
                          <w:lang w:val="bs-BA"/>
                        </w:rPr>
                        <w:t xml:space="preserve"> </w:t>
                      </w:r>
                      <w:r>
                        <w:rPr>
                          <w:rFonts w:cs="Arial" w:ascii="Arial" w:hAnsi="Arial"/>
                          <w:color w:val="000000"/>
                          <w:sz w:val="22"/>
                          <w:szCs w:val="22"/>
                          <w:highlight w:val="yellow"/>
                          <w:lang w:val="bs-Cyrl-BA"/>
                        </w:rPr>
                        <w:t xml:space="preserve">1</w:t>
                      </w:r>
                      <w:r>
                        <w:rPr>
                          <w:rFonts w:cs="Arial" w:ascii="Arial" w:hAnsi="Arial"/>
                          <w:color w:val="000000"/>
                          <w:sz w:val="22"/>
                          <w:szCs w:val="22"/>
                          <w:highlight w:val="yellow"/>
                        </w:rPr>
                        <w:t xml:space="preserve">8</w:t>
                      </w:r>
                      <w:r>
                        <w:rPr>
                          <w:rFonts w:cs="Arial" w:ascii="Arial" w:hAnsi="Arial"/>
                          <w:color w:val="000000"/>
                          <w:sz w:val="22"/>
                          <w:szCs w:val="22"/>
                          <w:highlight w:val="yellow"/>
                          <w:lang w:val="bs-Cyrl-BA"/>
                        </w:rPr>
                        <w:t xml:space="preserve">/PROJEKAT- ENERGETIKA I KLIMATIZACIJA, r.br.</w:t>
                      </w:r>
                      <w:r>
                        <w:rPr>
                          <w:rFonts w:cs="Arial" w:ascii="Arial" w:hAnsi="Arial"/>
                          <w:sz w:val="22"/>
                          <w:szCs w:val="22"/>
                          <w:highlight w:val="yellow"/>
                          <w:lang w:val="bs-Cyrl-BA"/>
                        </w:rPr>
                        <w:t xml:space="preserve"> </w:t>
                      </w:r>
                      <w:r>
                        <w:rPr>
                          <w:rFonts w:cs="Arial" w:ascii="Arial" w:hAnsi="Arial"/>
                          <w:color w:val="000000"/>
                          <w:sz w:val="22"/>
                          <w:szCs w:val="22"/>
                          <w:highlight w:val="yellow"/>
                        </w:rPr>
                        <w:t xml:space="preserve">18.1</w:t>
                      </w:r>
                      <w:r>
                        <w:rPr>
                          <w:rFonts w:cs="Arial" w:ascii="Arial" w:hAnsi="Arial"/>
                          <w:color w:val="000000"/>
                          <w:sz w:val="22"/>
                          <w:szCs w:val="22"/>
                          <w:highlight w:val="yellow"/>
                          <w:lang w:val="bs-Cyrl-BA"/>
                        </w:rPr>
                        <w:t xml:space="preserve"> – „</w:t>
                      </w:r>
                      <w:r>
                        <w:rPr>
                          <w:rFonts w:cs="Arial" w:ascii="Arial" w:hAnsi="Arial"/>
                          <w:color w:val="000000"/>
                          <w:sz w:val="22"/>
                          <w:szCs w:val="22"/>
                          <w:highlight w:val="yellow"/>
                        </w:rPr>
                        <w:t xml:space="preserve">Nadzor i upravljanje energetikom</w:t>
                      </w:r>
                      <w:r>
                        <w:rPr>
                          <w:rFonts w:cs="Arial" w:ascii="Arial" w:hAnsi="Arial"/>
                          <w:color w:val="000000"/>
                          <w:sz w:val="22"/>
                          <w:szCs w:val="22"/>
                          <w:highlight w:val="yellow"/>
                          <w:lang w:val="bs-Cyrl-BA"/>
                        </w:rPr>
                        <w:t xml:space="preserve">“</w:t>
                      </w:r>
                      <w:r>
                        <w:rPr>
                          <w:rFonts w:cs="Arial" w:ascii="Arial" w:hAnsi="Arial"/>
                          <w:color w:val="000000"/>
                          <w:sz w:val="22"/>
                          <w:szCs w:val="22"/>
                          <w:highlight w:val="yellow"/>
                        </w:rPr>
                        <w:t xml:space="preserve">, r.br.18.4-„</w:t>
                      </w:r>
                      <w:r>
                        <w:rPr>
                          <w:rFonts w:cs="Arial" w:ascii="Arial" w:hAnsi="Arial"/>
                          <w:sz w:val="22"/>
                          <w:szCs w:val="22"/>
                          <w:highlight w:val="yellow"/>
                          <w:lang w:eastAsia="en-US"/>
                        </w:rPr>
                        <w:t xml:space="preserve"> </w:t>
                      </w:r>
                      <w:r>
                        <w:rPr>
                          <w:rFonts w:cs="Arial" w:ascii="Arial" w:hAnsi="Arial"/>
                          <w:color w:val="000000"/>
                          <w:sz w:val="22"/>
                          <w:szCs w:val="22"/>
                          <w:highlight w:val="yellow"/>
                        </w:rPr>
                        <w:t xml:space="preserve">Agregatska postrojenja za RR čvorišta - nove lokacije”  </w:t>
                      </w:r>
                    </w:p>
                    <w:p>
                      <w:pPr>
                        <w:pStyle w:val="NoSpacing"/>
                        <w:numPr>
                          <w:ilvl w:val="0"/>
                          <w:numId w:val="2"/>
                        </w:numPr>
                        <w:tabs>
                          <w:tab w:val="clear" w:pos="709"/>
                          <w:tab w:val="left" w:pos="360" w:leader="none"/>
                        </w:tabs>
                        <w:suppressAutoHyphens w:val="false"/>
                        <w:spacing w:before="120" w:after="120"/>
                        <w:ind w:hanging="284" w:start="284"/>
                        <w:jc w:val="both"/>
                        <w:rPr>
                          <w:rFonts w:ascii="Arial" w:hAnsi="Arial" w:cs="Arial"/>
                          <w:sz w:val="22"/>
                          <w:szCs w:val="22"/>
                          <w:lang w:val="bs-Cyrl-BA"/>
                        </w:rPr>
                      </w:pPr>
                      <w:r>
                        <w:rPr>
                          <w:rFonts w:cs="Arial" w:ascii="Arial" w:hAnsi="Arial"/>
                          <w:sz w:val="22"/>
                          <w:szCs w:val="22"/>
                          <w:lang w:val="bs-Cyrl-BA"/>
                        </w:rPr>
                        <w:t xml:space="preserve">Predmetna nabavka </w:t>
                      </w:r>
                      <w:r>
                        <w:rPr>
                          <w:rFonts w:cs="Arial" w:ascii="Arial" w:hAnsi="Arial"/>
                          <w:sz w:val="22"/>
                          <w:szCs w:val="22"/>
                          <w:lang w:val="bs-BA"/>
                        </w:rPr>
                        <w:t xml:space="preserve">ni</w:t>
                      </w:r>
                      <w:r>
                        <w:rPr>
                          <w:rFonts w:cs="Arial" w:ascii="Arial" w:hAnsi="Arial"/>
                          <w:sz w:val="22"/>
                          <w:szCs w:val="22"/>
                          <w:lang w:val="bs-Cyrl-BA"/>
                        </w:rPr>
                        <w:t xml:space="preserve">je uvrštena u Plan nabavki za 202</w:t>
                      </w:r>
                      <w:r>
                        <w:rPr>
                          <w:rFonts w:cs="Arial" w:ascii="Arial" w:hAnsi="Arial"/>
                          <w:sz w:val="22"/>
                          <w:szCs w:val="22"/>
                          <w:lang w:val="bs-BA"/>
                        </w:rPr>
                        <w:t xml:space="preserve">6</w:t>
                      </w:r>
                      <w:r>
                        <w:rPr>
                          <w:rFonts w:cs="Arial" w:ascii="Arial" w:hAnsi="Arial"/>
                          <w:sz w:val="22"/>
                          <w:szCs w:val="22"/>
                          <w:lang w:val="bs-Cyrl-BA"/>
                        </w:rPr>
                        <w:t xml:space="preserve">. godinu, u dijelu koji se odnosi na investicione nabavke - ID TIRS. </w:t>
                      </w:r>
                    </w:p>
                    <w:p>
                      <w:pPr>
                        <w:pStyle w:val="FrameContents"/>
                        <w:suppressAutoHyphens w:val="false"/>
                        <w:rPr>
                          <w:rFonts w:ascii="Calibri" w:hAnsi="Calibri" w:cs="Calibri"/>
                          <w:color w:val="000000"/>
                          <w:sz w:val="22"/>
                          <w:szCs w:val="22"/>
                          <w:lang w:val="bs-BA" w:eastAsia="bs-BA"/>
                        </w:rPr>
                      </w:pPr>
                      <w:r>
                        <w:rPr>
                          <w:rFonts w:cs="Calibri" w:ascii="Calibri" w:hAnsi="Calibri"/>
                          <w:color w:val="000000"/>
                          <w:sz w:val="22"/>
                          <w:szCs w:val="22"/>
                          <w:lang w:val="bs-BA" w:eastAsia="bs-BA"/>
                        </w:rPr>
                      </w:r>
                    </w:p>
                    <w:p>
                      <w:pPr>
                        <w:pStyle w:val="ListParagraph"/>
                        <w:tabs>
                          <w:tab w:val="clear" w:pos="709"/>
                          <w:tab w:val="left" w:pos="360" w:leader="none"/>
                        </w:tabs>
                        <w:suppressAutoHyphens w:val="false"/>
                        <w:spacing w:before="0" w:after="80"/>
                        <w:jc w:val="both"/>
                        <w:rPr>
                          <w:rFonts w:ascii="Arial" w:hAnsi="Arial" w:cs="Arial"/>
                          <w:color w:val="000000"/>
                          <w:sz w:val="20"/>
                          <w:szCs w:val="22"/>
                        </w:rPr>
                      </w:pPr>
                      <w:r>
                        <w:rPr>
                          <w:rFonts w:cs="Arial" w:ascii="Arial" w:hAnsi="Arial"/>
                          <w:color w:val="000000"/>
                          <w:sz w:val="20"/>
                          <w:szCs w:val="22"/>
                        </w:rPr>
                      </w:r>
                    </w:p>
                    <w:p>
                      <w:pPr>
                        <w:pStyle w:val="ListParagraph"/>
                        <w:tabs>
                          <w:tab w:val="clear" w:pos="709"/>
                          <w:tab w:val="left" w:pos="360" w:leader="none"/>
                        </w:tabs>
                        <w:suppressAutoHyphens w:val="false"/>
                        <w:spacing w:before="0" w:after="80"/>
                        <w:jc w:val="both"/>
                        <w:rPr>
                          <w:rFonts w:ascii="Arial" w:hAnsi="Arial" w:cs="Arial"/>
                          <w:color w:val="000000"/>
                          <w:sz w:val="20"/>
                          <w:szCs w:val="20"/>
                          <w:highlight w:val="yellow"/>
                        </w:rPr>
                      </w:pPr>
                      <w:r>
                        <w:rPr/>
                      </w:r>
                    </w:p>
                  </w:txbxContent>
                </v:textbox>
                <w10:wrap type="square"/>
              </v:rect>
            </w:pict>
          </mc:Fallback>
        </mc:AlternateContent>
      </w:r>
    </w:p>
    <w:p>
      <w:pPr>
        <w:pStyle w:val="Normal"/>
        <w:rPr>
          <w:rFonts w:ascii="Arial" w:hAnsi="Arial" w:cs="Arial"/>
          <w:b/>
          <w:sz w:val="21"/>
          <w:szCs w:val="21"/>
          <w:lang w:val="bs-BA"/>
        </w:rPr>
      </w:pPr>
      <w:r>
        <w:rPr>
          <w:rFonts w:cs="Arial" w:ascii="Arial" w:hAnsi="Arial"/>
          <w:b/>
          <w:sz w:val="21"/>
          <w:szCs w:val="21"/>
          <w:lang w:val="bs-BA"/>
        </w:rPr>
      </w:r>
    </w:p>
    <w:p>
      <w:pPr>
        <w:pStyle w:val="Normal"/>
        <w:tabs>
          <w:tab w:val="clear" w:pos="709"/>
          <w:tab w:val="left" w:pos="426" w:leader="none"/>
        </w:tabs>
        <w:rPr>
          <w:rFonts w:ascii="Arial" w:hAnsi="Arial" w:cs="Arial"/>
          <w:b/>
          <w:sz w:val="21"/>
          <w:szCs w:val="21"/>
          <w:lang w:val="bs-BA"/>
        </w:rPr>
      </w:pPr>
      <w:r>
        <mc:AlternateContent>
          <mc:Choice Requires="wps">
            <w:drawing>
              <wp:anchor distT="40640" distB="59690" distL="109220" distR="0" simplePos="0" relativeHeight="16" behindDoc="0" locked="0" layoutInCell="0" allowOverlap="1" wp14:anchorId="0E418064">
                <wp:simplePos x="0" y="0"/>
                <wp:positionH relativeFrom="margin">
                  <wp:align>right</wp:align>
                </wp:positionH>
                <wp:positionV relativeFrom="paragraph">
                  <wp:posOffset>223520</wp:posOffset>
                </wp:positionV>
                <wp:extent cx="5905500" cy="2514600"/>
                <wp:effectExtent l="5080" t="5080" r="5080" b="5080"/>
                <wp:wrapSquare wrapText="bothSides"/>
                <wp:docPr id="16" name="Text Box 2"/>
                <a:graphic xmlns:a="http://schemas.openxmlformats.org/drawingml/2006/main">
                  <a:graphicData uri="http://schemas.microsoft.com/office/word/2010/wordprocessingShape">
                    <wps:wsp>
                      <wps:cNvSpPr/>
                      <wps:spPr>
                        <a:xfrm>
                          <a:off x="0" y="0"/>
                          <a:ext cx="5905440" cy="2514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uppressAutoHyphens w:val="false"/>
                              <w:jc w:val="both"/>
                              <w:rPr>
                                <w:rFonts w:ascii="Arial" w:hAnsi="Arial" w:cs="Arial"/>
                                <w:color w:val="000000"/>
                                <w:sz w:val="22"/>
                                <w:szCs w:val="22"/>
                              </w:rPr>
                            </w:pPr>
                            <w:bookmarkStart w:id="0" w:name="_Hlk93048456"/>
                            <w:r>
                              <w:rPr>
                                <w:rFonts w:cs="Arial"/>
                                <w:color w:val="000000"/>
                                <w:sz w:val="22"/>
                                <w:szCs w:val="22"/>
                              </w:rPr>
                              <w:t xml:space="preserve">Sredstva za realizaciju ove Odluke predviđena su </w:t>
                            </w:r>
                            <w:bookmarkEnd w:id="0"/>
                            <w:r>
                              <w:rPr>
                                <w:rFonts w:cs="Arial"/>
                                <w:sz w:val="22"/>
                                <w:szCs w:val="22"/>
                                <w:lang w:val="bs-Cyrl-BA" w:eastAsia="bs-BA"/>
                              </w:rPr>
                              <w:t xml:space="preserve">Trogodišnjim planom poslovanja Dioničkog Društva BH Telecom Sarajevo za period </w:t>
                            </w:r>
                            <w:r>
                              <w:rPr>
                                <w:rFonts w:cs="Arial"/>
                                <w:iCs/>
                                <w:sz w:val="22"/>
                                <w:szCs w:val="22"/>
                              </w:rPr>
                              <w:t xml:space="preserve">01.01.2025. do 31.12.2027. godine, broj: 00.1-03-74251/25-5 od 24.10.2025. godine, str.27/67, Tabela 1.</w:t>
                            </w:r>
                            <w:r>
                              <w:rPr>
                                <w:rFonts w:cs="Arial"/>
                                <w:color w:val="000000"/>
                                <w:sz w:val="22"/>
                                <w:szCs w:val="22"/>
                              </w:rPr>
                              <w:t xml:space="preserve"> i </w:t>
                            </w:r>
                            <w:r>
                              <w:rPr>
                                <w:rFonts w:cs="Arial"/>
                                <w:sz w:val="22"/>
                                <w:szCs w:val="22"/>
                              </w:rPr>
                              <w:t xml:space="preserve">Godišnjim Operativnim planom poslovanja Dioničkog društva BH Telecom Sarajevo za 2026. godinu, broj: 00.1-14-11089/26 od 04.02.2026. godine, Prilog 4, Operativni plan investicijskih aktivnosti za period 2025-2027. godine, u dijelu koji se odnosi na ID TIRS</w:t>
                            </w:r>
                            <w:r>
                              <w:rPr>
                                <w:rFonts w:cs="Arial"/>
                                <w:sz w:val="22"/>
                                <w:szCs w:val="22"/>
                                <w:lang w:val="bs-Cyrl-BA"/>
                              </w:rPr>
                              <w:t xml:space="preserve">,</w:t>
                            </w:r>
                            <w:r>
                              <w:rPr>
                                <w:rFonts w:cs="Arial"/>
                                <w:sz w:val="22"/>
                                <w:szCs w:val="22"/>
                                <w:lang w:val="bs-BA"/>
                              </w:rPr>
                              <w:t xml:space="preserve"> </w:t>
                            </w:r>
                            <w:r>
                              <w:rPr>
                                <w:rFonts w:cs="Arial"/>
                                <w:sz w:val="22"/>
                                <w:szCs w:val="22"/>
                                <w:lang w:val="bs-Cyrl-BA"/>
                              </w:rPr>
                              <w:t xml:space="preserve">redni </w:t>
                            </w:r>
                            <w:r>
                              <w:rPr>
                                <w:rFonts w:cs="Arial"/>
                                <w:sz w:val="22"/>
                                <w:szCs w:val="22"/>
                                <w:lang w:val="bs-BA"/>
                              </w:rPr>
                              <w:t xml:space="preserve">broj </w:t>
                            </w:r>
                            <w:r>
                              <w:rPr>
                                <w:rFonts w:cs="Arial"/>
                                <w:sz w:val="22"/>
                                <w:szCs w:val="22"/>
                                <w:highlight w:val="yellow"/>
                                <w:lang w:val="bs-Cyrl-BA"/>
                              </w:rPr>
                              <w:t xml:space="preserve">redni broj</w:t>
                            </w:r>
                            <w:r>
                              <w:rPr>
                                <w:rFonts w:cs="Arial"/>
                                <w:sz w:val="22"/>
                                <w:szCs w:val="22"/>
                                <w:highlight w:val="yellow"/>
                              </w:rPr>
                              <w:t xml:space="preserve"> 14/IP SIGURNOST, r.br. 14.6- Sigurnosne platforme za 5G</w:t>
                            </w:r>
                            <w:r>
                              <w:rPr>
                                <w:rFonts w:cs="Arial"/>
                                <w:sz w:val="22"/>
                                <w:szCs w:val="22"/>
                                <w:highlight w:val="yellow"/>
                                <w:lang w:val="bs-Cyrl-BA"/>
                              </w:rPr>
                              <w:t xml:space="preserve"> </w:t>
                            </w:r>
                            <w:r>
                              <w:rPr>
                                <w:rFonts w:cs="Arial"/>
                                <w:sz w:val="22"/>
                                <w:szCs w:val="22"/>
                                <w:highlight w:val="yellow"/>
                                <w:lang w:val="bs-BA"/>
                              </w:rPr>
                              <w:t xml:space="preserve">, </w:t>
                            </w:r>
                            <w:r>
                              <w:rPr>
                                <w:rFonts w:cs="Arial"/>
                                <w:sz w:val="22"/>
                                <w:szCs w:val="22"/>
                                <w:highlight w:val="yellow"/>
                                <w:lang w:val="bs-Cyrl-BA"/>
                              </w:rPr>
                              <w:t xml:space="preserve">redni broj</w:t>
                            </w:r>
                            <w:r>
                              <w:rPr>
                                <w:rFonts w:cs="Arial"/>
                                <w:sz w:val="22"/>
                                <w:szCs w:val="22"/>
                                <w:highlight w:val="yellow"/>
                                <w:lang w:val="bs-BA"/>
                              </w:rPr>
                              <w:t xml:space="preserve"> </w:t>
                            </w:r>
                            <w:r>
                              <w:rPr>
                                <w:rFonts w:cs="Arial"/>
                                <w:color w:val="000000"/>
                                <w:sz w:val="22"/>
                                <w:szCs w:val="22"/>
                                <w:highlight w:val="yellow"/>
                                <w:lang w:val="bs-Cyrl-BA"/>
                              </w:rPr>
                              <w:t xml:space="preserve">1</w:t>
                            </w:r>
                            <w:r>
                              <w:rPr>
                                <w:rFonts w:cs="Arial"/>
                                <w:color w:val="000000"/>
                                <w:sz w:val="22"/>
                                <w:szCs w:val="22"/>
                                <w:highlight w:val="yellow"/>
                              </w:rPr>
                              <w:t xml:space="preserve">8</w:t>
                            </w:r>
                            <w:r>
                              <w:rPr>
                                <w:rFonts w:cs="Arial"/>
                                <w:color w:val="000000"/>
                                <w:sz w:val="22"/>
                                <w:szCs w:val="22"/>
                                <w:highlight w:val="yellow"/>
                                <w:lang w:val="bs-Cyrl-BA"/>
                              </w:rPr>
                              <w:t xml:space="preserve">/PROJEKAT- ENERGETIKA I KLIMATIZACIJA, r.br.</w:t>
                            </w:r>
                            <w:r>
                              <w:rPr>
                                <w:rFonts w:cs="Arial"/>
                                <w:sz w:val="22"/>
                                <w:szCs w:val="22"/>
                                <w:highlight w:val="yellow"/>
                                <w:lang w:val="bs-Cyrl-BA"/>
                              </w:rPr>
                              <w:t xml:space="preserve"> </w:t>
                            </w:r>
                            <w:r>
                              <w:rPr>
                                <w:rFonts w:cs="Arial"/>
                                <w:color w:val="000000"/>
                                <w:sz w:val="22"/>
                                <w:szCs w:val="22"/>
                                <w:highlight w:val="yellow"/>
                              </w:rPr>
                              <w:t xml:space="preserve">18.1</w:t>
                            </w:r>
                            <w:r>
                              <w:rPr>
                                <w:rFonts w:cs="Arial"/>
                                <w:color w:val="000000"/>
                                <w:sz w:val="22"/>
                                <w:szCs w:val="22"/>
                                <w:highlight w:val="yellow"/>
                                <w:lang w:val="bs-Cyrl-BA"/>
                              </w:rPr>
                              <w:t xml:space="preserve"> – „</w:t>
                            </w:r>
                            <w:r>
                              <w:rPr>
                                <w:rFonts w:cs="Arial"/>
                                <w:color w:val="000000"/>
                                <w:sz w:val="22"/>
                                <w:szCs w:val="22"/>
                                <w:highlight w:val="yellow"/>
                                <w:lang w:val="en-US"/>
                              </w:rPr>
                              <w:t xml:space="preserve">Nadzor i upravljanje energetikom</w:t>
                            </w:r>
                            <w:r>
                              <w:rPr>
                                <w:rFonts w:cs="Arial"/>
                                <w:color w:val="000000"/>
                                <w:sz w:val="22"/>
                                <w:szCs w:val="22"/>
                                <w:highlight w:val="yellow"/>
                                <w:lang w:val="bs-Cyrl-BA"/>
                              </w:rPr>
                              <w:t xml:space="preserve">“</w:t>
                            </w:r>
                            <w:r>
                              <w:rPr>
                                <w:rFonts w:cs="Arial"/>
                                <w:color w:val="000000"/>
                                <w:sz w:val="22"/>
                                <w:szCs w:val="22"/>
                                <w:highlight w:val="yellow"/>
                              </w:rPr>
                              <w:t xml:space="preserve">, r.br.18.4-„</w:t>
                            </w:r>
                            <w:r>
                              <w:rPr>
                                <w:rFonts w:cs="Arial"/>
                                <w:sz w:val="22"/>
                                <w:szCs w:val="22"/>
                                <w:highlight w:val="yellow"/>
                                <w:lang w:val="en-US" w:eastAsia="en-US"/>
                              </w:rPr>
                              <w:t xml:space="preserve"> </w:t>
                            </w:r>
                            <w:r>
                              <w:rPr>
                                <w:rFonts w:cs="Arial"/>
                                <w:color w:val="000000"/>
                                <w:sz w:val="22"/>
                                <w:szCs w:val="22"/>
                                <w:highlight w:val="yellow"/>
                                <w:lang w:val="en-US"/>
                              </w:rPr>
                              <w:t xml:space="preserve">Agregatska postrojenja za RR čvorišta - nove lokacije”</w:t>
                            </w:r>
                          </w:p>
                          <w:p>
                            <w:pPr>
                              <w:pStyle w:val="FrameContents"/>
                              <w:suppressAutoHyphens w:val="false"/>
                              <w:jc w:val="both"/>
                              <w:rPr>
                                <w:rFonts w:ascii="Arial" w:hAnsi="Arial" w:cs="Arial"/>
                                <w:color w:val="000000"/>
                                <w:sz w:val="22"/>
                                <w:szCs w:val="22"/>
                              </w:rPr>
                            </w:pPr>
                            <w:r>
                              <w:rPr>
                                <w:rFonts w:cs="Arial"/>
                                <w:color w:val="000000"/>
                                <w:sz w:val="22"/>
                                <w:szCs w:val="22"/>
                              </w:rPr>
                              <w:t xml:space="preserve"> </w:t>
                            </w:r>
                          </w:p>
                          <w:p>
                            <w:pPr>
                              <w:pStyle w:val="FrameContents"/>
                              <w:suppressAutoHyphens w:val="false"/>
                              <w:jc w:val="both"/>
                              <w:rPr>
                                <w:rFonts w:ascii="Arial" w:hAnsi="Arial" w:cs="Arial"/>
                                <w:color w:val="000000"/>
                                <w:sz w:val="22"/>
                                <w:szCs w:val="22"/>
                              </w:rPr>
                            </w:pPr>
                            <w:r>
                              <w:rPr>
                                <w:rFonts w:cs="Arial"/>
                                <w:color w:val="000000"/>
                                <w:sz w:val="22"/>
                                <w:szCs w:val="22"/>
                                <w:highlight w:val="yellow"/>
                              </w:rPr>
                              <w:t xml:space="preserve">Ukupna predračunska vrijednost sredstava iznosi ukupno 100.000,00 KM (sto hiljada konvertibilnih maraka) bez PDV-a, od čega LOT 1 — 30.000,00 KM i LOT 2 — 70.000,00 KM. Sredstva su finansijski raspoloživa u toku poslovne 2026. godine. Rok realizacije Odluke je 31.12.2027. godine.</w:t>
                            </w:r>
                            <w:bookmarkStart w:id="1" w:name="_Hlk93048488"/>
                            <w:bookmarkEnd w:id="1"/>
                          </w:p>
                          <w:p>
                            <w:pPr>
                              <w:pStyle w:val="FrameContents"/>
                              <w:shd w:val="clear" w:color="auto" w:fill="FFFFFF"/>
                              <w:jc w:val="both"/>
                              <w:rPr>
                                <w:rFonts w:ascii="Arial" w:hAnsi="Arial" w:cs="Arial"/>
                                <w:color w:val="000000"/>
                                <w:sz w:val="22"/>
                                <w:szCs w:val="22"/>
                              </w:rPr>
                            </w:pPr>
                            <w:r>
                              <w:rPr>
                                <w:rFonts w:cs="Arial"/>
                                <w:color w:val="000000"/>
                                <w:sz w:val="22"/>
                                <w:szCs w:val="22"/>
                              </w:rPr>
                            </w:r>
                          </w:p>
                          <w:p>
                            <w:pPr>
                              <w:pStyle w:val="FrameContents"/>
                              <w:tabs>
                                <w:tab w:val="clear" w:pos="709"/>
                                <w:tab w:val="left" w:pos="360" w:leader="none"/>
                              </w:tabs>
                              <w:spacing w:before="0" w:after="80"/>
                              <w:jc w:val="both"/>
                              <w:rPr>
                                <w:rFonts w:ascii="Arial" w:hAnsi="Arial" w:cs="Arial"/>
                                <w:sz w:val="22"/>
                                <w:szCs w:val="22"/>
                              </w:rPr>
                            </w:pPr>
                            <w:r>
                              <w:rPr>
                                <w:rFonts w:cs="Arial"/>
                                <w:sz w:val="22"/>
                                <w:szCs w:val="22"/>
                              </w:rPr>
                            </w:r>
                          </w:p>
                          <w:p>
                            <w:pPr>
                              <w:pStyle w:val="FrameContents"/>
                              <w:rPr>
                                <w:rFonts w:ascii="Arial" w:hAnsi="Arial" w:cs="Arial"/>
                                <w:i/>
                                <w:sz w:val="22"/>
                                <w:lang w:val="bs-BA"/>
                              </w:rPr>
                            </w:pPr>
                            <w:r>
                              <w:rPr/>
                            </w:r>
                          </w:p>
                        </w:txbxContent>
                      </wps:txbx>
                      <wps:bodyPr anchor="t">
                        <a:noAutofit/>
                      </wps:bodyPr>
                    </wps:wsp>
                  </a:graphicData>
                </a:graphic>
              </wp:anchor>
            </w:drawing>
          </mc:Choice>
          <mc:Fallback>
            <w:pict>
              <v:rect id="shape_0" fillcolor="white" stroked="t" o:allowincell="f" style="position:absolute;margin-left:16.85pt;margin-top:17.6pt;width:464.95pt;height:197.95pt;mso-wrap-style:square;v-text-anchor:top;mso-position-horizontal:right;mso-position-horizontal-relative:margin" wp14:anchorId="0E418064">
                <v:fill o:detectmouseclick="t" type="solid" color2="black"/>
                <v:stroke color="black" weight="9360" joinstyle="miter" endcap="flat"/>
                <v:textbox>
                  <w:txbxContent>
                    <w:p>
                      <w:pPr>
                        <w:pStyle w:val="FrameContents"/>
                        <w:suppressAutoHyphens w:val="false"/>
                        <w:jc w:val="both"/>
                        <w:rPr>
                          <w:rFonts w:ascii="Arial" w:hAnsi="Arial" w:cs="Arial"/>
                          <w:color w:val="000000"/>
                          <w:sz w:val="22"/>
                          <w:szCs w:val="22"/>
                        </w:rPr>
                      </w:pPr>
                      <w:bookmarkStart w:id="2" w:name="_Hlk93048456"/>
                      <w:r>
                        <w:rPr>
                          <w:rFonts w:cs="Arial"/>
                          <w:color w:val="000000"/>
                          <w:sz w:val="22"/>
                          <w:szCs w:val="22"/>
                        </w:rPr>
                        <w:t xml:space="preserve">Sredstva za realizaciju ove Odluke predviđena su </w:t>
                      </w:r>
                      <w:bookmarkEnd w:id="2"/>
                      <w:r>
                        <w:rPr>
                          <w:rFonts w:cs="Arial"/>
                          <w:sz w:val="22"/>
                          <w:szCs w:val="22"/>
                          <w:lang w:val="bs-Cyrl-BA" w:eastAsia="bs-BA"/>
                        </w:rPr>
                        <w:t xml:space="preserve">Trogodišnjim planom poslovanja Dioničkog Društva BH Telecom Sarajevo za period </w:t>
                      </w:r>
                      <w:r>
                        <w:rPr>
                          <w:rFonts w:cs="Arial"/>
                          <w:iCs/>
                          <w:sz w:val="22"/>
                          <w:szCs w:val="22"/>
                        </w:rPr>
                        <w:t xml:space="preserve">01.01.2025. do 31.12.2027. godine, broj: 00.1-03-74251/25-5 od 24.10.2025. godine, str.27/67, Tabela 1.</w:t>
                      </w:r>
                      <w:r>
                        <w:rPr>
                          <w:rFonts w:cs="Arial"/>
                          <w:color w:val="000000"/>
                          <w:sz w:val="22"/>
                          <w:szCs w:val="22"/>
                        </w:rPr>
                        <w:t xml:space="preserve"> i </w:t>
                      </w:r>
                      <w:r>
                        <w:rPr>
                          <w:rFonts w:cs="Arial"/>
                          <w:sz w:val="22"/>
                          <w:szCs w:val="22"/>
                        </w:rPr>
                        <w:t xml:space="preserve">Godišnjim Operativnim planom poslovanja Dioničkog društva BH Telecom Sarajevo za 2026. godinu, broj: 00.1-14-11089/26 od 04.02.2026. godine, Prilog 4, Operativni plan investicijskih aktivnosti za period 2025-2027. godine, u dijelu koji se odnosi na ID TIRS</w:t>
                      </w:r>
                      <w:r>
                        <w:rPr>
                          <w:rFonts w:cs="Arial"/>
                          <w:sz w:val="22"/>
                          <w:szCs w:val="22"/>
                          <w:lang w:val="bs-Cyrl-BA"/>
                        </w:rPr>
                        <w:t xml:space="preserve">,</w:t>
                      </w:r>
                      <w:r>
                        <w:rPr>
                          <w:rFonts w:cs="Arial"/>
                          <w:sz w:val="22"/>
                          <w:szCs w:val="22"/>
                          <w:lang w:val="bs-BA"/>
                        </w:rPr>
                        <w:t xml:space="preserve"> </w:t>
                      </w:r>
                      <w:r>
                        <w:rPr>
                          <w:rFonts w:cs="Arial"/>
                          <w:sz w:val="22"/>
                          <w:szCs w:val="22"/>
                          <w:lang w:val="bs-Cyrl-BA"/>
                        </w:rPr>
                        <w:t xml:space="preserve">redni </w:t>
                      </w:r>
                      <w:r>
                        <w:rPr>
                          <w:rFonts w:cs="Arial"/>
                          <w:sz w:val="22"/>
                          <w:szCs w:val="22"/>
                          <w:lang w:val="bs-BA"/>
                        </w:rPr>
                        <w:t xml:space="preserve">broj </w:t>
                      </w:r>
                      <w:r>
                        <w:rPr>
                          <w:rFonts w:cs="Arial"/>
                          <w:sz w:val="22"/>
                          <w:szCs w:val="22"/>
                          <w:highlight w:val="yellow"/>
                          <w:lang w:val="bs-Cyrl-BA"/>
                        </w:rPr>
                        <w:t xml:space="preserve">redni broj</w:t>
                      </w:r>
                      <w:r>
                        <w:rPr>
                          <w:rFonts w:cs="Arial"/>
                          <w:sz w:val="22"/>
                          <w:szCs w:val="22"/>
                          <w:highlight w:val="yellow"/>
                        </w:rPr>
                        <w:t xml:space="preserve"> 14/IP SIGURNOST, r.br. 14.6- Sigurnosne platforme za 5G</w:t>
                      </w:r>
                      <w:r>
                        <w:rPr>
                          <w:rFonts w:cs="Arial"/>
                          <w:sz w:val="22"/>
                          <w:szCs w:val="22"/>
                          <w:highlight w:val="yellow"/>
                          <w:lang w:val="bs-Cyrl-BA"/>
                        </w:rPr>
                        <w:t xml:space="preserve"> </w:t>
                      </w:r>
                      <w:r>
                        <w:rPr>
                          <w:rFonts w:cs="Arial"/>
                          <w:sz w:val="22"/>
                          <w:szCs w:val="22"/>
                          <w:highlight w:val="yellow"/>
                          <w:lang w:val="bs-BA"/>
                        </w:rPr>
                        <w:t xml:space="preserve">, </w:t>
                      </w:r>
                      <w:r>
                        <w:rPr>
                          <w:rFonts w:cs="Arial"/>
                          <w:sz w:val="22"/>
                          <w:szCs w:val="22"/>
                          <w:highlight w:val="yellow"/>
                          <w:lang w:val="bs-Cyrl-BA"/>
                        </w:rPr>
                        <w:t xml:space="preserve">redni broj</w:t>
                      </w:r>
                      <w:r>
                        <w:rPr>
                          <w:rFonts w:cs="Arial"/>
                          <w:sz w:val="22"/>
                          <w:szCs w:val="22"/>
                          <w:highlight w:val="yellow"/>
                          <w:lang w:val="bs-BA"/>
                        </w:rPr>
                        <w:t xml:space="preserve"> </w:t>
                      </w:r>
                      <w:r>
                        <w:rPr>
                          <w:rFonts w:cs="Arial"/>
                          <w:color w:val="000000"/>
                          <w:sz w:val="22"/>
                          <w:szCs w:val="22"/>
                          <w:highlight w:val="yellow"/>
                          <w:lang w:val="bs-Cyrl-BA"/>
                        </w:rPr>
                        <w:t xml:space="preserve">1</w:t>
                      </w:r>
                      <w:r>
                        <w:rPr>
                          <w:rFonts w:cs="Arial"/>
                          <w:color w:val="000000"/>
                          <w:sz w:val="22"/>
                          <w:szCs w:val="22"/>
                          <w:highlight w:val="yellow"/>
                        </w:rPr>
                        <w:t xml:space="preserve">8</w:t>
                      </w:r>
                      <w:r>
                        <w:rPr>
                          <w:rFonts w:cs="Arial"/>
                          <w:color w:val="000000"/>
                          <w:sz w:val="22"/>
                          <w:szCs w:val="22"/>
                          <w:highlight w:val="yellow"/>
                          <w:lang w:val="bs-Cyrl-BA"/>
                        </w:rPr>
                        <w:t xml:space="preserve">/PROJEKAT- ENERGETIKA I KLIMATIZACIJA, r.br.</w:t>
                      </w:r>
                      <w:r>
                        <w:rPr>
                          <w:rFonts w:cs="Arial"/>
                          <w:sz w:val="22"/>
                          <w:szCs w:val="22"/>
                          <w:highlight w:val="yellow"/>
                          <w:lang w:val="bs-Cyrl-BA"/>
                        </w:rPr>
                        <w:t xml:space="preserve"> </w:t>
                      </w:r>
                      <w:r>
                        <w:rPr>
                          <w:rFonts w:cs="Arial"/>
                          <w:color w:val="000000"/>
                          <w:sz w:val="22"/>
                          <w:szCs w:val="22"/>
                          <w:highlight w:val="yellow"/>
                        </w:rPr>
                        <w:t xml:space="preserve">18.1</w:t>
                      </w:r>
                      <w:r>
                        <w:rPr>
                          <w:rFonts w:cs="Arial"/>
                          <w:color w:val="000000"/>
                          <w:sz w:val="22"/>
                          <w:szCs w:val="22"/>
                          <w:highlight w:val="yellow"/>
                          <w:lang w:val="bs-Cyrl-BA"/>
                        </w:rPr>
                        <w:t xml:space="preserve"> – „</w:t>
                      </w:r>
                      <w:r>
                        <w:rPr>
                          <w:rFonts w:cs="Arial"/>
                          <w:color w:val="000000"/>
                          <w:sz w:val="22"/>
                          <w:szCs w:val="22"/>
                          <w:highlight w:val="yellow"/>
                          <w:lang w:val="en-US"/>
                        </w:rPr>
                        <w:t xml:space="preserve">Nadzor i upravljanje energetikom</w:t>
                      </w:r>
                      <w:r>
                        <w:rPr>
                          <w:rFonts w:cs="Arial"/>
                          <w:color w:val="000000"/>
                          <w:sz w:val="22"/>
                          <w:szCs w:val="22"/>
                          <w:highlight w:val="yellow"/>
                          <w:lang w:val="bs-Cyrl-BA"/>
                        </w:rPr>
                        <w:t xml:space="preserve">“</w:t>
                      </w:r>
                      <w:r>
                        <w:rPr>
                          <w:rFonts w:cs="Arial"/>
                          <w:color w:val="000000"/>
                          <w:sz w:val="22"/>
                          <w:szCs w:val="22"/>
                          <w:highlight w:val="yellow"/>
                        </w:rPr>
                        <w:t xml:space="preserve">, r.br.18.4-„</w:t>
                      </w:r>
                      <w:r>
                        <w:rPr>
                          <w:rFonts w:cs="Arial"/>
                          <w:sz w:val="22"/>
                          <w:szCs w:val="22"/>
                          <w:highlight w:val="yellow"/>
                          <w:lang w:val="en-US" w:eastAsia="en-US"/>
                        </w:rPr>
                        <w:t xml:space="preserve"> </w:t>
                      </w:r>
                      <w:r>
                        <w:rPr>
                          <w:rFonts w:cs="Arial"/>
                          <w:color w:val="000000"/>
                          <w:sz w:val="22"/>
                          <w:szCs w:val="22"/>
                          <w:highlight w:val="yellow"/>
                          <w:lang w:val="en-US"/>
                        </w:rPr>
                        <w:t xml:space="preserve">Agregatska postrojenja za RR čvorišta - nove lokacije”</w:t>
                      </w:r>
                    </w:p>
                    <w:p>
                      <w:pPr>
                        <w:pStyle w:val="FrameContents"/>
                        <w:suppressAutoHyphens w:val="false"/>
                        <w:jc w:val="both"/>
                        <w:rPr>
                          <w:rFonts w:ascii="Arial" w:hAnsi="Arial" w:cs="Arial"/>
                          <w:color w:val="000000"/>
                          <w:sz w:val="22"/>
                          <w:szCs w:val="22"/>
                        </w:rPr>
                      </w:pPr>
                      <w:r>
                        <w:rPr>
                          <w:rFonts w:cs="Arial"/>
                          <w:color w:val="000000"/>
                          <w:sz w:val="22"/>
                          <w:szCs w:val="22"/>
                        </w:rPr>
                        <w:t xml:space="preserve"> </w:t>
                      </w:r>
                    </w:p>
                    <w:p>
                      <w:pPr>
                        <w:pStyle w:val="FrameContents"/>
                        <w:suppressAutoHyphens w:val="false"/>
                        <w:jc w:val="both"/>
                        <w:rPr>
                          <w:rFonts w:ascii="Arial" w:hAnsi="Arial" w:cs="Arial"/>
                          <w:color w:val="000000"/>
                          <w:sz w:val="22"/>
                          <w:szCs w:val="22"/>
                        </w:rPr>
                      </w:pPr>
                      <w:r>
                        <w:rPr>
                          <w:rFonts w:cs="Arial"/>
                          <w:color w:val="000000"/>
                          <w:sz w:val="22"/>
                          <w:szCs w:val="22"/>
                          <w:highlight w:val="yellow"/>
                        </w:rPr>
                        <w:t xml:space="preserve">Ukupna predračunska vrijednost sredstava iznosi ukupno 100.000,00 KM (sto hiljada konvertibilnih maraka) bez PDV-a, od čega LOT 1 — 30.000,00 KM i LOT 2 — 70.000,00 KM. Sredstva su finansijski raspoloživa u toku poslovne 2026. godine. Rok realizacije Odluke je 31.12.2027. godine.</w:t>
                      </w:r>
                      <w:bookmarkStart w:id="3" w:name="_Hlk93048488"/>
                      <w:bookmarkEnd w:id="3"/>
                    </w:p>
                    <w:p>
                      <w:pPr>
                        <w:pStyle w:val="FrameContents"/>
                        <w:shd w:val="clear" w:color="auto" w:fill="FFFFFF"/>
                        <w:jc w:val="both"/>
                        <w:rPr>
                          <w:rFonts w:ascii="Arial" w:hAnsi="Arial" w:cs="Arial"/>
                          <w:color w:val="000000"/>
                          <w:sz w:val="22"/>
                          <w:szCs w:val="22"/>
                        </w:rPr>
                      </w:pPr>
                      <w:r>
                        <w:rPr>
                          <w:rFonts w:cs="Arial"/>
                          <w:color w:val="000000"/>
                          <w:sz w:val="22"/>
                          <w:szCs w:val="22"/>
                        </w:rPr>
                      </w:r>
                    </w:p>
                    <w:p>
                      <w:pPr>
                        <w:pStyle w:val="FrameContents"/>
                        <w:tabs>
                          <w:tab w:val="clear" w:pos="709"/>
                          <w:tab w:val="left" w:pos="360" w:leader="none"/>
                        </w:tabs>
                        <w:spacing w:before="0" w:after="80"/>
                        <w:jc w:val="both"/>
                        <w:rPr>
                          <w:rFonts w:ascii="Arial" w:hAnsi="Arial" w:cs="Arial"/>
                          <w:sz w:val="22"/>
                          <w:szCs w:val="22"/>
                        </w:rPr>
                      </w:pPr>
                      <w:r>
                        <w:rPr>
                          <w:rFonts w:cs="Arial"/>
                          <w:sz w:val="22"/>
                          <w:szCs w:val="22"/>
                        </w:rPr>
                      </w:r>
                    </w:p>
                    <w:p>
                      <w:pPr>
                        <w:pStyle w:val="FrameContents"/>
                        <w:rPr>
                          <w:rFonts w:ascii="Arial" w:hAnsi="Arial" w:cs="Arial"/>
                          <w:i/>
                          <w:sz w:val="22"/>
                          <w:lang w:val="bs-BA"/>
                        </w:rPr>
                      </w:pPr>
                      <w:r>
                        <w:rPr/>
                      </w:r>
                    </w:p>
                  </w:txbxContent>
                </v:textbox>
                <w10:wrap type="square"/>
              </v:rect>
            </w:pict>
          </mc:Fallback>
        </mc:AlternateContent>
      </w:r>
      <w:r>
        <w:rPr>
          <w:rFonts w:cs="Arial" w:ascii="Arial" w:hAnsi="Arial"/>
          <w:b/>
          <w:sz w:val="21"/>
          <w:szCs w:val="21"/>
          <w:lang w:val="bs-BA"/>
        </w:rPr>
        <w:t xml:space="preserve">Dosadašnje aktivnosti:</w:t>
      </w:r>
    </w:p>
    <w:p>
      <w:pPr>
        <w:pStyle w:val="Normal"/>
        <w:suppressAutoHyphens w:val="false"/>
        <w:rPr>
          <w:rFonts w:ascii="Arial" w:hAnsi="Arial" w:cs="Arial"/>
          <w:b/>
          <w:sz w:val="21"/>
          <w:szCs w:val="21"/>
          <w:lang w:val="bs-BA"/>
        </w:rPr>
      </w:pPr>
      <w:r>
        <w:rPr>
          <w:rFonts w:cs="Arial" w:ascii="Arial" w:hAnsi="Arial"/>
          <w:b/>
          <w:sz w:val="21"/>
          <w:szCs w:val="21"/>
          <w:lang w:val="bs-BA"/>
        </w:rPr>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t xml:space="preserve">Forma prijedloga za usvajanje:</w:t>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suppressAutoHyphens w:val="false"/>
        <w:rPr>
          <w:rFonts w:ascii="Arial" w:hAnsi="Arial" w:cs="Arial"/>
          <w:sz w:val="21"/>
          <w:szCs w:val="21"/>
          <w:lang w:val="bs-BA" w:eastAsia="hr-HR"/>
        </w:rPr>
      </w:pPr>
      <w:r>
        <mc:AlternateContent>
          <mc:Choice Requires="wps">
            <w:drawing>
              <wp:anchor distT="40005" distB="60325" distL="0" distR="135890" simplePos="0" relativeHeight="12" behindDoc="0" locked="0" layoutInCell="0" allowOverlap="1" wp14:anchorId="1C38EDFC">
                <wp:simplePos x="0" y="0"/>
                <wp:positionH relativeFrom="margin">
                  <wp:align>left</wp:align>
                </wp:positionH>
                <wp:positionV relativeFrom="paragraph">
                  <wp:posOffset>342900</wp:posOffset>
                </wp:positionV>
                <wp:extent cx="6108065" cy="628650"/>
                <wp:effectExtent l="5715" t="5080" r="4445" b="5080"/>
                <wp:wrapSquare wrapText="bothSides"/>
                <wp:docPr id="17" name="Text Box 2"/>
                <a:graphic xmlns:a="http://schemas.openxmlformats.org/drawingml/2006/main">
                  <a:graphicData uri="http://schemas.microsoft.com/office/word/2010/wordprocessingShape">
                    <wps:wsp>
                      <wps:cNvSpPr/>
                      <wps:spPr>
                        <a:xfrm>
                          <a:off x="0" y="0"/>
                          <a:ext cx="6108120" cy="628560"/>
                        </a:xfrm>
                        <a:prstGeom prst="rect">
                          <a:avLst/>
                        </a:prstGeom>
                        <a:solidFill>
                          <a:srgbClr val="FFFFFF"/>
                        </a:solidFill>
                        <a:ln w="9525">
                          <a:solidFill>
                            <a:srgbClr val="000000"/>
                          </a:solidFill>
                          <a:miter/>
                        </a:ln>
                      </wps:spPr>
                      <wps:style>
                        <a:lnRef idx="0"/>
                        <a:fillRef idx="0"/>
                        <a:effectRef idx="0"/>
                        <a:fontRef idx="minor"/>
                      </wps:style>
                      <wps:txbx>
                        <w:txbxContent>
                          <w:p>
                            <w:pPr>
                              <w:pStyle w:val="Default"/>
                              <w:rPr>
                                <w:b/>
                                <w:sz w:val="22"/>
                                <w:szCs w:val="22"/>
                                <w:lang w:val="en-US"/>
                              </w:rPr>
                            </w:pPr>
                            <w:r>
                              <w:rPr>
                                <w:b/>
                                <w:sz w:val="22"/>
                                <w:szCs w:val="22"/>
                              </w:rPr>
                              <w:t xml:space="preserve">Usvaja se Odluka o odobrenju sredstava za nabavku autonomnog hibridnog sistema napajanja na baznim stanicama Sjednica (Bileća) i Hamzići (Čitluk)</w:t>
                            </w:r>
                          </w:p>
                          <w:p>
                            <w:pPr>
                              <w:pStyle w:val="Default"/>
                              <w:ind w:start="284"/>
                              <w:rPr>
                                <w:b/>
                                <w:sz w:val="22"/>
                                <w:szCs w:val="22"/>
                              </w:rPr>
                            </w:pPr>
                            <w:r>
                              <w:rPr>
                                <w:b/>
                                <w:sz w:val="22"/>
                                <w:szCs w:val="22"/>
                              </w:rPr>
                            </w:r>
                          </w:p>
                          <w:p>
                            <w:pPr>
                              <w:pStyle w:val="Default"/>
                              <w:jc w:val="both"/>
                              <w:rPr>
                                <w:b/>
                                <w:sz w:val="22"/>
                                <w:szCs w:val="22"/>
                              </w:rPr>
                            </w:pPr>
                            <w:r>
                              <w:rPr>
                                <w:b/>
                                <w:sz w:val="22"/>
                                <w:szCs w:val="22"/>
                              </w:rPr>
                            </w:r>
                          </w:p>
                          <w:p>
                            <w:pPr>
                              <w:pStyle w:val="Default"/>
                              <w:spacing w:lineRule="auto" w:line="276" w:before="120" w:after="0"/>
                              <w:ind w:start="720"/>
                              <w:jc w:val="both"/>
                              <w:rPr>
                                <w:b/>
                                <w:sz w:val="22"/>
                                <w:szCs w:val="22"/>
                              </w:rPr>
                            </w:pPr>
                            <w:r>
                              <w:rPr>
                                <w:b/>
                                <w:sz w:val="22"/>
                                <w:szCs w:val="22"/>
                              </w:rPr>
                            </w:r>
                          </w:p>
                          <w:p>
                            <w:pPr>
                              <w:pStyle w:val="FrameContents"/>
                              <w:numPr>
                                <w:ilvl w:val="0"/>
                                <w:numId w:val="3"/>
                              </w:numPr>
                              <w:spacing w:lineRule="auto" w:line="276" w:before="120" w:after="0"/>
                              <w:jc w:val="both"/>
                              <w:rPr>
                                <w:rFonts w:ascii="Arial" w:hAnsi="Arial" w:cs="Arial"/>
                                <w:b/>
                                <w:color w:val="000000"/>
                                <w:sz w:val="22"/>
                                <w:szCs w:val="22"/>
                              </w:rPr>
                            </w:pPr>
                            <w:r>
                              <w:rPr>
                                <w:rFonts w:cs="Arial"/>
                                <w:b/>
                                <w:color w:val="000000"/>
                                <w:sz w:val="22"/>
                                <w:szCs w:val="22"/>
                              </w:rPr>
                            </w:r>
                          </w:p>
                          <w:p>
                            <w:pPr>
                              <w:pStyle w:val="FrameContents"/>
                              <w:suppressAutoHyphens w:val="false"/>
                              <w:spacing w:lineRule="atLeast" w:line="240"/>
                              <w:ind w:start="720"/>
                              <w:jc w:val="both"/>
                              <w:rPr>
                                <w:rFonts w:ascii="Arial" w:hAnsi="Arial" w:cs="Arial"/>
                                <w:b/>
                                <w:sz w:val="22"/>
                                <w:szCs w:val="22"/>
                              </w:rPr>
                            </w:pPr>
                            <w:r>
                              <w:rPr/>
                            </w:r>
                          </w:p>
                        </w:txbxContent>
                      </wps:txbx>
                      <wps:bodyPr anchor="t">
                        <a:noAutofit/>
                      </wps:bodyPr>
                    </wps:wsp>
                  </a:graphicData>
                </a:graphic>
              </wp:anchor>
            </w:drawing>
          </mc:Choice>
          <mc:Fallback>
            <w:pict>
              <v:rect id="shape_0" fillcolor="white" stroked="t" o:allowincell="f" style="position:absolute;margin-left:0pt;margin-top:27pt;width:480.9pt;height:49.45pt;mso-wrap-style:square;v-text-anchor:top;mso-position-horizontal:left;mso-position-horizontal-relative:margin" wp14:anchorId="1C38EDFC">
                <v:fill o:detectmouseclick="t" type="solid" color2="black"/>
                <v:stroke color="black" weight="9360" joinstyle="miter" endcap="flat"/>
                <v:textbox>
                  <w:txbxContent>
                    <w:p>
                      <w:pPr>
                        <w:pStyle w:val="Default"/>
                        <w:rPr>
                          <w:b/>
                          <w:sz w:val="22"/>
                          <w:szCs w:val="22"/>
                          <w:lang w:val="en-US"/>
                        </w:rPr>
                      </w:pPr>
                      <w:r>
                        <w:rPr>
                          <w:b/>
                          <w:sz w:val="22"/>
                          <w:szCs w:val="22"/>
                        </w:rPr>
                        <w:t xml:space="preserve">Usvaja se Odluka o odobrenju sredstava za nabavku autonomnog hibridnog sistema napajanja na baznim stanicama Sjednica (Bileća) i Hamzići (Čitluk)</w:t>
                      </w:r>
                    </w:p>
                    <w:p>
                      <w:pPr>
                        <w:pStyle w:val="Default"/>
                        <w:ind w:start="284"/>
                        <w:rPr>
                          <w:b/>
                          <w:sz w:val="22"/>
                          <w:szCs w:val="22"/>
                        </w:rPr>
                      </w:pPr>
                      <w:r>
                        <w:rPr>
                          <w:b/>
                          <w:sz w:val="22"/>
                          <w:szCs w:val="22"/>
                        </w:rPr>
                      </w:r>
                    </w:p>
                    <w:p>
                      <w:pPr>
                        <w:pStyle w:val="Default"/>
                        <w:jc w:val="both"/>
                        <w:rPr>
                          <w:b/>
                          <w:sz w:val="22"/>
                          <w:szCs w:val="22"/>
                        </w:rPr>
                      </w:pPr>
                      <w:r>
                        <w:rPr>
                          <w:b/>
                          <w:sz w:val="22"/>
                          <w:szCs w:val="22"/>
                        </w:rPr>
                      </w:r>
                    </w:p>
                    <w:p>
                      <w:pPr>
                        <w:pStyle w:val="Default"/>
                        <w:spacing w:lineRule="auto" w:line="276" w:before="120" w:after="0"/>
                        <w:ind w:start="720"/>
                        <w:jc w:val="both"/>
                        <w:rPr>
                          <w:b/>
                          <w:sz w:val="22"/>
                          <w:szCs w:val="22"/>
                        </w:rPr>
                      </w:pPr>
                      <w:r>
                        <w:rPr>
                          <w:b/>
                          <w:sz w:val="22"/>
                          <w:szCs w:val="22"/>
                        </w:rPr>
                      </w:r>
                    </w:p>
                    <w:p>
                      <w:pPr>
                        <w:pStyle w:val="FrameContents"/>
                        <w:numPr>
                          <w:ilvl w:val="0"/>
                          <w:numId w:val="3"/>
                        </w:numPr>
                        <w:spacing w:lineRule="auto" w:line="276" w:before="120" w:after="0"/>
                        <w:jc w:val="both"/>
                        <w:rPr>
                          <w:rFonts w:ascii="Arial" w:hAnsi="Arial" w:cs="Arial"/>
                          <w:b/>
                          <w:color w:val="000000"/>
                          <w:sz w:val="22"/>
                          <w:szCs w:val="22"/>
                        </w:rPr>
                      </w:pPr>
                      <w:r>
                        <w:rPr>
                          <w:rFonts w:cs="Arial"/>
                          <w:b/>
                          <w:color w:val="000000"/>
                          <w:sz w:val="22"/>
                          <w:szCs w:val="22"/>
                        </w:rPr>
                      </w:r>
                    </w:p>
                    <w:p>
                      <w:pPr>
                        <w:pStyle w:val="FrameContents"/>
                        <w:suppressAutoHyphens w:val="false"/>
                        <w:spacing w:lineRule="atLeast" w:line="240"/>
                        <w:ind w:start="720"/>
                        <w:jc w:val="both"/>
                        <w:rPr>
                          <w:rFonts w:ascii="Arial" w:hAnsi="Arial" w:cs="Arial"/>
                          <w:b/>
                          <w:sz w:val="22"/>
                          <w:szCs w:val="22"/>
                        </w:rPr>
                      </w:pPr>
                      <w:r>
                        <w:rPr/>
                      </w:r>
                    </w:p>
                  </w:txbxContent>
                </v:textbox>
                <w10:wrap type="square"/>
              </v:rect>
            </w:pict>
          </mc:Fallback>
        </mc:AlternateContent>
      </w:r>
      <w:r>
        <w:rPr/>
        <mc:AlternateContent>
          <mc:Choice Requires="wps">
            <w:drawing>
              <wp:inline distT="0" distB="0" distL="0" distR="0">
                <wp:extent cx="1173480" cy="259080"/>
                <wp:effectExtent l="0" t="0" r="0" b="0"/>
                <wp:docPr id="18" name=""/>
                <a:graphic xmlns:a="http://schemas.openxmlformats.org/drawingml/2006/main">
                  <a:graphicData uri="http://schemas.openxmlformats.org/drawingml/2006/picture">
                    <pic:pic xmlns:pic="http://schemas.openxmlformats.org/drawingml/2006/picture">
                      <pic:nvPicPr>
                        <pic:cNvPr id="19" name=""/>
                        <pic:cNvPicPr/>
                      </pic:nvPicPr>
                      <pic:blipFill>
                        <a:blip r:embed="rId16"/>
                        <a:stretch/>
                      </pic:blipFill>
                      <pic:spPr>
                        <a:xfrm>
                          <a:off x="0" y="0"/>
                          <a:ext cx="1173600" cy="259200"/>
                        </a:xfrm>
                        <a:prstGeom prst="rect">
                          <a:avLst/>
                        </a:prstGeom>
                        <a:noFill/>
                        <a:ln w="0">
                          <a:noFill/>
                        </a:ln>
                      </pic:spPr>
                    </pic:pic>
                  </a:graphicData>
                </a:graphic>
              </wp:inline>
            </w:drawing>
          </mc:Choice>
          <mc:Fallback>
            <w:pict>
              <v:shape id="shape_0" stroked="f" o:allowincell="f" style="position:absolute;margin-left:0pt;margin-top:-20.45pt;width:92.35pt;height:20.35pt;mso-wrap-style:none;v-text-anchor:middle;mso-position-vertical:top" type="_x0000_t75">
                <v:imagedata r:id="rId17" o:detectmouseclick="t"/>
                <v:stroke color="#3465a4" joinstyle="round" endcap="flat"/>
                <w10:wrap type="none"/>
              </v:shape>
            </w:pict>
          </mc:Fallback>
        </mc:AlternateContent>
      </w:r>
      <w:r>
        <w:rPr/>
        <mc:AlternateContent>
          <mc:Choice Requires="wps">
            <w:drawing>
              <wp:inline distT="0" distB="0" distL="0" distR="0">
                <wp:extent cx="1198880" cy="259080"/>
                <wp:effectExtent l="0" t="0" r="0" b="0"/>
                <wp:docPr id="20" name=""/>
                <a:graphic xmlns:a="http://schemas.openxmlformats.org/drawingml/2006/main">
                  <a:graphicData uri="http://schemas.openxmlformats.org/drawingml/2006/picture">
                    <pic:pic xmlns:pic="http://schemas.openxmlformats.org/drawingml/2006/picture">
                      <pic:nvPicPr>
                        <pic:cNvPr id="21" name=""/>
                        <pic:cNvPicPr/>
                      </pic:nvPicPr>
                      <pic:blipFill>
                        <a:blip r:embed="rId18"/>
                        <a:stretch/>
                      </pic:blipFill>
                      <pic:spPr>
                        <a:xfrm>
                          <a:off x="0" y="0"/>
                          <a:ext cx="1198800" cy="259200"/>
                        </a:xfrm>
                        <a:prstGeom prst="rect">
                          <a:avLst/>
                        </a:prstGeom>
                        <a:noFill/>
                        <a:ln w="0">
                          <a:noFill/>
                        </a:ln>
                      </pic:spPr>
                    </pic:pic>
                  </a:graphicData>
                </a:graphic>
              </wp:inline>
            </w:drawing>
          </mc:Choice>
          <mc:Fallback>
            <w:pict>
              <v:shape id="shape_0" stroked="f" o:allowincell="f" style="position:absolute;margin-left:0pt;margin-top:-20.45pt;width:94.35pt;height:20.35pt;mso-wrap-style:none;v-text-anchor:middle;mso-position-vertical:top" type="_x0000_t75">
                <v:imagedata r:id="rId19" o:detectmouseclick="t"/>
                <v:stroke color="#3465a4" joinstyle="round" endcap="flat"/>
                <w10:wrap type="none"/>
              </v:shape>
            </w:pict>
          </mc:Fallback>
        </mc:AlternateContent>
      </w:r>
      <w:r>
        <w:rPr/>
        <mc:AlternateContent>
          <mc:Choice Requires="wps">
            <w:drawing>
              <wp:inline distT="0" distB="0" distL="0" distR="0">
                <wp:extent cx="1224915" cy="259080"/>
                <wp:effectExtent l="0" t="0" r="0" b="0"/>
                <wp:docPr id="22" name=""/>
                <a:graphic xmlns:a="http://schemas.openxmlformats.org/drawingml/2006/main">
                  <a:graphicData uri="http://schemas.openxmlformats.org/drawingml/2006/picture">
                    <pic:pic xmlns:pic="http://schemas.openxmlformats.org/drawingml/2006/picture">
                      <pic:nvPicPr>
                        <pic:cNvPr id="23" name=""/>
                        <pic:cNvPicPr/>
                      </pic:nvPicPr>
                      <pic:blipFill>
                        <a:blip r:embed="rId20"/>
                        <a:stretch/>
                      </pic:blipFill>
                      <pic:spPr>
                        <a:xfrm>
                          <a:off x="0" y="0"/>
                          <a:ext cx="1225080" cy="259200"/>
                        </a:xfrm>
                        <a:prstGeom prst="rect">
                          <a:avLst/>
                        </a:prstGeom>
                        <a:noFill/>
                        <a:ln w="0">
                          <a:noFill/>
                        </a:ln>
                      </pic:spPr>
                    </pic:pic>
                  </a:graphicData>
                </a:graphic>
              </wp:inline>
            </w:drawing>
          </mc:Choice>
          <mc:Fallback>
            <w:pict>
              <v:shape id="shape_0" stroked="f" o:allowincell="f" style="position:absolute;margin-left:0pt;margin-top:-20.45pt;width:96.4pt;height:20.35pt;mso-wrap-style:none;v-text-anchor:middle;mso-position-vertical:top" type="_x0000_t75">
                <v:imagedata r:id="rId21" o:detectmouseclick="t"/>
                <v:stroke color="#3465a4" joinstyle="round" endcap="flat"/>
                <w10:wrap type="none"/>
              </v:shape>
            </w:pict>
          </mc:Fallback>
        </mc:AlternateContent>
      </w:r>
      <w:r>
        <w:rPr/>
        <mc:AlternateContent>
          <mc:Choice Requires="wps">
            <w:drawing>
              <wp:inline distT="0" distB="0" distL="0" distR="0">
                <wp:extent cx="1207770" cy="259080"/>
                <wp:effectExtent l="0" t="0" r="0" b="0"/>
                <wp:docPr id="24" name=""/>
                <a:graphic xmlns:a="http://schemas.openxmlformats.org/drawingml/2006/main">
                  <a:graphicData uri="http://schemas.openxmlformats.org/drawingml/2006/picture">
                    <pic:pic xmlns:pic="http://schemas.openxmlformats.org/drawingml/2006/picture">
                      <pic:nvPicPr>
                        <pic:cNvPr id="25" name=""/>
                        <pic:cNvPicPr/>
                      </pic:nvPicPr>
                      <pic:blipFill>
                        <a:blip r:embed="rId22"/>
                        <a:stretch/>
                      </pic:blipFill>
                      <pic:spPr>
                        <a:xfrm>
                          <a:off x="0" y="0"/>
                          <a:ext cx="1207800" cy="259200"/>
                        </a:xfrm>
                        <a:prstGeom prst="rect">
                          <a:avLst/>
                        </a:prstGeom>
                        <a:noFill/>
                        <a:ln w="0">
                          <a:noFill/>
                        </a:ln>
                      </pic:spPr>
                    </pic:pic>
                  </a:graphicData>
                </a:graphic>
              </wp:inline>
            </w:drawing>
          </mc:Choice>
          <mc:Fallback>
            <w:pict>
              <v:shape id="shape_0" stroked="f" o:allowincell="f" style="position:absolute;margin-left:0pt;margin-top:-20.45pt;width:95.05pt;height:20.35pt;mso-wrap-style:none;v-text-anchor:middle;mso-position-vertical:top" type="_x0000_t75">
                <v:imagedata r:id="rId23" o:detectmouseclick="t"/>
                <v:stroke color="#3465a4" joinstyle="round" endcap="flat"/>
                <w10:wrap type="none"/>
              </v:shape>
            </w:pict>
          </mc:Fallback>
        </mc:AlternateContent>
      </w:r>
      <w:r>
        <w:rPr/>
        <mc:AlternateContent>
          <mc:Choice Requires="wps">
            <w:drawing>
              <wp:inline distT="0" distB="0" distL="0" distR="0">
                <wp:extent cx="819785" cy="259080"/>
                <wp:effectExtent l="0" t="0" r="0" b="0"/>
                <wp:docPr id="26" name=""/>
                <a:graphic xmlns:a="http://schemas.openxmlformats.org/drawingml/2006/main">
                  <a:graphicData uri="http://schemas.openxmlformats.org/drawingml/2006/picture">
                    <pic:pic xmlns:pic="http://schemas.openxmlformats.org/drawingml/2006/picture">
                      <pic:nvPicPr>
                        <pic:cNvPr id="27" name=""/>
                        <pic:cNvPicPr/>
                      </pic:nvPicPr>
                      <pic:blipFill>
                        <a:blip r:embed="rId24"/>
                        <a:stretch/>
                      </pic:blipFill>
                      <pic:spPr>
                        <a:xfrm>
                          <a:off x="0" y="0"/>
                          <a:ext cx="819720" cy="259200"/>
                        </a:xfrm>
                        <a:prstGeom prst="rect">
                          <a:avLst/>
                        </a:prstGeom>
                        <a:noFill/>
                        <a:ln w="0">
                          <a:noFill/>
                        </a:ln>
                      </pic:spPr>
                    </pic:pic>
                  </a:graphicData>
                </a:graphic>
              </wp:inline>
            </w:drawing>
          </mc:Choice>
          <mc:Fallback>
            <w:pict>
              <v:shape id="shape_0" stroked="f" o:allowincell="f" style="position:absolute;margin-left:0pt;margin-top:-20.45pt;width:64.5pt;height:20.35pt;mso-wrap-style:none;v-text-anchor:middle;mso-position-vertical:top" type="_x0000_t75">
                <v:imagedata r:id="rId25" o:detectmouseclick="t"/>
                <v:stroke color="#3465a4" joinstyle="round" endcap="flat"/>
                <w10:wrap type="none"/>
              </v:shape>
            </w:pict>
          </mc:Fallback>
        </mc:AlternateContent>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t xml:space="preserve">Mjera unaprjeđenja:</w:t>
      </w:r>
    </w:p>
    <w:p>
      <w:pPr>
        <w:pStyle w:val="Normal"/>
        <w:suppressAutoHyphens w:val="false"/>
        <w:rPr>
          <w:rFonts w:ascii="Arial" w:hAnsi="Arial" w:cs="Arial"/>
          <w:sz w:val="21"/>
          <w:szCs w:val="21"/>
          <w:lang w:val="bs-BA" w:eastAsia="hr-HR"/>
        </w:rPr>
      </w:pPr>
      <w:r>
        <w:rPr/>
        <mc:AlternateContent>
          <mc:Choice Requires="wps">
            <w:drawing>
              <wp:inline distT="0" distB="0" distL="0" distR="0">
                <wp:extent cx="1371600" cy="259080"/>
                <wp:effectExtent l="0" t="0" r="0" b="0"/>
                <wp:docPr id="28" name=""/>
                <a:graphic xmlns:a="http://schemas.openxmlformats.org/drawingml/2006/main">
                  <a:graphicData uri="http://schemas.openxmlformats.org/drawingml/2006/picture">
                    <pic:pic xmlns:pic="http://schemas.openxmlformats.org/drawingml/2006/picture">
                      <pic:nvPicPr>
                        <pic:cNvPr id="29" name=""/>
                        <pic:cNvPicPr/>
                      </pic:nvPicPr>
                      <pic:blipFill>
                        <a:blip r:embed="rId26"/>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27"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30" name=""/>
                <a:graphic xmlns:a="http://schemas.openxmlformats.org/drawingml/2006/main">
                  <a:graphicData uri="http://schemas.openxmlformats.org/drawingml/2006/picture">
                    <pic:pic xmlns:pic="http://schemas.openxmlformats.org/drawingml/2006/picture">
                      <pic:nvPicPr>
                        <pic:cNvPr id="31" name=""/>
                        <pic:cNvPicPr/>
                      </pic:nvPicPr>
                      <pic:blipFill>
                        <a:blip r:embed="rId28"/>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29" o:detectmouseclick="t"/>
                <v:stroke color="#3465a4" joinstyle="round" endcap="flat"/>
                <w10:wrap type="none"/>
              </v:shape>
            </w:pict>
          </mc:Fallback>
        </mc:AlternateContent>
      </w:r>
    </w:p>
    <w:p>
      <w:pPr>
        <w:pStyle w:val="Normal"/>
        <w:tabs>
          <w:tab w:val="clear" w:pos="709"/>
          <w:tab w:val="left" w:pos="1080" w:leader="none"/>
        </w:tabs>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rPr>
          <w:rFonts w:ascii="Arial" w:hAnsi="Arial" w:cs="Arial"/>
          <w:b/>
          <w:sz w:val="21"/>
          <w:szCs w:val="21"/>
          <w:lang w:val="bs-BA"/>
        </w:rPr>
      </w:pPr>
      <w:r>
        <w:rPr>
          <w:rFonts w:cs="Arial" w:ascii="Arial" w:hAnsi="Arial"/>
          <w:b/>
          <w:sz w:val="21"/>
          <w:szCs w:val="21"/>
          <w:lang w:val="bs-BA"/>
        </w:rPr>
        <w:t xml:space="preserve">Obrazloženje neodložnosti i hitnosti dopune dnevnog reda: </w:t>
      </w:r>
    </w:p>
    <w:p>
      <w:pPr>
        <w:pStyle w:val="Normal"/>
        <w:tabs>
          <w:tab w:val="clear" w:pos="709"/>
          <w:tab w:val="left" w:pos="1080" w:leader="none"/>
        </w:tabs>
        <w:rPr>
          <w:rFonts w:ascii="Arial" w:hAnsi="Arial" w:cs="Arial"/>
          <w:b/>
          <w:sz w:val="21"/>
          <w:szCs w:val="21"/>
          <w:lang w:val="bs-BA"/>
        </w:rPr>
      </w:pPr>
      <w:r>
        <w:rPr>
          <w:rFonts w:cs="Arial" w:ascii="Arial" w:hAnsi="Arial"/>
          <w:b/>
          <w:sz w:val="21"/>
          <w:szCs w:val="21"/>
          <w:lang w:val="bs-BA"/>
        </w:rPr>
        <mc:AlternateContent>
          <mc:Choice Requires="wps">
            <w:drawing>
              <wp:anchor distT="40640" distB="59690" distL="0" distR="135890" simplePos="0" relativeHeight="14" behindDoc="0" locked="0" layoutInCell="0" allowOverlap="1" wp14:anchorId="4DDA1D6C">
                <wp:simplePos x="0" y="0"/>
                <wp:positionH relativeFrom="margin">
                  <wp:align>left</wp:align>
                </wp:positionH>
                <wp:positionV relativeFrom="paragraph">
                  <wp:posOffset>210820</wp:posOffset>
                </wp:positionV>
                <wp:extent cx="6108065" cy="495300"/>
                <wp:effectExtent l="5715" t="5080" r="4445" b="5080"/>
                <wp:wrapSquare wrapText="bothSides"/>
                <wp:docPr id="32" name="Text Box 2"/>
                <a:graphic xmlns:a="http://schemas.openxmlformats.org/drawingml/2006/main">
                  <a:graphicData uri="http://schemas.microsoft.com/office/word/2010/wordprocessingShape">
                    <wps:wsp>
                      <wps:cNvSpPr/>
                      <wps:spPr>
                        <a:xfrm>
                          <a:off x="0" y="0"/>
                          <a:ext cx="6108120" cy="4953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rFonts w:ascii="Arial" w:hAnsi="Arial" w:cs="Arial"/>
                                <w:i/>
                                <w:sz w:val="22"/>
                                <w:lang w:val="bs-BA"/>
                              </w:rPr>
                            </w:pPr>
                            <w:r>
                              <w:rPr/>
                            </w:r>
                          </w:p>
                        </w:txbxContent>
                      </wps:txbx>
                      <wps:bodyPr anchor="t">
                        <a:noAutofit/>
                      </wps:bodyPr>
                    </wps:wsp>
                  </a:graphicData>
                </a:graphic>
              </wp:anchor>
            </w:drawing>
          </mc:Choice>
          <mc:Fallback>
            <w:pict>
              <v:rect id="shape_0" fillcolor="white" stroked="t" o:allowincell="f" style="position:absolute;margin-left:0pt;margin-top:16.6pt;width:480.9pt;height:38.95pt;mso-wrap-style:none;v-text-anchor:middle;mso-position-horizontal:left;mso-position-horizontal-relative:margin" wp14:anchorId="4DDA1D6C">
                <v:fill o:detectmouseclick="t" type="solid" color2="black"/>
                <v:stroke color="black" weight="9360" joinstyle="miter" endcap="flat"/>
                <v:textbox>
                  <w:txbxContent>
                    <w:p>
                      <w:pPr>
                        <w:pStyle w:val="FrameContents"/>
                        <w:rPr>
                          <w:rFonts w:ascii="Arial" w:hAnsi="Arial" w:cs="Arial"/>
                          <w:i/>
                          <w:sz w:val="22"/>
                          <w:lang w:val="bs-BA"/>
                        </w:rPr>
                      </w:pPr>
                      <w:r>
                        <w:rPr/>
                      </w:r>
                    </w:p>
                  </w:txbxContent>
                </v:textbox>
                <w10:wrap type="square"/>
              </v:rect>
            </w:pict>
          </mc:Fallback>
        </mc:AlternateContent>
      </w:r>
    </w:p>
    <w:p>
      <w:pPr>
        <w:pStyle w:val="Normal"/>
        <w:tabs>
          <w:tab w:val="clear" w:pos="709"/>
          <w:tab w:val="left" w:pos="1080" w:leader="none"/>
        </w:tabs>
        <w:suppressAutoHyphens w:val="false"/>
        <w:rPr>
          <w:rFonts w:ascii="Arial" w:hAnsi="Arial" w:cs="Arial"/>
          <w:b/>
          <w:sz w:val="21"/>
          <w:szCs w:val="21"/>
          <w:lang w:val="bs-BA" w:eastAsia="hr-HR"/>
        </w:rPr>
      </w:pPr>
      <w:r>
        <w:rPr>
          <w:rFonts w:cs="Arial" w:ascii="Arial" w:hAnsi="Arial"/>
          <w:b/>
          <w:sz w:val="21"/>
          <w:szCs w:val="21"/>
          <w:lang w:val="bs-BA" w:eastAsia="hr-HR"/>
        </w:rPr>
        <w:t xml:space="preserve">Prilozi materijala:</w:t>
      </w:r>
    </w:p>
    <w:p>
      <w:pPr>
        <w:pStyle w:val="Normal"/>
        <w:tabs>
          <w:tab w:val="clear" w:pos="709"/>
          <w:tab w:val="left" w:pos="1080" w:leader="none"/>
        </w:tabs>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suppressAutoHyphens w:val="false"/>
        <w:jc w:val="both"/>
        <w:rPr>
          <w:rFonts w:ascii="Arial" w:hAnsi="Arial" w:cs="Arial"/>
          <w:sz w:val="21"/>
          <w:szCs w:val="21"/>
          <w:lang w:val="bs-BA" w:eastAsia="hr-HR"/>
        </w:rPr>
      </w:pPr>
      <w:r>
        <w:rPr>
          <w:rFonts w:cs="Arial" w:ascii="Arial" w:hAnsi="Arial"/>
          <w:sz w:val="21"/>
          <w:szCs w:val="21"/>
          <w:lang w:val="bs-BA" w:eastAsia="hr-HR"/>
        </w:rPr>
        <w:t xml:space="preserve">Aneks 1 - Prijedlog Odluke, broj:  06.1.1.1-14-</w:t>
      </w:r>
      <w:bookmarkStart w:id="4" w:name="_Hlk106351001"/>
      <w:r>
        <w:rPr>
          <w:rFonts w:cs="Arial" w:ascii="Arial" w:hAnsi="Arial"/>
          <w:sz w:val="21"/>
          <w:szCs w:val="21"/>
          <w:highlight w:val="yellow"/>
          <w:lang w:val="bs-BA" w:eastAsia="hr-HR"/>
        </w:rPr>
        <w:t xml:space="preserve">_______</w:t>
      </w:r>
      <w:r>
        <w:rPr>
          <w:rFonts w:cs="Arial" w:ascii="Arial" w:hAnsi="Arial"/>
          <w:sz w:val="21"/>
          <w:szCs w:val="21"/>
          <w:lang w:val="bs-BA" w:eastAsia="hr-HR"/>
        </w:rPr>
        <w:t xml:space="preserve">/</w:t>
      </w:r>
      <w:bookmarkEnd w:id="4"/>
      <w:r>
        <w:rPr>
          <w:rFonts w:cs="Arial" w:ascii="Arial" w:hAnsi="Arial"/>
          <w:sz w:val="21"/>
          <w:szCs w:val="21"/>
          <w:lang w:val="bs-BA" w:eastAsia="hr-HR"/>
        </w:rPr>
        <w:t xml:space="preserve">26 od </w:t>
      </w:r>
      <w:r>
        <w:rPr>
          <w:rFonts w:cs="Arial" w:ascii="Arial" w:hAnsi="Arial"/>
          <w:sz w:val="21"/>
          <w:szCs w:val="21"/>
          <w:highlight w:val="yellow"/>
          <w:lang w:val="bs-BA" w:eastAsia="hr-HR"/>
        </w:rPr>
        <w:t xml:space="preserve">__.__</w:t>
      </w:r>
      <w:r>
        <w:rPr>
          <w:rFonts w:cs="Arial" w:ascii="Arial" w:hAnsi="Arial"/>
          <w:sz w:val="21"/>
          <w:szCs w:val="21"/>
          <w:lang w:val="bs-BA" w:eastAsia="hr-HR"/>
        </w:rPr>
        <w:t xml:space="preserve">.2026. godine; </w:t>
      </w:r>
    </w:p>
    <w:p>
      <w:pPr>
        <w:pStyle w:val="Normal"/>
        <w:suppressAutoHyphens w:val="false"/>
        <w:jc w:val="both"/>
        <w:rPr>
          <w:rFonts w:ascii="Arial" w:hAnsi="Arial" w:cs="Arial"/>
          <w:sz w:val="21"/>
          <w:szCs w:val="21"/>
          <w:lang w:val="bs-BA" w:eastAsia="hr-HR"/>
        </w:rPr>
      </w:pPr>
      <w:r>
        <w:rPr>
          <w:rFonts w:cs="Arial" w:ascii="Arial" w:hAnsi="Arial"/>
          <w:sz w:val="21"/>
          <w:szCs w:val="21"/>
          <w:lang w:val="bs-BA" w:eastAsia="hr-HR"/>
        </w:rPr>
        <w:t xml:space="preserve">Aneks 2 - Obrazloženje, broj: 04.5.1-14-</w:t>
      </w:r>
      <w:r>
        <w:rPr>
          <w:rFonts w:cs="Arial" w:ascii="Arial" w:hAnsi="Arial"/>
          <w:sz w:val="21"/>
          <w:szCs w:val="21"/>
          <w:highlight w:val="yellow"/>
          <w:lang w:val="bs-BA" w:eastAsia="hr-HR"/>
        </w:rPr>
        <w:t xml:space="preserve">_________- </w:t>
      </w:r>
      <w:r>
        <w:rPr>
          <w:rFonts w:cs="Arial" w:ascii="Arial" w:hAnsi="Arial"/>
          <w:sz w:val="21"/>
          <w:szCs w:val="21"/>
          <w:lang w:val="bs-BA" w:eastAsia="hr-HR"/>
        </w:rPr>
        <w:t xml:space="preserve">1/26 od </w:t>
      </w:r>
      <w:r>
        <w:rPr>
          <w:rFonts w:cs="Arial" w:ascii="Arial" w:hAnsi="Arial"/>
          <w:sz w:val="21"/>
          <w:szCs w:val="21"/>
          <w:highlight w:val="yellow"/>
          <w:lang w:val="bs-BA" w:eastAsia="hr-HR"/>
        </w:rPr>
        <w:t xml:space="preserve">__.__</w:t>
      </w:r>
      <w:r>
        <w:rPr>
          <w:rFonts w:cs="Arial" w:ascii="Arial" w:hAnsi="Arial"/>
          <w:sz w:val="21"/>
          <w:szCs w:val="21"/>
          <w:lang w:val="bs-BA" w:eastAsia="hr-HR"/>
        </w:rPr>
        <w:t xml:space="preserve">.2026. godine; </w:t>
      </w:r>
    </w:p>
    <w:p>
      <w:pPr>
        <w:pStyle w:val="Normal"/>
        <w:suppressAutoHyphens w:val="false"/>
        <w:jc w:val="both"/>
        <w:rPr>
          <w:rFonts w:ascii="Arial" w:hAnsi="Arial" w:cs="Arial"/>
          <w:sz w:val="21"/>
          <w:szCs w:val="21"/>
          <w:lang w:val="bs-BA" w:eastAsia="hr-HR"/>
        </w:rPr>
      </w:pPr>
      <w:r>
        <w:rPr>
          <w:rFonts w:cs="Arial" w:ascii="Arial" w:hAnsi="Arial"/>
          <w:sz w:val="21"/>
          <w:szCs w:val="21"/>
          <w:lang w:val="bs-BA"/>
        </w:rPr>
        <w:t xml:space="preserve">Aneks 3 – </w:t>
      </w:r>
      <w:r>
        <w:rPr>
          <w:rFonts w:cs="Arial" w:ascii="Arial" w:hAnsi="Arial"/>
          <w:sz w:val="21"/>
          <w:szCs w:val="21"/>
          <w:highlight w:val="yellow"/>
          <w:lang w:val="bs-BA"/>
        </w:rPr>
        <w:t xml:space="preserve">Potvrda o izvršenoj reviziji </w:t>
      </w:r>
      <w:r>
        <w:rPr>
          <w:rFonts w:cs="Arial" w:ascii="Arial" w:hAnsi="Arial"/>
          <w:color w:val="000000"/>
          <w:sz w:val="21"/>
          <w:szCs w:val="21"/>
          <w:highlight w:val="yellow"/>
          <w:lang w:val="bs-BA"/>
        </w:rPr>
        <w:t xml:space="preserve">broj: ......................... od ........................ godine</w:t>
      </w:r>
    </w:p>
    <w:p>
      <w:pPr>
        <w:pStyle w:val="BodyText"/>
        <w:jc w:val="start"/>
        <w:rPr>
          <w:sz w:val="21"/>
          <w:szCs w:val="21"/>
          <w:lang w:val="bs-BA"/>
        </w:rPr>
      </w:pPr>
      <w:r>
        <w:rPr>
          <w:sz w:val="21"/>
          <w:szCs w:val="21"/>
          <w:lang w:val="bs-BA"/>
        </w:rPr>
      </w:r>
    </w:p>
    <w:p>
      <w:pPr>
        <w:pStyle w:val="Normal"/>
        <w:rPr>
          <w:rFonts w:ascii="Arial" w:hAnsi="Arial" w:cs="Arial"/>
          <w:b/>
          <w:sz w:val="21"/>
          <w:szCs w:val="21"/>
          <w:lang w:val="bs-BA"/>
        </w:rPr>
      </w:pPr>
      <w:r>
        <w:rPr>
          <w:rFonts w:cs="Arial" w:ascii="Arial" w:hAnsi="Arial"/>
          <w:sz w:val="21"/>
          <w:szCs w:val="21"/>
          <w:lang w:val="bs-BA" w:eastAsia="bs-BA"/>
        </w:rPr>
        <w:t xml:space="preserve">                                                                               </w:t>
      </w:r>
      <w:r>
        <w:rPr>
          <w:rFonts w:cs="Arial" w:ascii="Arial" w:hAnsi="Arial"/>
          <w:b/>
          <w:sz w:val="21"/>
          <w:szCs w:val="21"/>
          <w:lang w:val="bs-BA"/>
        </w:rPr>
        <w:t xml:space="preserve">                          </w:t>
      </w:r>
      <w:r>
        <w:rPr>
          <w:rFonts w:cs="Arial" w:ascii="Arial" w:hAnsi="Arial"/>
          <w:b/>
          <w:sz w:val="21"/>
          <w:szCs w:val="21"/>
          <w:lang w:val="bs-BA"/>
        </w:rPr>
        <w:t xml:space="preserve">IZVRŠNI DIREKTOR</w:t>
      </w:r>
    </w:p>
    <w:p>
      <w:pPr>
        <w:pStyle w:val="Normal"/>
        <w:ind w:start="4956"/>
        <w:jc w:val="center"/>
        <w:rPr>
          <w:rFonts w:ascii="Arial" w:hAnsi="Arial" w:cs="Arial"/>
          <w:b/>
          <w:sz w:val="21"/>
          <w:szCs w:val="21"/>
          <w:lang w:val="bs-BA"/>
        </w:rPr>
      </w:pPr>
      <w:r>
        <w:rPr>
          <w:rFonts w:cs="Arial" w:ascii="Arial" w:hAnsi="Arial"/>
          <w:b/>
          <w:sz w:val="21"/>
          <w:szCs w:val="21"/>
          <w:lang w:val="bs-BA"/>
        </w:rPr>
        <w:t xml:space="preserve">IZVRŠNE DIREKCIJE ZA INVESTICIJE</w:t>
      </w:r>
    </w:p>
    <w:p>
      <w:pPr>
        <w:pStyle w:val="Normal"/>
        <w:ind w:start="4956"/>
        <w:jc w:val="center"/>
        <w:rPr>
          <w:rFonts w:ascii="Arial" w:hAnsi="Arial" w:cs="Arial"/>
          <w:b/>
          <w:sz w:val="21"/>
          <w:szCs w:val="21"/>
          <w:lang w:val="bs-BA"/>
        </w:rPr>
      </w:pPr>
      <w:r>
        <w:rPr>
          <w:rFonts w:cs="Arial" w:ascii="Arial" w:hAnsi="Arial"/>
          <w:b/>
          <w:sz w:val="21"/>
          <w:szCs w:val="21"/>
          <w:lang w:val="bs-BA"/>
        </w:rPr>
        <w:t xml:space="preserve">______________________________</w:t>
      </w:r>
    </w:p>
    <w:p>
      <w:pPr>
        <w:pStyle w:val="Normal"/>
        <w:jc w:val="center"/>
        <w:rPr>
          <w:rFonts w:ascii="Arial" w:hAnsi="Arial" w:cs="Arial"/>
          <w:b/>
          <w:sz w:val="21"/>
          <w:szCs w:val="21"/>
          <w:lang w:val="bs-BA"/>
        </w:rPr>
      </w:pPr>
      <w:r>
        <w:rPr>
          <w:rFonts w:cs="Arial" w:ascii="Arial" w:hAnsi="Arial"/>
          <w:b/>
          <w:sz w:val="21"/>
          <w:szCs w:val="21"/>
          <w:lang w:val="bs-BA"/>
        </w:rPr>
        <w:t xml:space="preserve">                                                                                          </w:t>
      </w:r>
      <w:r>
        <w:rPr>
          <w:rFonts w:cs="Arial" w:ascii="Arial" w:hAnsi="Arial"/>
          <w:b/>
          <w:sz w:val="21"/>
          <w:szCs w:val="21"/>
          <w:lang w:val="bs-BA"/>
        </w:rPr>
        <w:t xml:space="preserve">Saša Palinić</w:t>
      </w:r>
    </w:p>
    <w:p>
      <w:pPr>
        <w:pStyle w:val="Normal"/>
        <w:suppressAutoHyphens w:val="false"/>
        <w:rPr>
          <w:rFonts w:ascii="Arial" w:hAnsi="Arial" w:cs="Arial"/>
          <w:b/>
          <w:sz w:val="21"/>
          <w:szCs w:val="21"/>
          <w:lang w:val="bs-BA"/>
        </w:rPr>
      </w:pPr>
      <w:r>
        <w:rPr>
          <w:rFonts w:cs="Arial" w:ascii="Arial" w:hAnsi="Arial"/>
          <w:b/>
          <w:sz w:val="21"/>
          <w:szCs w:val="21"/>
          <w:lang w:val="bs-BA"/>
        </w:rPr>
      </w:r>
      <w:r>
        <w:br w:type="page"/>
      </w:r>
    </w:p>
    <w:p>
      <w:pPr>
        <w:pStyle w:val="Normal"/>
        <w:tabs>
          <w:tab w:val="clear" w:pos="709"/>
          <w:tab w:val="left" w:pos="1080" w:leader="none"/>
        </w:tabs>
        <w:spacing w:before="0" w:after="0"/>
        <w:rPr>
          <w:rFonts w:ascii="Arial" w:hAnsi="Arial" w:eastAsia="Arial" w:cs="Arial"/>
          <w:b/>
          <w:sz w:val="21"/>
          <w:szCs w:val="21"/>
          <w:lang w:val="bs-BA"/>
        </w:rPr>
      </w:pPr>
      <w:r>
        <w:rPr>
          <w:rFonts w:cs="Arial" w:ascii="Arial" w:hAnsi="Arial"/>
          <w:b/>
          <w:sz w:val="21"/>
          <w:szCs w:val="21"/>
          <w:lang w:val="bs-BA"/>
        </w:rPr>
        <w:t xml:space="preserve">DIONIČKO DRUŠTVO BH TELECOM</w:t>
      </w:r>
    </w:p>
    <w:p>
      <w:pPr>
        <w:pStyle w:val="Normal"/>
        <w:rPr>
          <w:rFonts w:ascii="Arial" w:hAnsi="Arial" w:cs="Arial"/>
          <w:sz w:val="21"/>
          <w:szCs w:val="21"/>
          <w:lang w:val="bs-BA"/>
        </w:rPr>
      </w:pPr>
      <w:r>
        <w:rPr>
          <w:rFonts w:eastAsia="Arial" w:cs="Arial" w:ascii="Arial" w:hAnsi="Arial"/>
          <w:b/>
          <w:spacing w:val="24"/>
          <w:sz w:val="21"/>
          <w:szCs w:val="21"/>
          <w:lang w:val="bs-BA"/>
        </w:rPr>
        <w:t xml:space="preserve">         </w:t>
      </w:r>
      <w:r>
        <w:rPr>
          <w:rFonts w:cs="Arial" w:ascii="Arial" w:hAnsi="Arial"/>
          <w:b/>
          <w:spacing w:val="24"/>
          <w:sz w:val="21"/>
          <w:szCs w:val="21"/>
          <w:lang w:val="bs-BA"/>
        </w:rPr>
        <w:t xml:space="preserve">SARAJEVO</w:t>
      </w:r>
    </w:p>
    <w:p>
      <w:pPr>
        <w:pStyle w:val="Normal"/>
        <w:rPr>
          <w:rFonts w:ascii="Arial" w:hAnsi="Arial" w:cs="Arial"/>
          <w:sz w:val="21"/>
          <w:szCs w:val="21"/>
          <w:lang w:val="bs-BA"/>
        </w:rPr>
      </w:pPr>
      <w:r>
        <w:rPr>
          <w:rFonts w:cs="Arial" w:ascii="Arial" w:hAnsi="Arial"/>
          <w:b/>
          <w:sz w:val="21"/>
          <w:szCs w:val="21"/>
          <w:lang w:val="bs-BA"/>
        </w:rPr>
        <w:t xml:space="preserve">IZVRŠNA DIREKCIJA ZA INVESTICIJE </w:t>
      </w:r>
    </w:p>
    <w:p>
      <w:pPr>
        <w:pStyle w:val="Normal"/>
        <w:jc w:val="both"/>
        <w:rPr>
          <w:rFonts w:ascii="Arial" w:hAnsi="Arial" w:cs="Arial"/>
          <w:sz w:val="21"/>
          <w:szCs w:val="21"/>
          <w:lang w:val="bs-BA"/>
        </w:rPr>
      </w:pPr>
      <w:r>
        <w:rPr>
          <w:rFonts w:cs="Arial" w:ascii="Arial" w:hAnsi="Arial"/>
          <w:b/>
          <w:sz w:val="21"/>
          <w:szCs w:val="21"/>
          <w:lang w:val="bs-BA"/>
        </w:rPr>
        <w:t xml:space="preserve">Broj: 06.1.1.1-14- </w:t>
      </w:r>
      <w:r>
        <w:rPr>
          <w:rFonts w:cs="Arial" w:ascii="Arial" w:hAnsi="Arial"/>
          <w:b/>
          <w:sz w:val="21"/>
          <w:szCs w:val="21"/>
          <w:highlight w:val="yellow"/>
          <w:lang w:val="bs-BA"/>
        </w:rPr>
        <w:t xml:space="preserve">____________</w:t>
      </w:r>
      <w:r>
        <w:rPr>
          <w:rFonts w:cs="Arial" w:ascii="Arial" w:hAnsi="Arial"/>
          <w:b/>
          <w:sz w:val="21"/>
          <w:szCs w:val="21"/>
          <w:lang w:val="bs-BA"/>
        </w:rPr>
        <w:t xml:space="preserve">//26 </w:t>
      </w:r>
    </w:p>
    <w:p>
      <w:pPr>
        <w:pStyle w:val="Normal"/>
        <w:jc w:val="both"/>
        <w:rPr>
          <w:rFonts w:ascii="Arial" w:hAnsi="Arial" w:cs="Arial"/>
          <w:b/>
          <w:sz w:val="21"/>
          <w:szCs w:val="21"/>
          <w:lang w:val="bs-BA"/>
        </w:rPr>
      </w:pPr>
      <w:r>
        <w:rPr>
          <w:rFonts w:cs="Arial" w:ascii="Arial" w:hAnsi="Arial"/>
          <w:b/>
          <w:sz w:val="21"/>
          <w:szCs w:val="21"/>
          <w:lang w:val="bs-BA"/>
        </w:rPr>
        <w:t xml:space="preserve">Sarajevo, </w:t>
      </w:r>
      <w:r>
        <w:rPr>
          <w:rFonts w:cs="Arial" w:ascii="Arial" w:hAnsi="Arial"/>
          <w:b/>
          <w:sz w:val="21"/>
          <w:szCs w:val="21"/>
          <w:highlight w:val="yellow"/>
          <w:lang w:val="bs-BA"/>
        </w:rPr>
        <w:t xml:space="preserve">___.__</w:t>
      </w:r>
      <w:r>
        <w:rPr>
          <w:rFonts w:cs="Arial" w:ascii="Arial" w:hAnsi="Arial"/>
          <w:b/>
          <w:sz w:val="21"/>
          <w:szCs w:val="21"/>
          <w:lang w:val="bs-BA"/>
        </w:rPr>
        <w:t xml:space="preserve">.2026. godin</w:t>
      </w:r>
    </w:p>
    <w:p>
      <w:pPr>
        <w:pStyle w:val="Normal"/>
        <w:jc w:val="center"/>
        <w:rPr>
          <w:rFonts w:ascii="Arial" w:hAnsi="Arial" w:cs="Arial"/>
          <w:sz w:val="21"/>
          <w:szCs w:val="21"/>
          <w:lang w:val="bs-BA"/>
        </w:rPr>
      </w:pPr>
      <w:r>
        <w:rPr>
          <w:rFonts w:cs="Arial" w:ascii="Arial" w:hAnsi="Arial"/>
          <w:b/>
          <w:sz w:val="21"/>
          <w:szCs w:val="21"/>
          <w:lang w:val="bs-BA"/>
        </w:rPr>
        <w:t xml:space="preserve">ANEKS 1</w:t>
      </w:r>
    </w:p>
    <w:p>
      <w:pPr>
        <w:pStyle w:val="Normal"/>
        <w:jc w:val="both"/>
        <w:rPr>
          <w:rFonts w:ascii="Arial" w:hAnsi="Arial" w:cs="Arial"/>
          <w:sz w:val="21"/>
          <w:szCs w:val="21"/>
          <w:lang w:val="bs-BA"/>
        </w:rPr>
      </w:pPr>
      <w:bookmarkStart w:id="5" w:name="_Hlk45694051"/>
      <w:r>
        <w:rPr>
          <w:rFonts w:cs="Arial" w:ascii="Arial" w:hAnsi="Arial"/>
          <w:sz w:val="21"/>
          <w:szCs w:val="21"/>
          <w:lang w:val="bs-BA"/>
        </w:rPr>
        <w:t xml:space="preserve">Na osnovu člana 85. stav (1) tačka f) Statuta Dioničkog Društva BH Telecom Sarajevo, broj: 00.1-03-17072/20-10 od 29.06.2020. godine, člana 13. stav (1) Uputstva o primjeni i provođenju Pravilnika o nabavkama broj: 00.1-14-30750/22-5 od 06.04.2022.godine, člana 19. Pravilnika o pripremi, planiranju, realizaciji i kolaudaciji investicija Dioničkog Društva BH Telecom Sarajevo, broj: 00.1–2.1–19720/16-10 od 11.01.2017. godine, te u skladu sa članom 7. Poslovnika o radu Uprave Društva broj: 00.1-1.1-3579/15-2 od 25.06.2015. godine i broj: 00.1-1.1-7096/17-2 od 10.07.2017.godine, Izvršni direktor ID za investicije Upravi Društva na razmatranje dostavlja:</w:t>
      </w:r>
      <w:bookmarkEnd w:id="5"/>
    </w:p>
    <w:p>
      <w:pPr>
        <w:pStyle w:val="Normal"/>
        <w:jc w:val="center"/>
        <w:rPr>
          <w:rFonts w:ascii="Arial" w:hAnsi="Arial" w:cs="Arial"/>
          <w:b/>
          <w:color w:val="000000"/>
          <w:sz w:val="21"/>
          <w:szCs w:val="21"/>
          <w:lang w:val="bs-BA" w:eastAsia="bs-BA"/>
        </w:rPr>
      </w:pPr>
      <w:r>
        <w:rPr>
          <w:rFonts w:cs="Arial" w:ascii="Arial" w:hAnsi="Arial"/>
          <w:b/>
          <w:color w:val="000000"/>
          <w:sz w:val="21"/>
          <w:szCs w:val="21"/>
          <w:lang w:val="bs-BA" w:eastAsia="bs-BA"/>
        </w:rPr>
        <w:t xml:space="preserve">P  R  I   J E  D  L  O  G    O  D  L  U  K  E</w:t>
      </w:r>
    </w:p>
    <w:p>
      <w:pPr>
        <w:pStyle w:val="Normal"/>
        <w:jc w:val="center"/>
        <w:rPr>
          <w:rFonts w:ascii="Arial" w:hAnsi="Arial" w:cs="Arial"/>
          <w:b/>
          <w:caps/>
          <w:sz w:val="21"/>
          <w:szCs w:val="21"/>
          <w:lang w:val="bs-BA"/>
        </w:rPr>
      </w:pPr>
      <w:r>
        <w:rPr>
          <w:rFonts w:cs="Arial" w:ascii="Arial" w:hAnsi="Arial"/>
          <w:b/>
          <w:caps/>
          <w:sz w:val="21"/>
          <w:szCs w:val="21"/>
          <w:lang w:val="bs-BA"/>
        </w:rPr>
        <w:t xml:space="preserve">O ODOBRENJU SREDSTAVA ZA NABAVKU AUTONOMNOG HIBRIDNOG SISTEMA NAPAJANJA NA BAZNIM STANICAMA SJEDNICA (BILEĆA) I HAMZIĆI (ČITLUK)</w:t>
      </w:r>
    </w:p>
    <w:p>
      <w:pPr>
        <w:pStyle w:val="Normal"/>
        <w:jc w:val="center"/>
        <w:rPr>
          <w:rFonts w:ascii="Arial" w:hAnsi="Arial" w:cs="Arial"/>
          <w:b/>
          <w:caps/>
          <w:sz w:val="21"/>
          <w:szCs w:val="21"/>
          <w:lang w:val="bs-BA"/>
        </w:rPr>
      </w:pPr>
      <w:r>
        <w:rPr>
          <w:rFonts w:cs="Arial" w:ascii="Arial" w:hAnsi="Arial"/>
          <w:b/>
          <w:caps/>
          <w:sz w:val="21"/>
          <w:szCs w:val="21"/>
          <w:lang w:val="bs-BA"/>
        </w:rPr>
        <w:t xml:space="preserve">I</w:t>
      </w:r>
    </w:p>
    <w:p>
      <w:pPr>
        <w:pStyle w:val="Default"/>
        <w:jc w:val="both"/>
        <w:rPr>
          <w:sz w:val="21"/>
          <w:szCs w:val="21"/>
        </w:rPr>
      </w:pPr>
      <w:r>
        <w:rPr>
          <w:sz w:val="21"/>
          <w:szCs w:val="21"/>
        </w:rPr>
        <w:t xml:space="preserve">Odobravaju se sredstva za nabavku i instalaciju autonomnog hibridnog sistema napajanja na baznim stanicama Sjednica (Bileća) i Hamzići (Čitluk), sa pratećim elektromontažnim i građevinskim radovimasa podjelom na dva LOT-a:</w:t>
      </w:r>
    </w:p>
    <w:p>
      <w:pPr>
        <w:pStyle w:val="Normal"/>
        <w:jc w:val="both"/>
        <w:rPr>
          <w:rFonts w:ascii="Arial" w:hAnsi="Arial" w:cs="Arial"/>
          <w:color w:val="000000"/>
          <w:sz w:val="21"/>
          <w:szCs w:val="21"/>
          <w:lang w:val="bs-BA" w:eastAsia="bs-BA"/>
        </w:rPr>
      </w:pPr>
      <w:r>
        <w:rPr>
          <w:rFonts w:cs="Arial" w:ascii="Arial" w:hAnsi="Arial"/>
          <w:color w:val="000000"/>
          <w:sz w:val="21"/>
          <w:szCs w:val="21"/>
          <w:lang w:val="bs-BA" w:eastAsia="bs-BA"/>
        </w:rPr>
        <w:t xml:space="preserve">LOT 1 – izgradnja temelja, isporuka i montaža nosača za fotonaponske panele (ground mount support) - 8 kpl (4 kpl po lokaciji),</w:t>
      </w:r>
    </w:p>
    <w:p>
      <w:pPr>
        <w:pStyle w:val="Normal"/>
        <w:jc w:val="both"/>
        <w:rPr>
          <w:rFonts w:ascii="Arial" w:hAnsi="Arial" w:cs="Arial"/>
          <w:color w:val="000000"/>
          <w:sz w:val="21"/>
          <w:szCs w:val="21"/>
          <w:lang w:val="bs-BA" w:eastAsia="bs-BA"/>
        </w:rPr>
      </w:pPr>
      <w:r>
        <w:rPr>
          <w:rFonts w:cs="Arial" w:ascii="Arial" w:hAnsi="Arial"/>
          <w:color w:val="000000"/>
          <w:sz w:val="21"/>
          <w:szCs w:val="21"/>
          <w:lang w:val="bs-BA" w:eastAsia="bs-BA"/>
        </w:rPr>
        <w:t xml:space="preserve">LOT 2 – isporuka i instalacija dva agregatska postrojenja 18 kVA (po jedno na svakoj lokaciji) za montažu u postojeće kontejnere sa spremnikom goriva 500 l, ožičenje, testiranje i puštanje u rad hibridnih sistema, te demontaža postojećeg klima-uređaja na lokaciji Hamzići.</w:t>
      </w:r>
    </w:p>
    <w:p>
      <w:pPr>
        <w:pStyle w:val="Normal"/>
        <w:jc w:val="center"/>
        <w:rPr>
          <w:rFonts w:ascii="Arial" w:hAnsi="Arial" w:cs="Arial"/>
          <w:b/>
          <w:sz w:val="21"/>
          <w:szCs w:val="21"/>
          <w:lang w:val="bs-BA"/>
        </w:rPr>
      </w:pPr>
      <w:r>
        <w:rPr>
          <w:rFonts w:cs="Arial" w:ascii="Arial" w:hAnsi="Arial"/>
          <w:b/>
          <w:sz w:val="21"/>
          <w:szCs w:val="21"/>
          <w:lang w:val="bs-BA"/>
        </w:rPr>
        <w:t xml:space="preserve">II</w:t>
      </w:r>
    </w:p>
    <w:p>
      <w:pPr>
        <w:pStyle w:val="Normal"/>
        <w:jc w:val="both"/>
        <w:rPr>
          <w:rFonts w:ascii="Arial" w:hAnsi="Arial" w:cs="Arial"/>
          <w:sz w:val="21"/>
          <w:szCs w:val="21"/>
          <w:lang w:val="bs-BA"/>
        </w:rPr>
      </w:pPr>
      <w:r>
        <w:rPr>
          <w:rFonts w:cs="Arial" w:ascii="Arial" w:hAnsi="Arial"/>
          <w:sz w:val="21"/>
          <w:szCs w:val="21"/>
          <w:lang w:val="bs-BA"/>
        </w:rPr>
        <w:t xml:space="preserve">Predračunska vrijednost sredstava iz tačke I ove Odluke iznosi ukupno </w:t>
      </w:r>
      <w:r>
        <w:rPr>
          <w:rFonts w:cs="Arial" w:ascii="Arial" w:hAnsi="Arial"/>
          <w:sz w:val="21"/>
          <w:szCs w:val="21"/>
          <w:lang w:val="bs-BA"/>
        </w:rPr>
        <w:t xml:space="preserve">100</w:t>
      </w:r>
      <w:r>
        <w:rPr>
          <w:rFonts w:cs="Arial" w:ascii="Arial" w:hAnsi="Arial"/>
          <w:sz w:val="21"/>
          <w:szCs w:val="21"/>
          <w:lang w:val="bs-BA"/>
        </w:rPr>
        <w:t xml:space="preserve">.000,00 KM (sto hiljada konvertibilnih maraka) bez PDV-a, od čega se iznos od 30.000,00 KM odnosi na LOT 1, a iznos od 70.000,00 KM na LOT 2. </w:t>
      </w:r>
      <w:r>
        <w:rPr>
          <w:rFonts w:cs="Arial" w:ascii="Arial" w:hAnsi="Arial"/>
          <w:sz w:val="21"/>
          <w:szCs w:val="21"/>
          <w:lang w:val="bs-BA"/>
        </w:rPr>
        <w:t xml:space="preserve"/>
      </w:r>
      <w:r>
        <w:rPr>
          <w:rFonts w:cs="Arial" w:ascii="Arial" w:hAnsi="Arial"/>
          <w:sz w:val="21"/>
          <w:szCs w:val="21"/>
          <w:lang w:val="bs-BA"/>
        </w:rPr>
        <w:t xml:space="preserve"/>
      </w:r>
      <w:r>
        <w:rPr>
          <w:rFonts w:cs="Arial" w:ascii="Arial" w:hAnsi="Arial"/>
          <w:sz w:val="21"/>
          <w:szCs w:val="21"/>
          <w:lang w:val="bs-BA"/>
        </w:rPr>
        <w:t xml:space="preserve"/>
      </w:r>
      <w:r>
        <w:rPr>
          <w:rFonts w:cs="Arial" w:ascii="Arial" w:hAnsi="Arial"/>
          <w:sz w:val="21"/>
          <w:szCs w:val="21"/>
          <w:lang w:val="bs-BA"/>
        </w:rPr>
        <w:t xml:space="preserve">Sredstva su finansijski raspoloživa u toku poslovne 2026. godine.</w:t>
      </w:r>
    </w:p>
    <w:p>
      <w:pPr>
        <w:pStyle w:val="NoSpacing"/>
        <w:jc w:val="center"/>
        <w:rPr>
          <w:rFonts w:ascii="Arial" w:hAnsi="Arial" w:cs="Arial"/>
          <w:sz w:val="21"/>
          <w:szCs w:val="21"/>
          <w:lang w:val="bs-BA"/>
        </w:rPr>
      </w:pPr>
      <w:r>
        <w:rPr>
          <w:rFonts w:cs="Arial" w:ascii="Arial" w:hAnsi="Arial"/>
          <w:b/>
          <w:sz w:val="21"/>
          <w:szCs w:val="21"/>
          <w:lang w:val="bs-BA"/>
        </w:rPr>
        <w:t xml:space="preserve">III</w:t>
      </w:r>
    </w:p>
    <w:p>
      <w:pPr>
        <w:pStyle w:val="Normal"/>
        <w:jc w:val="center"/>
        <w:rPr>
          <w:rFonts w:ascii="Arial" w:hAnsi="Arial" w:cs="Arial"/>
          <w:sz w:val="21"/>
          <w:szCs w:val="21"/>
          <w:lang w:val="bs-BA"/>
        </w:rPr>
      </w:pPr>
      <w:r>
        <w:rPr>
          <w:rFonts w:cs="Arial" w:ascii="Arial" w:hAnsi="Arial"/>
          <w:sz w:val="21"/>
          <w:szCs w:val="21"/>
          <w:lang w:val="bs-BA"/>
        </w:rPr>
        <w:t xml:space="preserve">Sredstva za realizaciju ove Odluke predviđena su</w:t>
      </w:r>
    </w:p>
    <w:p>
      <w:pPr>
        <w:pStyle w:val="Normal"/>
        <w:jc w:val="both"/>
        <w:rPr>
          <w:rFonts w:ascii="Arial" w:hAnsi="Arial" w:cs="Arial"/>
          <w:sz w:val="21"/>
          <w:szCs w:val="21"/>
          <w:lang w:val="bs-BA"/>
        </w:rPr>
      </w:pPr>
      <w:bookmarkStart w:id="6" w:name="_Hlk93048526"/>
      <w:r>
        <w:rPr>
          <w:rFonts w:cs="Arial" w:ascii="Arial" w:hAnsi="Arial"/>
          <w:sz w:val="21"/>
          <w:szCs w:val="21"/>
          <w:lang w:val="bs-BA"/>
        </w:rPr>
        <w:t xml:space="preserve">Trogodišnjim planom poslovanja Dioničkog Društva BH Telecom Sarajevo za period </w:t>
      </w:r>
      <w:r>
        <w:rPr>
          <w:rFonts w:cs="Arial" w:ascii="Arial" w:hAnsi="Arial"/>
          <w:iCs/>
          <w:sz w:val="21"/>
          <w:szCs w:val="21"/>
          <w:lang w:val="bs-BA"/>
        </w:rPr>
        <w:t xml:space="preserve">01.01.2025. do 31.12.2027. godine, broj: 00.1-03-74251/25-5 od 24.10.2025. godine, str.27/67, Tabela 1.</w:t>
      </w:r>
    </w:p>
    <w:p>
      <w:pPr>
        <w:pStyle w:val="Normal"/>
        <w:jc w:val="both"/>
        <w:rPr>
          <w:rFonts w:ascii="Arial" w:hAnsi="Arial" w:cs="Arial"/>
          <w:b/>
          <w:sz w:val="21"/>
          <w:szCs w:val="21"/>
          <w:lang w:val="bs-BA"/>
        </w:rPr>
      </w:pPr>
      <w:r>
        <w:rPr>
          <w:rFonts w:cs="Arial" w:ascii="Arial" w:hAnsi="Arial"/>
          <w:sz w:val="21"/>
          <w:szCs w:val="21"/>
          <w:lang w:val="bs-BA"/>
        </w:rPr>
        <w:t xml:space="preserve">Godišnjim Operativnim planom poslovanja Dioničkog društva BH Telecom Sarajevo za 2026. godinu, broj: 00.1-14-11089/26 od 04.02.2026. godine, Prilog 4, Operativni plan investicijskih aktivnosti za period 2025-2027. godine, u dijelu koji se odnosi na ID TIRS, redni broj </w:t>
      </w:r>
      <w:r>
        <w:rPr>
          <w:rFonts w:cs="Arial" w:ascii="Arial" w:hAnsi="Arial"/>
          <w:color w:val="000000"/>
          <w:sz w:val="21"/>
          <w:szCs w:val="21"/>
          <w:highlight w:val="yellow"/>
          <w:lang w:val="bs-BA"/>
        </w:rPr>
        <w:t xml:space="preserve">14/IP SIGURNOST, r.br. 14.6-18/PROJEKAT- ENERGETIKA I KLIMATIZACIJA, r.br. 18.1 – „Nadzor i upravljanje energetikom“, r.br.18.4-„ Agregatska postrojenja za RR čvorišta - nove lokacije”</w:t>
      </w:r>
    </w:p>
    <w:p>
      <w:pPr>
        <w:pStyle w:val="Normal"/>
        <w:jc w:val="center"/>
        <w:rPr>
          <w:rFonts w:ascii="Arial" w:hAnsi="Arial" w:cs="Arial"/>
          <w:sz w:val="21"/>
          <w:szCs w:val="21"/>
          <w:lang w:val="bs-BA"/>
        </w:rPr>
      </w:pPr>
      <w:r>
        <w:rPr>
          <w:rFonts w:cs="Arial" w:ascii="Arial" w:hAnsi="Arial"/>
          <w:b/>
          <w:sz w:val="21"/>
          <w:szCs w:val="21"/>
          <w:lang w:val="bs-BA"/>
        </w:rPr>
        <w:t xml:space="preserve">IV</w:t>
      </w:r>
    </w:p>
    <w:p>
      <w:pPr>
        <w:pStyle w:val="Normal"/>
        <w:jc w:val="center"/>
        <w:rPr>
          <w:rFonts w:ascii="Arial" w:hAnsi="Arial" w:cs="Arial"/>
          <w:b/>
          <w:sz w:val="21"/>
          <w:szCs w:val="21"/>
          <w:lang w:val="bs-BA"/>
        </w:rPr>
      </w:pPr>
      <w:r>
        <w:rPr>
          <w:rFonts w:cs="Arial" w:ascii="Arial" w:hAnsi="Arial"/>
          <w:b/>
          <w:sz w:val="21"/>
          <w:szCs w:val="21"/>
          <w:lang w:val="bs-BA"/>
        </w:rPr>
        <w:t xml:space="preserve">Rok za realizaciju Odluke je 31.12.2026. godine.</w:t>
      </w:r>
      <w:bookmarkEnd w:id="6"/>
    </w:p>
    <w:p>
      <w:pPr>
        <w:pStyle w:val="Normal"/>
        <w:jc w:val="center"/>
        <w:rPr>
          <w:rFonts w:ascii="Arial" w:hAnsi="Arial" w:cs="Arial"/>
          <w:b/>
          <w:sz w:val="21"/>
          <w:szCs w:val="21"/>
          <w:lang w:val="bs-BA"/>
        </w:rPr>
      </w:pPr>
      <w:r>
        <w:rPr>
          <w:rFonts w:cs="Arial" w:ascii="Arial" w:hAnsi="Arial"/>
          <w:b/>
          <w:sz w:val="21"/>
          <w:szCs w:val="21"/>
          <w:lang w:val="bs-BA"/>
        </w:rPr>
        <w:t xml:space="preserve">V</w:t>
      </w:r>
    </w:p>
    <w:p>
      <w:pPr>
        <w:pStyle w:val="Normal"/>
        <w:jc w:val="both"/>
        <w:rPr>
          <w:rFonts w:ascii="Arial" w:hAnsi="Arial" w:cs="Arial"/>
          <w:sz w:val="21"/>
          <w:szCs w:val="21"/>
          <w:lang w:val="bs-BA"/>
        </w:rPr>
      </w:pPr>
      <w:r>
        <w:rPr>
          <w:rFonts w:cs="Arial" w:ascii="Arial" w:hAnsi="Arial"/>
          <w:sz w:val="21"/>
          <w:szCs w:val="21"/>
          <w:lang w:val="bs-BA"/>
        </w:rPr>
        <w:t xml:space="preserve">Za realizaciju ove Odluke zadužuje se Izvršni direktor Izvršne direkcije za investicije koji će svojim Rješenjem u saradnji sa  izvršnim direktorom Izvršne direkcije za tehnologiju i razvoj servisa precizirati zaduženja po tehnološkim procesima.</w:t>
      </w:r>
    </w:p>
    <w:p>
      <w:pPr>
        <w:pStyle w:val="Normal"/>
        <w:jc w:val="center"/>
        <w:rPr>
          <w:rFonts w:ascii="Arial" w:hAnsi="Arial" w:cs="Arial"/>
          <w:b/>
          <w:sz w:val="21"/>
          <w:szCs w:val="21"/>
          <w:lang w:val="bs-BA"/>
        </w:rPr>
      </w:pPr>
      <w:r>
        <w:rPr>
          <w:rFonts w:cs="Arial" w:ascii="Arial" w:hAnsi="Arial"/>
          <w:b/>
          <w:sz w:val="21"/>
          <w:szCs w:val="21"/>
          <w:lang w:val="bs-BA"/>
        </w:rPr>
        <w:t xml:space="preserve">VI</w:t>
      </w:r>
    </w:p>
    <w:p>
      <w:pPr>
        <w:pStyle w:val="Normal"/>
        <w:jc w:val="both"/>
        <w:rPr>
          <w:rFonts w:ascii="Arial" w:hAnsi="Arial" w:cs="Arial"/>
          <w:sz w:val="21"/>
          <w:szCs w:val="21"/>
          <w:lang w:val="bs-BA"/>
        </w:rPr>
      </w:pPr>
      <w:r>
        <w:rPr>
          <w:rFonts w:cs="Arial" w:ascii="Arial" w:hAnsi="Arial"/>
          <w:sz w:val="21"/>
          <w:szCs w:val="21"/>
          <w:lang w:val="bs-BA"/>
        </w:rPr>
        <w:t xml:space="preserve">Sastavni dio ove Odluke je Obrazloženje, broj: 04.5.1-14</w:t>
      </w:r>
      <w:r>
        <w:rPr>
          <w:rFonts w:cs="Arial" w:ascii="Arial" w:hAnsi="Arial"/>
          <w:sz w:val="21"/>
          <w:szCs w:val="21"/>
          <w:highlight w:val="yellow"/>
          <w:lang w:val="bs-BA"/>
        </w:rPr>
        <w:t xml:space="preserve">-_______/-1/26 od __.__.2026. godine.</w:t>
      </w:r>
    </w:p>
    <w:p>
      <w:pPr>
        <w:pStyle w:val="Normal"/>
        <w:tabs>
          <w:tab w:val="clear" w:pos="709"/>
          <w:tab w:val="left" w:pos="360" w:leader="none"/>
        </w:tabs>
        <w:spacing w:before="0" w:after="0"/>
        <w:contextualSpacing/>
        <w:jc w:val="center"/>
        <w:rPr>
          <w:rFonts w:ascii="Arial" w:hAnsi="Arial" w:cs="Arial"/>
          <w:b/>
          <w:sz w:val="21"/>
          <w:szCs w:val="21"/>
          <w:lang w:val="bs-BA"/>
        </w:rPr>
      </w:pPr>
      <w:r>
        <w:rPr>
          <w:rFonts w:cs="Arial" w:ascii="Arial" w:hAnsi="Arial"/>
          <w:b/>
          <w:sz w:val="21"/>
          <w:szCs w:val="21"/>
          <w:lang w:val="bs-BA"/>
        </w:rPr>
        <w:t xml:space="preserve">VII</w:t>
      </w:r>
    </w:p>
    <w:p>
      <w:pPr>
        <w:pStyle w:val="Normal"/>
        <w:spacing w:before="0" w:after="240"/>
        <w:jc w:val="center"/>
        <w:rPr>
          <w:rFonts w:ascii="Arial" w:hAnsi="Arial" w:cs="Arial"/>
          <w:sz w:val="21"/>
          <w:szCs w:val="21"/>
          <w:lang w:val="bs-BA"/>
        </w:rPr>
      </w:pPr>
      <w:r>
        <w:rPr>
          <w:rFonts w:cs="Arial" w:ascii="Arial" w:hAnsi="Arial"/>
          <w:sz w:val="21"/>
          <w:szCs w:val="21"/>
          <w:lang w:val="bs-BA"/>
        </w:rPr>
        <w:t xml:space="preserve">Odluka stupa na snagu sa danom donošenja.</w:t>
      </w:r>
    </w:p>
    <w:p>
      <w:pPr>
        <w:pStyle w:val="Normal"/>
        <w:ind w:start="4956"/>
        <w:rPr>
          <w:rFonts w:ascii="Arial" w:hAnsi="Arial" w:cs="Arial"/>
          <w:b/>
          <w:sz w:val="21"/>
          <w:szCs w:val="21"/>
          <w:lang w:val="bs-BA"/>
        </w:rPr>
      </w:pPr>
      <w:r>
        <mc:AlternateContent>
          <mc:Choice Requires="wps">
            <w:drawing>
              <wp:anchor distT="45085" distB="45720" distL="113665" distR="114300" simplePos="0" relativeHeight="19" behindDoc="0" locked="0" layoutInCell="0" allowOverlap="1" wp14:anchorId="4B28153F">
                <wp:simplePos x="0" y="0"/>
                <wp:positionH relativeFrom="column">
                  <wp:posOffset>-7620</wp:posOffset>
                </wp:positionH>
                <wp:positionV relativeFrom="paragraph">
                  <wp:posOffset>154940</wp:posOffset>
                </wp:positionV>
                <wp:extent cx="1504315" cy="878205"/>
                <wp:effectExtent l="0" t="0" r="635" b="0"/>
                <wp:wrapSquare wrapText="bothSides"/>
                <wp:docPr id="33" name="Text Box 2"/>
                <a:graphic xmlns:a="http://schemas.openxmlformats.org/drawingml/2006/main">
                  <a:graphicData uri="http://schemas.microsoft.com/office/word/2010/wordprocessingShape">
                    <wps:wsp>
                      <wps:cNvSpPr/>
                      <wps:spPr>
                        <a:xfrm>
                          <a:off x="0" y="0"/>
                          <a:ext cx="1504440" cy="878040"/>
                        </a:xfrm>
                        <a:prstGeom prst="rect">
                          <a:avLst/>
                        </a:prstGeom>
                        <a:solidFill>
                          <a:srgbClr val="FFFFFF"/>
                        </a:solidFill>
                        <a:ln w="9525">
                          <a:noFill/>
                        </a:ln>
                      </wps:spPr>
                      <wps:style>
                        <a:lnRef idx="0"/>
                        <a:fillRef idx="0"/>
                        <a:effectRef idx="0"/>
                        <a:fontRef idx="minor"/>
                      </wps:style>
                      <wps:txbx>
                        <w:txbxContent>
                          <w:p>
                            <w:pPr>
                              <w:pStyle w:val="FrameContents"/>
                              <w:jc w:val="both"/>
                              <w:rPr>
                                <w:rFonts w:ascii="Arial" w:hAnsi="Arial" w:cs="Arial"/>
                                <w:sz w:val="20"/>
                                <w:szCs w:val="20"/>
                              </w:rPr>
                            </w:pPr>
                            <w:r>
                              <w:rPr>
                                <w:rFonts w:cs="Arial"/>
                                <w:sz w:val="20"/>
                                <w:szCs w:val="20"/>
                              </w:rPr>
                              <w:t xml:space="preserve">DOSTAVITI:</w:t>
                              <w:tab/>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Investicije</w:t>
                            </w:r>
                          </w:p>
                          <w:p>
                            <w:pPr>
                              <w:pStyle w:val="FrameContents"/>
                              <w:numPr>
                                <w:ilvl w:val="0"/>
                                <w:numId w:val="4"/>
                              </w:numPr>
                              <w:suppressAutoHyphens w:val="false"/>
                              <w:rPr>
                                <w:rFonts w:ascii="Arial" w:hAnsi="Arial" w:cs="Arial"/>
                                <w:sz w:val="20"/>
                                <w:szCs w:val="20"/>
                              </w:rPr>
                            </w:pPr>
                            <w:r>
                              <w:rPr>
                                <w:rFonts w:cs="Arial"/>
                                <w:sz w:val="20"/>
                                <w:szCs w:val="20"/>
                              </w:rPr>
                              <w:t xml:space="preserve">ID za TIRS </w:t>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PPUOLJR</w:t>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EFP</w:t>
                            </w:r>
                          </w:p>
                          <w:p>
                            <w:pPr>
                              <w:pStyle w:val="FrameContents"/>
                              <w:rPr/>
                            </w:pPr>
                            <w:r>
                              <w:rPr/>
                            </w:r>
                          </w:p>
                        </w:txbxContent>
                      </wps:txbx>
                      <wps:bodyPr anchor="t">
                        <a:noAutofit/>
                      </wps:bodyPr>
                    </wps:wsp>
                  </a:graphicData>
                </a:graphic>
              </wp:anchor>
            </w:drawing>
          </mc:Choice>
          <mc:Fallback>
            <w:pict>
              <v:rect id="shape_0" fillcolor="white" stroked="f" o:allowincell="f" style="position:absolute;margin-left:-0.6pt;margin-top:12.2pt;width:118.4pt;height:69.1pt;mso-wrap-style:square;v-text-anchor:top" wp14:anchorId="4B28153F">
                <v:fill o:detectmouseclick="t" type="solid" color2="black"/>
                <v:stroke color="#3465a4" weight="9360" joinstyle="miter" endcap="flat"/>
                <v:textbox>
                  <w:txbxContent>
                    <w:p>
                      <w:pPr>
                        <w:pStyle w:val="FrameContents"/>
                        <w:jc w:val="both"/>
                        <w:rPr>
                          <w:rFonts w:ascii="Arial" w:hAnsi="Arial" w:cs="Arial"/>
                          <w:sz w:val="20"/>
                          <w:szCs w:val="20"/>
                        </w:rPr>
                      </w:pPr>
                      <w:r>
                        <w:rPr>
                          <w:rFonts w:cs="Arial"/>
                          <w:sz w:val="20"/>
                          <w:szCs w:val="20"/>
                        </w:rPr>
                        <w:t xml:space="preserve">DOSTAVITI:</w:t>
                        <w:tab/>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Investicije</w:t>
                      </w:r>
                    </w:p>
                    <w:p>
                      <w:pPr>
                        <w:pStyle w:val="FrameContents"/>
                        <w:numPr>
                          <w:ilvl w:val="0"/>
                          <w:numId w:val="4"/>
                        </w:numPr>
                        <w:suppressAutoHyphens w:val="false"/>
                        <w:rPr>
                          <w:rFonts w:ascii="Arial" w:hAnsi="Arial" w:cs="Arial"/>
                          <w:sz w:val="20"/>
                          <w:szCs w:val="20"/>
                        </w:rPr>
                      </w:pPr>
                      <w:r>
                        <w:rPr>
                          <w:rFonts w:cs="Arial"/>
                          <w:sz w:val="20"/>
                          <w:szCs w:val="20"/>
                        </w:rPr>
                        <w:t xml:space="preserve">ID za TIRS </w:t>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PPUOLJR</w:t>
                      </w:r>
                    </w:p>
                    <w:p>
                      <w:pPr>
                        <w:pStyle w:val="FrameContents"/>
                        <w:numPr>
                          <w:ilvl w:val="0"/>
                          <w:numId w:val="4"/>
                        </w:numPr>
                        <w:suppressAutoHyphens w:val="false"/>
                        <w:jc w:val="both"/>
                        <w:rPr>
                          <w:rFonts w:ascii="Arial" w:hAnsi="Arial" w:cs="Arial"/>
                          <w:sz w:val="20"/>
                          <w:szCs w:val="20"/>
                        </w:rPr>
                      </w:pPr>
                      <w:r>
                        <w:rPr>
                          <w:rFonts w:cs="Arial"/>
                          <w:sz w:val="20"/>
                          <w:szCs w:val="20"/>
                        </w:rPr>
                        <w:t xml:space="preserve">ID za EFP</w:t>
                      </w:r>
                    </w:p>
                    <w:p>
                      <w:pPr>
                        <w:pStyle w:val="FrameContents"/>
                        <w:rPr/>
                      </w:pPr>
                      <w:r>
                        <w:rPr/>
                      </w:r>
                    </w:p>
                  </w:txbxContent>
                </v:textbox>
                <w10:wrap type="square"/>
              </v:rect>
            </w:pict>
          </mc:Fallback>
        </mc:AlternateContent>
      </w:r>
      <w:r>
        <w:rPr>
          <w:rFonts w:cs="Arial" w:ascii="Arial" w:hAnsi="Arial"/>
          <w:b/>
          <w:sz w:val="21"/>
          <w:szCs w:val="21"/>
          <w:lang w:val="bs-BA"/>
        </w:rPr>
        <w:t xml:space="preserve">                      </w:t>
      </w:r>
      <w:r>
        <w:rPr>
          <w:rFonts w:cs="Arial" w:ascii="Arial" w:hAnsi="Arial"/>
          <w:b/>
          <w:sz w:val="21"/>
          <w:szCs w:val="21"/>
          <w:lang w:val="bs-BA"/>
        </w:rPr>
        <w:t xml:space="preserve">IZVRŠNI DIREKTOR</w:t>
      </w:r>
    </w:p>
    <w:p>
      <w:pPr>
        <w:pStyle w:val="Normal"/>
        <w:ind w:start="4956"/>
        <w:jc w:val="center"/>
        <w:rPr>
          <w:rFonts w:ascii="Arial" w:hAnsi="Arial" w:cs="Arial"/>
          <w:b/>
          <w:sz w:val="21"/>
          <w:szCs w:val="21"/>
          <w:lang w:val="bs-BA"/>
        </w:rPr>
      </w:pPr>
      <w:r>
        <w:rPr>
          <w:rFonts w:cs="Arial" w:ascii="Arial" w:hAnsi="Arial"/>
          <w:b/>
          <w:sz w:val="21"/>
          <w:szCs w:val="21"/>
          <w:lang w:val="bs-BA"/>
        </w:rPr>
        <w:t xml:space="preserve">IZVRŠNE DIREKCIJE ZA INVESTICIJE</w:t>
      </w:r>
    </w:p>
    <w:p>
      <w:pPr>
        <w:pStyle w:val="Normal"/>
        <w:ind w:start="4956"/>
        <w:jc w:val="center"/>
        <w:rPr>
          <w:rFonts w:ascii="Arial" w:hAnsi="Arial" w:cs="Arial"/>
          <w:b/>
          <w:sz w:val="21"/>
          <w:szCs w:val="21"/>
          <w:lang w:val="bs-BA"/>
        </w:rPr>
      </w:pPr>
      <w:r>
        <w:rPr>
          <w:rFonts w:cs="Arial" w:ascii="Arial" w:hAnsi="Arial"/>
          <w:b/>
          <w:sz w:val="21"/>
          <w:szCs w:val="21"/>
          <w:lang w:val="bs-BA"/>
        </w:rPr>
        <w:t xml:space="preserve">______________________________</w:t>
      </w:r>
    </w:p>
    <w:p>
      <w:pPr>
        <w:pStyle w:val="Normal"/>
        <w:jc w:val="center"/>
        <w:rPr>
          <w:rFonts w:ascii="Arial" w:hAnsi="Arial" w:cs="Arial"/>
          <w:b/>
          <w:sz w:val="21"/>
          <w:szCs w:val="21"/>
          <w:lang w:val="bs-BA"/>
        </w:rPr>
      </w:pPr>
      <w:r>
        <w:rPr>
          <w:rFonts w:cs="Arial" w:ascii="Arial" w:hAnsi="Arial"/>
          <w:b/>
          <w:sz w:val="21"/>
          <w:szCs w:val="21"/>
          <w:lang w:val="bs-BA"/>
        </w:rPr>
        <w:t xml:space="preserve">                                          </w:t>
      </w:r>
      <w:r>
        <w:rPr>
          <w:rFonts w:cs="Arial" w:ascii="Arial" w:hAnsi="Arial"/>
          <w:b/>
          <w:sz w:val="21"/>
          <w:szCs w:val="21"/>
          <w:lang w:val="bs-BA"/>
        </w:rPr>
        <w:t xml:space="preserve">Saša Palinić</w:t>
      </w:r>
    </w:p>
    <w:p>
      <w:pPr>
        <w:pStyle w:val="ListParagraph"/>
        <w:tabs>
          <w:tab w:val="clear" w:pos="709"/>
          <w:tab w:val="left" w:pos="1180" w:leader="none"/>
        </w:tabs>
        <w:ind w:start="0"/>
        <w:rPr>
          <w:rFonts w:ascii="Arial" w:hAnsi="Arial" w:cs="Arial"/>
          <w:sz w:val="21"/>
          <w:szCs w:val="21"/>
          <w:lang w:val="bs-BA"/>
        </w:rPr>
      </w:pPr>
      <w:r>
        <w:rPr>
          <w:rFonts w:cs="Arial" w:ascii="Arial" w:hAnsi="Arial"/>
          <w:sz w:val="21"/>
          <w:szCs w:val="21"/>
          <w:lang w:val="bs-BA"/>
        </w:rPr>
      </w:r>
    </w:p>
    <w:p>
      <w:pPr>
        <w:pStyle w:val="ListParagraph"/>
        <w:tabs>
          <w:tab w:val="clear" w:pos="709"/>
          <w:tab w:val="left" w:pos="1180" w:leader="none"/>
        </w:tabs>
        <w:ind w:start="0"/>
        <w:rPr>
          <w:rFonts w:ascii="Arial" w:hAnsi="Arial" w:cs="Arial"/>
          <w:b/>
          <w:sz w:val="21"/>
          <w:szCs w:val="21"/>
          <w:lang w:val="bs-BA"/>
        </w:rPr>
      </w:pPr>
      <w:r>
        <w:rPr>
          <w:rFonts w:cs="Arial" w:ascii="Arial" w:hAnsi="Arial"/>
          <w:b/>
          <w:sz w:val="21"/>
          <w:szCs w:val="21"/>
          <w:lang w:val="bs-BA"/>
        </w:rPr>
      </w:r>
    </w:p>
    <w:p>
      <w:pPr>
        <w:pStyle w:val="Normal"/>
        <w:suppressAutoHyphens w:val="false"/>
        <w:rPr>
          <w:rFonts w:ascii="Arial" w:hAnsi="Arial" w:cs="Arial"/>
          <w:b/>
          <w:sz w:val="21"/>
          <w:szCs w:val="21"/>
          <w:lang w:val="bs-BA"/>
        </w:rPr>
      </w:pPr>
      <w:r>
        <w:rPr>
          <w:rFonts w:cs="Arial" w:ascii="Arial" w:hAnsi="Arial"/>
          <w:b/>
          <w:sz w:val="21"/>
          <w:szCs w:val="21"/>
          <w:lang w:val="bs-BA"/>
        </w:rPr>
      </w:r>
      <w:r>
        <w:br w:type="page"/>
      </w:r>
    </w:p>
    <w:p>
      <w:pPr>
        <w:pStyle w:val="ListParagraph"/>
        <w:tabs>
          <w:tab w:val="clear" w:pos="709"/>
          <w:tab w:val="left" w:pos="1180" w:leader="none"/>
        </w:tabs>
        <w:spacing w:before="0" w:after="0"/>
        <w:ind w:start="0"/>
        <w:rPr>
          <w:rFonts w:ascii="Arial" w:hAnsi="Arial" w:cs="Arial"/>
          <w:b/>
          <w:sz w:val="21"/>
          <w:szCs w:val="21"/>
          <w:lang w:val="bs-BA"/>
        </w:rPr>
      </w:pPr>
      <w:r>
        <w:rPr>
          <w:rFonts w:cs="Arial" w:ascii="Arial" w:hAnsi="Arial"/>
          <w:b/>
          <w:sz w:val="21"/>
          <w:szCs w:val="21"/>
          <w:lang w:val="bs-BA"/>
        </w:rPr>
        <w:t xml:space="preserve">Broj: 04.5.1-14- </w:t>
      </w:r>
      <w:r>
        <w:rPr>
          <w:rFonts w:cs="Arial" w:ascii="Arial" w:hAnsi="Arial"/>
          <w:b/>
          <w:sz w:val="21"/>
          <w:szCs w:val="21"/>
          <w:highlight w:val="yellow"/>
          <w:lang w:val="bs-BA"/>
        </w:rPr>
        <w:t xml:space="preserve">_________</w:t>
      </w:r>
      <w:r>
        <w:rPr>
          <w:rFonts w:cs="Arial" w:ascii="Arial" w:hAnsi="Arial"/>
          <w:b/>
          <w:sz w:val="21"/>
          <w:szCs w:val="21"/>
          <w:lang w:val="bs-BA"/>
        </w:rPr>
        <w:t xml:space="preserve">-1/26</w:t>
      </w:r>
    </w:p>
    <w:p>
      <w:pPr>
        <w:pStyle w:val="ListParagraph"/>
        <w:ind w:start="0"/>
        <w:rPr>
          <w:rFonts w:ascii="Arial" w:hAnsi="Arial" w:cs="Arial"/>
          <w:b/>
          <w:sz w:val="21"/>
          <w:szCs w:val="21"/>
          <w:lang w:val="bs-BA"/>
        </w:rPr>
      </w:pPr>
      <w:r>
        <w:rPr>
          <w:rFonts w:cs="Arial" w:ascii="Arial" w:hAnsi="Arial"/>
          <w:b/>
          <w:sz w:val="21"/>
          <w:szCs w:val="21"/>
          <w:lang w:val="bs-BA"/>
        </w:rPr>
        <w:t xml:space="preserve">Sarajevo</w:t>
      </w:r>
      <w:r>
        <w:rPr>
          <w:rFonts w:cs="Arial" w:ascii="Arial" w:hAnsi="Arial"/>
          <w:b/>
          <w:sz w:val="21"/>
          <w:szCs w:val="21"/>
          <w:highlight w:val="yellow"/>
          <w:lang w:val="bs-BA"/>
        </w:rPr>
        <w:t xml:space="preserve">, __.__.</w:t>
      </w:r>
      <w:r>
        <w:rPr>
          <w:rFonts w:cs="Arial" w:ascii="Arial" w:hAnsi="Arial"/>
          <w:b/>
          <w:sz w:val="21"/>
          <w:szCs w:val="21"/>
          <w:lang w:val="bs-BA"/>
        </w:rPr>
        <w:t xml:space="preserve">2026.godine </w:t>
      </w:r>
    </w:p>
    <w:p>
      <w:pPr>
        <w:pStyle w:val="ListParagraph"/>
        <w:ind w:start="0"/>
        <w:jc w:val="center"/>
        <w:rPr>
          <w:rFonts w:ascii="Arial" w:hAnsi="Arial" w:cs="Arial"/>
          <w:b/>
          <w:sz w:val="21"/>
          <w:szCs w:val="21"/>
          <w:lang w:val="bs-BA"/>
        </w:rPr>
      </w:pPr>
      <w:r>
        <w:rPr>
          <w:rFonts w:cs="Arial" w:ascii="Arial" w:hAnsi="Arial"/>
          <w:b/>
          <w:sz w:val="21"/>
          <w:szCs w:val="21"/>
          <w:lang w:val="bs-BA"/>
        </w:rPr>
        <w:t xml:space="preserve">ANEKS 2</w:t>
      </w:r>
    </w:p>
    <w:p>
      <w:pPr>
        <w:pStyle w:val="Normal"/>
        <w:jc w:val="center"/>
        <w:rPr>
          <w:rFonts w:ascii="Arial" w:hAnsi="Arial" w:cs="Arial"/>
          <w:b/>
          <w:sz w:val="21"/>
          <w:szCs w:val="21"/>
          <w:lang w:val="bs-BA"/>
        </w:rPr>
      </w:pPr>
      <w:r>
        <w:rPr>
          <w:rFonts w:cs="Arial" w:ascii="Arial" w:hAnsi="Arial"/>
          <w:b/>
          <w:sz w:val="21"/>
          <w:szCs w:val="21"/>
          <w:lang w:val="bs-BA"/>
        </w:rPr>
        <w:t xml:space="preserve">OBRAZLOŽENJE</w:t>
      </w:r>
    </w:p>
    <w:p>
      <w:pPr>
        <w:pStyle w:val="Normal"/>
        <w:jc w:val="center"/>
        <w:rPr>
          <w:rFonts w:ascii="Arial" w:hAnsi="Arial" w:cs="Arial"/>
          <w:b/>
          <w:caps/>
          <w:sz w:val="21"/>
          <w:szCs w:val="21"/>
          <w:lang w:val="bs-BA"/>
        </w:rPr>
      </w:pPr>
      <w:r>
        <w:rPr>
          <w:rFonts w:cs="Arial" w:ascii="Arial" w:hAnsi="Arial"/>
          <w:b/>
          <w:caps/>
          <w:sz w:val="21"/>
          <w:szCs w:val="21"/>
          <w:lang w:val="bs-BA"/>
        </w:rPr>
        <w:t xml:space="preserve">PRIJEDLOGA ODLUKE O ODOBRENJU SREDSTAVA ZA NABAVKU AUTONOMNOG HIBRIDNOG SISTEMA NAPAJANJA NA BAZNIM STANICAMA SJEDNICA (BILEĆA) I HAMZIĆI (ČITLUK)</w:t>
      </w:r>
    </w:p>
    <w:tbl>
      <w:tblPr>
        <w:tblW w:w="9840" w:type="dxa"/>
        <w:jc w:val="start"/>
        <w:tblInd w:w="-136" w:type="dxa"/>
        <w:tblLayout w:type="fixed"/>
        <w:tblCellMar>
          <w:top w:w="0" w:type="dxa"/>
          <w:start w:w="108" w:type="dxa"/>
          <w:bottom w:w="0" w:type="dxa"/>
          <w:end w:w="108" w:type="dxa"/>
        </w:tblCellMar>
        <w:tblLook w:val="0000" w:firstRow="0" w:noVBand="0" w:lastRow="0" w:firstColumn="0" w:lastColumn="0" w:noHBand="0"/>
      </w:tblPr>
      <w:tblGrid>
        <w:gridCol w:w="9840"/>
      </w:tblGrid>
      <w:tr>
        <w:trPr>
          <w:trHeight w:val="2473"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suppressAutoHyphens w:val="false"/>
              <w:jc w:val="both"/>
              <w:rPr>
                <w:rFonts w:ascii="Arial" w:hAnsi="Arial" w:cs="Arial"/>
                <w:b/>
                <w:sz w:val="21"/>
                <w:szCs w:val="21"/>
                <w:highlight w:val="lightGray"/>
                <w:lang w:val="bs-BA" w:eastAsia="hr-HR"/>
              </w:rPr>
            </w:pPr>
            <w:r>
              <w:rPr>
                <w:rFonts w:cs="Arial" w:ascii="Arial" w:hAnsi="Arial"/>
                <w:b/>
                <w:sz w:val="21"/>
                <w:szCs w:val="21"/>
                <w:highlight w:val="lightGray"/>
                <w:lang w:val="bs-BA" w:eastAsia="hr-HR"/>
              </w:rPr>
              <w:t xml:space="preserve">Opšti planski dio</w:t>
            </w:r>
          </w:p>
          <w:p>
            <w:pPr>
              <w:pStyle w:val="NoSpacing"/>
              <w:tabs>
                <w:tab w:val="clear" w:pos="709"/>
                <w:tab w:val="left" w:pos="1155" w:leader="none"/>
              </w:tabs>
              <w:suppressAutoHyphens w:val="false"/>
              <w:jc w:val="both"/>
              <w:rPr>
                <w:rFonts w:ascii="Arial" w:hAnsi="Arial" w:cs="Arial"/>
                <w:b/>
                <w:sz w:val="21"/>
                <w:szCs w:val="21"/>
                <w:lang w:val="bs-BA" w:eastAsia="hr-HR"/>
              </w:rPr>
            </w:pPr>
            <w:r>
              <w:rPr>
                <w:rFonts w:cs="Arial" w:ascii="Arial" w:hAnsi="Arial"/>
                <w:color w:val="000000"/>
                <w:sz w:val="21"/>
                <w:szCs w:val="21"/>
                <w:lang w:val="bs-BA"/>
              </w:rPr>
              <w:t xml:space="preserve">Sredstva za realizaciju ove Odluke predviđena su </w:t>
            </w:r>
            <w:r>
              <w:rPr>
                <w:rFonts w:cs="Arial" w:ascii="Arial" w:hAnsi="Arial"/>
                <w:sz w:val="21"/>
                <w:szCs w:val="21"/>
                <w:lang w:val="bs-BA" w:eastAsia="bs-BA"/>
              </w:rPr>
              <w:t xml:space="preserve">Trogodišnjim planom poslovanja Dioničkog Društva BH Telecom Sarajevo za period </w:t>
            </w:r>
            <w:r>
              <w:rPr>
                <w:rFonts w:cs="Arial" w:ascii="Arial" w:hAnsi="Arial"/>
                <w:iCs/>
                <w:sz w:val="21"/>
                <w:szCs w:val="21"/>
                <w:lang w:val="bs-BA"/>
              </w:rPr>
              <w:t xml:space="preserve">01.01.2025. do 31.12.2027. godine, broj: 00.1-03-74251/25-5 od 24.10.2025. godine, str.27/67, Tabela 1.</w:t>
            </w:r>
            <w:r>
              <w:rPr>
                <w:rFonts w:cs="Arial" w:ascii="Arial" w:hAnsi="Arial"/>
                <w:color w:val="000000"/>
                <w:sz w:val="21"/>
                <w:szCs w:val="21"/>
                <w:lang w:val="bs-BA"/>
              </w:rPr>
              <w:t xml:space="preserve"> i </w:t>
            </w:r>
            <w:r>
              <w:rPr>
                <w:rFonts w:cs="Arial" w:ascii="Arial" w:hAnsi="Arial"/>
                <w:sz w:val="21"/>
                <w:szCs w:val="21"/>
                <w:lang w:val="bs-BA"/>
              </w:rPr>
              <w:t xml:space="preserve">Godišnjim Operativnim planom poslovanja Dioničkog društva BH Telecom Sarajevo za 2026. godinu, broj: 00.1-14-11089/26 od 04.02.2026. godine, Prilog 4, Operativni plan investicijskih aktivnosti za period 2025-2027. godine, u dijelu koji se odnosi na ID TIRS, redni broj </w:t>
            </w:r>
            <w:r>
              <w:rPr>
                <w:rFonts w:cs="Arial" w:ascii="Arial" w:hAnsi="Arial"/>
                <w:sz w:val="21"/>
                <w:szCs w:val="21"/>
                <w:highlight w:val="cyan"/>
                <w:lang w:val="bs-BA"/>
              </w:rPr>
              <w:t xml:space="preserve">redni broj 14/IP SIGURNOST, r.br. 14.6- Sigurnosne platforme za 5G , redni broj </w:t>
            </w:r>
            <w:r>
              <w:rPr>
                <w:rFonts w:cs="Arial" w:ascii="Arial" w:hAnsi="Arial"/>
                <w:color w:val="000000"/>
                <w:sz w:val="21"/>
                <w:szCs w:val="21"/>
                <w:highlight w:val="cyan"/>
                <w:lang w:val="bs-BA"/>
              </w:rPr>
              <w:t xml:space="preserve">18/PROJEKAT- ENERGETIKA I KLIMATIZACIJA, r.br.</w:t>
            </w:r>
            <w:r>
              <w:rPr>
                <w:rFonts w:cs="Arial" w:ascii="Arial" w:hAnsi="Arial"/>
                <w:sz w:val="21"/>
                <w:szCs w:val="21"/>
                <w:highlight w:val="cyan"/>
                <w:lang w:val="bs-BA"/>
              </w:rPr>
              <w:t xml:space="preserve"> </w:t>
            </w:r>
            <w:r>
              <w:rPr>
                <w:rFonts w:cs="Arial" w:ascii="Arial" w:hAnsi="Arial"/>
                <w:color w:val="000000"/>
                <w:sz w:val="21"/>
                <w:szCs w:val="21"/>
                <w:highlight w:val="cyan"/>
                <w:lang w:val="bs-BA"/>
              </w:rPr>
              <w:t xml:space="preserve">18.1 – „Nadzor i upravljanje energetikom“, r.br.18.4-„</w:t>
            </w:r>
            <w:r>
              <w:rPr>
                <w:rFonts w:cs="Arial" w:ascii="Arial" w:hAnsi="Arial"/>
                <w:sz w:val="21"/>
                <w:szCs w:val="21"/>
                <w:highlight w:val="cyan"/>
                <w:lang w:val="bs-BA" w:eastAsia="en-US"/>
              </w:rPr>
              <w:t xml:space="preserve"> </w:t>
            </w:r>
            <w:r>
              <w:rPr>
                <w:rFonts w:cs="Arial" w:ascii="Arial" w:hAnsi="Arial"/>
                <w:color w:val="000000"/>
                <w:sz w:val="21"/>
                <w:szCs w:val="21"/>
                <w:highlight w:val="cyan"/>
                <w:lang w:val="bs-BA"/>
              </w:rPr>
              <w:t xml:space="preserve">Agregatska postrojenja za RR čvorišta - nove lokacije”</w:t>
            </w:r>
          </w:p>
        </w:tc>
      </w:tr>
      <w:tr>
        <w:trPr>
          <w:trHeight w:val="1199"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shd w:val="clear" w:color="auto" w:fill="FFFFFF"/>
              <w:suppressAutoHyphens w:val="false"/>
              <w:jc w:val="both"/>
              <w:rPr>
                <w:rFonts w:ascii="Arial" w:hAnsi="Arial" w:cs="Arial"/>
                <w:b/>
                <w:sz w:val="21"/>
                <w:szCs w:val="21"/>
                <w:highlight w:val="lightGray"/>
                <w:lang w:val="bs-BA" w:eastAsia="hr-HR"/>
              </w:rPr>
            </w:pPr>
            <w:r>
              <w:rPr>
                <w:rFonts w:cs="Arial" w:ascii="Arial" w:hAnsi="Arial"/>
                <w:b/>
                <w:sz w:val="21"/>
                <w:szCs w:val="21"/>
                <w:highlight w:val="lightGray"/>
                <w:lang w:val="bs-BA" w:eastAsia="hr-HR"/>
              </w:rPr>
              <w:t xml:space="preserve">Predračunska vrijednost i način procjene</w:t>
            </w:r>
          </w:p>
          <w:p>
            <w:pPr>
              <w:pStyle w:val="Default"/>
              <w:jc w:val="both"/>
              <w:rPr>
                <w:sz w:val="21"/>
                <w:szCs w:val="21"/>
              </w:rPr>
            </w:pPr>
            <w:r>
              <w:rPr>
                <w:sz w:val="21"/>
                <w:szCs w:val="21"/>
              </w:rPr>
              <w:t xml:space="preserve">Ukupna predračunska vrijednost sredstava iznosi </w:t>
            </w:r>
            <w:r>
              <w:rPr>
                <w:sz w:val="21"/>
                <w:szCs w:val="21"/>
              </w:rPr>
              <w:t xml:space="preserve">10</w:t>
            </w:r>
            <w:r>
              <w:rPr>
                <w:sz w:val="21"/>
                <w:szCs w:val="21"/>
              </w:rPr>
              <w:t xml:space="preserve">0.000,00 KM bez PDV-a (LOT 1 — </w:t>
            </w:r>
            <w:r>
              <w:rPr>
                <w:sz w:val="21"/>
                <w:szCs w:val="21"/>
              </w:rPr>
              <w:t xml:space="preserve">30</w:t>
            </w:r>
            <w:r>
              <w:rPr>
                <w:sz w:val="21"/>
                <w:szCs w:val="21"/>
              </w:rPr>
              <w:t xml:space="preserve">.000,00 KM, LOT 2 — </w:t>
            </w:r>
            <w:r>
              <w:rPr>
                <w:sz w:val="21"/>
                <w:szCs w:val="21"/>
              </w:rPr>
              <w:t xml:space="preserve">70</w:t>
            </w:r>
            <w:r>
              <w:rPr>
                <w:sz w:val="21"/>
                <w:szCs w:val="21"/>
              </w:rPr>
              <w:t xml:space="preserve">.000,00 KM), sa rokom realizacije Odluke do 31.12.2027. godine.</w:t>
            </w:r>
          </w:p>
          <w:p>
            <w:pPr>
              <w:pStyle w:val="Default"/>
              <w:jc w:val="both"/>
              <w:rPr>
                <w:sz w:val="21"/>
                <w:szCs w:val="21"/>
              </w:rPr>
            </w:pPr>
            <w:r>
              <w:rPr>
                <w:color w:val="auto"/>
                <w:sz w:val="21"/>
                <w:szCs w:val="21"/>
                <w:lang w:eastAsia="zh-CN"/>
              </w:rPr>
              <w:t xml:space="preserve">Navedena vrijednost je procijenjena na osnovu cijena iz prethodnih nabavki opreme ovog tipa, te na osnovu ispitivanja tržišta i informativnih ponuda prikupljenih putem RFI dokumenta „Autonomno napajanje za BS“ od 27.04.2026. godine. Ukupna procijenjena vrijednost nabavke iznosi </w:t>
            </w:r>
            <w:r>
              <w:rPr>
                <w:color w:val="auto"/>
                <w:sz w:val="21"/>
                <w:szCs w:val="21"/>
                <w:lang w:eastAsia="zh-CN"/>
              </w:rPr>
              <w:t xml:space="preserve">100</w:t>
            </w:r>
            <w:r>
              <w:rPr>
                <w:color w:val="auto"/>
                <w:sz w:val="21"/>
                <w:szCs w:val="21"/>
                <w:lang w:eastAsia="zh-CN"/>
              </w:rPr>
              <w:t xml:space="preserve">.000,00 KM bez PDV-a, i to: LOT 1 </w:t>
            </w:r>
            <w:r>
              <w:rPr>
                <w:color w:val="auto"/>
                <w:sz w:val="21"/>
                <w:szCs w:val="21"/>
                <w:lang w:eastAsia="zh-CN"/>
              </w:rPr>
              <w:t xml:space="preserve">30</w:t>
            </w:r>
            <w:r>
              <w:rPr>
                <w:color w:val="auto"/>
                <w:sz w:val="21"/>
                <w:szCs w:val="21"/>
                <w:lang w:eastAsia="zh-CN"/>
              </w:rPr>
              <w:t xml:space="preserve">.000,00 KM i LOT 2 </w:t>
            </w:r>
            <w:r>
              <w:rPr>
                <w:color w:val="auto"/>
                <w:sz w:val="21"/>
                <w:szCs w:val="21"/>
                <w:lang w:eastAsia="zh-CN"/>
              </w:rPr>
              <w:t xml:space="preserve">70</w:t>
            </w:r>
            <w:r>
              <w:rPr>
                <w:color w:val="auto"/>
                <w:sz w:val="21"/>
                <w:szCs w:val="21"/>
                <w:lang w:eastAsia="zh-CN"/>
              </w:rPr>
              <w:t xml:space="preserve">.000,00 KM. Detaljna struktura cijena po stavkama data je u Prilogu II — Obrazac za cijenu ponude.</w:t>
            </w:r>
          </w:p>
        </w:tc>
      </w:tr>
      <w:tr>
        <w:trPr>
          <w:trHeight w:val="6609"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jc w:val="both"/>
              <w:rPr>
                <w:rFonts w:ascii="Arial" w:hAnsi="Arial" w:cs="Arial"/>
                <w:b/>
                <w:sz w:val="21"/>
                <w:szCs w:val="21"/>
                <w:lang w:val="bs-BA" w:eastAsia="hr-HR"/>
              </w:rPr>
            </w:pPr>
            <w:r>
              <w:rPr>
                <w:rFonts w:cs="Arial" w:ascii="Arial" w:hAnsi="Arial"/>
                <w:b/>
                <w:sz w:val="21"/>
                <w:szCs w:val="21"/>
                <w:lang w:val="bs-BA" w:eastAsia="hr-HR"/>
              </w:rPr>
              <w:t xml:space="preserve">Postojeće stanje i razlozi nabavke</w:t>
            </w:r>
          </w:p>
          <w:p>
            <w:pPr>
              <w:pStyle w:val="ListParagraph"/>
              <w:ind w:start="0"/>
              <w:jc w:val="both"/>
              <w:rPr>
                <w:rFonts w:ascii="Arial" w:hAnsi="Arial" w:cs="Arial"/>
                <w:sz w:val="21"/>
                <w:szCs w:val="21"/>
                <w:lang w:val="bs-BA"/>
              </w:rPr>
            </w:pPr>
            <w:r>
              <w:rPr>
                <w:rFonts w:cs="Arial" w:ascii="Arial" w:hAnsi="Arial"/>
                <w:sz w:val="21"/>
                <w:szCs w:val="21"/>
                <w:lang w:val="bs-BA"/>
              </w:rPr>
              <w:t xml:space="preserve">Objekat Sjednica (Bileća) je 2014. godine odabrana kao buduće RR čvorište preko kojeg se osigurava rad TK opreme na više lokacija uvezanih na predmetno čvorište. Lokacija se nalazi na nadmorskoj visini od 1076 m, na koordinatama 42.9448° N, 18.3236° E. Na lokaciji su od 2018. godine prisutne sljedeće građevinske cjeline: temelj cca 5,40 x 5.40 m, metalna ograda, antenski stub h = 38 m i kontejner tip K2 ispod stuba. Zakupljeni prostor iznosi 150 m</w:t>
            </w:r>
            <w:r>
              <w:rPr>
                <w:rFonts w:cs="Arial" w:ascii="Arial" w:hAnsi="Arial"/>
                <w:sz w:val="21"/>
                <w:szCs w:val="21"/>
                <w:vertAlign w:val="superscript"/>
                <w:lang w:val="bs-BA"/>
              </w:rPr>
              <w:t xml:space="preserve">2</w:t>
            </w:r>
            <w:r>
              <w:rPr>
                <w:rFonts w:cs="Arial" w:ascii="Arial" w:hAnsi="Arial"/>
                <w:sz w:val="21"/>
                <w:szCs w:val="21"/>
                <w:lang w:val="bs-BA"/>
              </w:rPr>
              <w:t xml:space="preserve">.</w:t>
            </w:r>
          </w:p>
          <w:p>
            <w:pPr>
              <w:pStyle w:val="ListParagraph"/>
              <w:ind w:start="0"/>
              <w:jc w:val="both"/>
              <w:rPr>
                <w:rFonts w:ascii="Arial" w:hAnsi="Arial" w:cs="Arial"/>
                <w:sz w:val="21"/>
                <w:szCs w:val="21"/>
                <w:lang w:val="bs-BA"/>
              </w:rPr>
            </w:pPr>
            <w:r>
              <w:rPr>
                <w:rFonts w:cs="Arial" w:ascii="Arial" w:hAnsi="Arial"/>
                <w:sz w:val="21"/>
                <w:szCs w:val="21"/>
                <w:lang w:val="bs-BA"/>
              </w:rPr>
              <w:t xml:space="preserve">Objekat Hamzići (Čitluk) nalazi se na nadmorskoj visini od 493 m, na koordinatama 43.2880° N, 17.6248° E, na parceli k.č. 109/1 K.O. Hamzići (zakup 150 m²). Na lokaciji su AB temeljna ploča 5,40 × 5,40 m, rešetkasti antenski stub visine 32 m, metalna ograda visine 1,80 m i kontejner K2 bez opreme, sa zidnim klima-uređajem Stulz koji se demontira. Priključak na elektrodistributivnu mrežu, projektovan 2017. godine, nije izveden, pa se i ova lokacija napaja autonomnim hibridnim sistemom, istim kao na lokaciji Sjednica.</w:t>
            </w:r>
          </w:p>
          <w:p>
            <w:pPr>
              <w:pStyle w:val="ListParagraph"/>
              <w:ind w:start="0"/>
              <w:jc w:val="both"/>
              <w:rPr>
                <w:rFonts w:ascii="Arial" w:hAnsi="Arial" w:cs="Arial"/>
                <w:sz w:val="21"/>
                <w:szCs w:val="21"/>
                <w:lang w:val="bs-BA"/>
              </w:rPr>
            </w:pPr>
            <w:r>
              <w:rPr>
                <w:rFonts w:cs="Arial" w:ascii="Arial" w:hAnsi="Arial"/>
                <w:sz w:val="21"/>
                <w:szCs w:val="21"/>
                <w:lang w:val="bs-BA"/>
              </w:rPr>
              <w:t xml:space="preserve">Objekat se nalazi na geografski udaljenom i teško pristupačnom planinskom terenu zbog čega je održavanje otežano ili u potpunosti nemoguće tokom cijele godine. Usljed neodržavanja i nekorištenja, prilaz i pristup objektu (last mile) je veoma loš ili nepostojeći u segmentima. Realizacija nabavke se može ocijeniti PRIORITETNOM obzirom na eventualne uštede koje se očekuju kroz smanjenje zakupa transportnih, access linkova i bolje pokrivanja šire okoline okoline Bileće mobilnim signalom.</w:t>
            </w:r>
          </w:p>
          <w:p>
            <w:pPr>
              <w:pStyle w:val="ListParagraph"/>
              <w:ind w:start="0"/>
              <w:jc w:val="both"/>
              <w:rPr>
                <w:rFonts w:ascii="Arial" w:hAnsi="Arial" w:cs="Arial"/>
                <w:sz w:val="21"/>
                <w:szCs w:val="21"/>
                <w:lang w:val="bs-BA"/>
              </w:rPr>
            </w:pPr>
            <w:r>
              <w:rPr>
                <w:rFonts w:cs="Arial" w:ascii="Arial" w:hAnsi="Arial"/>
                <w:sz w:val="21"/>
                <w:szCs w:val="21"/>
                <w:lang w:val="bs-BA"/>
              </w:rPr>
              <w:t xml:space="preserve">Ključna specifičnost lokacije je da ista još uvijek NIJE priključena na elektroenergetsku mrežu, niti se isto očekuje u narednom periodu. Ocjena opravdanosti izgradnje priključka nije u domenu predmeta nabavke. Sektor za energetiku cijeni da je izgradnja elektroenergetskog priključka moguća, ekonomski opravdana za očekivane uštede i prijeko potrebna za eventualnu klasifikaciju objekta kao RR/BS/MPLS čvorišta.</w:t>
            </w:r>
          </w:p>
          <w:p>
            <w:pPr>
              <w:pStyle w:val="ListParagraph"/>
              <w:ind w:start="0"/>
              <w:jc w:val="both"/>
              <w:rPr>
                <w:rFonts w:ascii="Arial" w:hAnsi="Arial" w:cs="Arial"/>
                <w:sz w:val="21"/>
                <w:szCs w:val="21"/>
                <w:lang w:val="bs-BA"/>
              </w:rPr>
            </w:pPr>
            <w:r>
              <w:rPr>
                <w:rFonts w:cs="Arial" w:ascii="Arial" w:hAnsi="Arial"/>
                <w:sz w:val="21"/>
                <w:szCs w:val="21"/>
                <w:lang w:val="bs-BA"/>
              </w:rPr>
              <w:t xml:space="preserve">Planirana TK oprema  na lokaciji uključuje minimalno RAN, RR i MPLS opremu smještenu vani:</w:t>
            </w:r>
          </w:p>
          <w:p>
            <w:pPr>
              <w:pStyle w:val="ListParagraph"/>
              <w:numPr>
                <w:ilvl w:val="0"/>
                <w:numId w:val="6"/>
              </w:numPr>
              <w:jc w:val="both"/>
              <w:rPr>
                <w:rFonts w:ascii="Arial" w:hAnsi="Arial" w:cs="Arial"/>
                <w:sz w:val="21"/>
                <w:szCs w:val="21"/>
                <w:lang w:val="bs-BA"/>
              </w:rPr>
            </w:pPr>
            <w:r>
              <w:rPr>
                <w:rFonts w:cs="Arial" w:ascii="Arial" w:hAnsi="Arial"/>
                <w:sz w:val="21"/>
                <w:szCs w:val="21"/>
                <w:lang w:val="bs-BA"/>
              </w:rPr>
              <w:t xml:space="preserve">u vanjskim ormarima (npr. </w:t>
            </w:r>
            <w:r>
              <w:rPr>
                <w:rFonts w:cs="Arial" w:ascii="Arial" w:hAnsi="Arial"/>
                <w:b/>
                <w:sz w:val="21"/>
                <w:szCs w:val="21"/>
                <w:lang w:val="bs-BA"/>
              </w:rPr>
              <w:t xml:space="preserve">Huawei MTS9302A</w:t>
            </w:r>
            <w:r>
              <w:rPr>
                <w:rFonts w:cs="Arial" w:ascii="Arial" w:hAnsi="Arial"/>
                <w:sz w:val="21"/>
                <w:szCs w:val="21"/>
                <w:lang w:val="bs-BA"/>
              </w:rPr>
              <w:t xml:space="preserve"> kabinet sa BBU i MPLS i RR opremom)</w:t>
            </w:r>
          </w:p>
          <w:p>
            <w:pPr>
              <w:pStyle w:val="ListParagraph"/>
              <w:numPr>
                <w:ilvl w:val="0"/>
                <w:numId w:val="6"/>
              </w:numPr>
              <w:jc w:val="both"/>
              <w:rPr>
                <w:rFonts w:ascii="Arial" w:hAnsi="Arial" w:cs="Arial"/>
                <w:sz w:val="21"/>
                <w:szCs w:val="21"/>
                <w:lang w:val="bs-BA"/>
              </w:rPr>
            </w:pPr>
            <w:r>
              <w:rPr>
                <w:rFonts w:cs="Arial" w:ascii="Arial" w:hAnsi="Arial"/>
                <w:sz w:val="21"/>
                <w:szCs w:val="21"/>
                <w:lang w:val="bs-BA"/>
              </w:rPr>
              <w:t xml:space="preserve">na stubu (remote RRU/MMU jedinice i antenski sistem).</w:t>
            </w:r>
          </w:p>
          <w:p>
            <w:pPr>
              <w:pStyle w:val="Normal"/>
              <w:jc w:val="both"/>
              <w:rPr>
                <w:rFonts w:ascii="Arial" w:hAnsi="Arial" w:cs="Arial"/>
                <w:sz w:val="21"/>
                <w:szCs w:val="21"/>
                <w:lang w:val="bs-BA"/>
              </w:rPr>
            </w:pPr>
            <w:r>
              <w:rPr>
                <w:rFonts w:cs="Arial" w:ascii="Arial" w:hAnsi="Arial"/>
                <w:b/>
                <w:sz w:val="21"/>
                <w:szCs w:val="21"/>
                <w:lang w:val="bs-BA"/>
              </w:rPr>
              <w:t xml:space="preserve">Smještaj TK opreme u kontejner</w:t>
            </w:r>
            <w:r>
              <w:rPr>
                <w:rFonts w:cs="Arial" w:ascii="Arial" w:hAnsi="Arial"/>
                <w:sz w:val="21"/>
                <w:szCs w:val="21"/>
                <w:lang w:val="bs-BA"/>
              </w:rPr>
              <w:t xml:space="preserve">, tj. prostoriju agregatskog postrojenja sa spremnikom </w:t>
            </w:r>
            <w:r>
              <w:rPr>
                <w:rFonts w:cs="Arial" w:ascii="Arial" w:hAnsi="Arial"/>
                <w:b/>
                <w:sz w:val="21"/>
                <w:szCs w:val="21"/>
                <w:lang w:val="bs-BA"/>
              </w:rPr>
              <w:t xml:space="preserve">nije dozvoljen</w:t>
            </w:r>
            <w:r>
              <w:rPr>
                <w:rFonts w:cs="Arial" w:ascii="Arial" w:hAnsi="Arial"/>
                <w:sz w:val="21"/>
                <w:szCs w:val="21"/>
                <w:lang w:val="bs-BA"/>
              </w:rPr>
              <w:t xml:space="preserve">. Energetskim bilansom se predviđa autonomni hibridni sistem za napajanje potrošača isključivo na -48 VDC, procijenjene snage 1.180 W (nazivno), odnosno 1.330 W (vršno - ljeti), uključujući sistem hlađenja i rezidualnu/pomoćnu opremu.</w:t>
            </w:r>
          </w:p>
          <w:p>
            <w:pPr>
              <w:pStyle w:val="ListParagraph"/>
              <w:ind w:start="0"/>
              <w:jc w:val="both"/>
              <w:rPr>
                <w:rFonts w:ascii="Arial" w:hAnsi="Arial" w:cs="Arial"/>
                <w:sz w:val="21"/>
                <w:szCs w:val="21"/>
                <w:lang w:val="bs-BA"/>
              </w:rPr>
            </w:pPr>
            <w:r>
              <w:rPr>
                <w:rFonts w:cs="Arial" w:ascii="Arial" w:hAnsi="Arial"/>
                <w:sz w:val="21"/>
                <w:szCs w:val="21"/>
                <w:lang w:val="bs-BA"/>
              </w:rPr>
              <w:t xml:space="preserve">Sistem napajanja predviđen je kao hibridni – off grid sastavljen od osnovnih elementa:</w:t>
            </w:r>
          </w:p>
          <w:p>
            <w:pPr>
              <w:pStyle w:val="ListParagraph"/>
              <w:ind w:start="0"/>
              <w:jc w:val="both"/>
              <w:rPr>
                <w:rFonts w:ascii="Arial" w:hAnsi="Arial" w:cs="Arial"/>
                <w:sz w:val="21"/>
                <w:szCs w:val="21"/>
                <w:lang w:val="bs-BA"/>
              </w:rPr>
            </w:pPr>
            <w:r>
              <w:rPr>
                <w:rFonts w:cs="Arial" w:ascii="Arial" w:hAnsi="Arial"/>
                <w:sz w:val="21"/>
                <w:szCs w:val="21"/>
                <w:lang w:val="bs-BA"/>
              </w:rPr>
              <w:t xml:space="preserve">- primarni izvor: fotonaponski (PV) moduli tip. </w:t>
            </w:r>
            <w:r>
              <w:rPr>
                <w:rFonts w:cs="Arial" w:ascii="Arial" w:hAnsi="Arial"/>
                <w:b/>
                <w:sz w:val="21"/>
                <w:szCs w:val="21"/>
                <w:lang w:val="bs-BA"/>
              </w:rPr>
              <w:t xml:space="preserve">iPV585-M2A</w:t>
            </w:r>
            <w:r>
              <w:rPr>
                <w:rFonts w:cs="Arial" w:ascii="Arial" w:hAnsi="Arial"/>
                <w:sz w:val="21"/>
                <w:szCs w:val="21"/>
                <w:lang w:val="bs-BA"/>
              </w:rPr>
              <w:t xml:space="preserve"> instalisane snage 2x6x585= 7.020 Wp</w:t>
            </w:r>
          </w:p>
          <w:p>
            <w:pPr>
              <w:pStyle w:val="ListParagraph"/>
              <w:ind w:start="0"/>
              <w:jc w:val="both"/>
              <w:rPr>
                <w:rFonts w:ascii="Arial" w:hAnsi="Arial" w:cs="Arial"/>
                <w:sz w:val="21"/>
                <w:szCs w:val="21"/>
                <w:lang w:val="bs-BA"/>
              </w:rPr>
            </w:pPr>
            <w:r>
              <w:rPr>
                <w:rFonts w:cs="Arial" w:ascii="Arial" w:hAnsi="Arial"/>
                <w:sz w:val="21"/>
                <w:szCs w:val="21"/>
                <w:lang w:val="bs-BA"/>
              </w:rPr>
              <w:t xml:space="preserve">- sekundarni izvor: baterijski sistem (LFP – litijum-željezo-fosfatna) instalisanog kapaciteta 6x150 Ah (48,6 kWh), DoD min. 85% kao ciklirajuća akumulacija, smješten u zasebnom outdoor ormaru sa solarnim punjačima i ispravljačima Huawei ICC360-HA1-C1 (PowerCube 1000) ili kompatibilnim sistemom.</w:t>
            </w:r>
          </w:p>
          <w:p>
            <w:pPr>
              <w:pStyle w:val="ListParagraph"/>
              <w:ind w:start="0"/>
              <w:jc w:val="both"/>
              <w:rPr>
                <w:rFonts w:ascii="Arial" w:hAnsi="Arial" w:cs="Arial"/>
                <w:sz w:val="21"/>
                <w:szCs w:val="21"/>
                <w:lang w:val="bs-BA"/>
              </w:rPr>
            </w:pPr>
            <w:r>
              <w:rPr>
                <w:rFonts w:cs="Arial" w:ascii="Arial" w:hAnsi="Arial"/>
                <w:sz w:val="21"/>
                <w:szCs w:val="21"/>
                <w:lang w:val="bs-BA"/>
              </w:rPr>
              <w:t xml:space="preserve">- rezervni izvor: automatski dizel električni agregat snage 18 kVA (14,4 kW), 3 x 230/400 V, 50 Hz smješten u postojeći kontejner na svakoj lokaciji. DEA napaja ispravljače.</w:t>
            </w:r>
          </w:p>
          <w:p>
            <w:pPr>
              <w:pStyle w:val="ListParagraph"/>
              <w:ind w:start="0"/>
              <w:jc w:val="both"/>
              <w:rPr>
                <w:rFonts w:ascii="Arial" w:hAnsi="Arial" w:cs="Arial"/>
                <w:sz w:val="21"/>
                <w:szCs w:val="21"/>
                <w:lang w:val="bs-BA"/>
              </w:rPr>
            </w:pPr>
            <w:r>
              <w:rPr>
                <w:rFonts w:cs="Arial" w:ascii="Arial" w:hAnsi="Arial"/>
                <w:sz w:val="21"/>
                <w:szCs w:val="21"/>
                <w:lang w:val="bs-BA"/>
              </w:rPr>
              <w:t xml:space="preserve">Oprema primarnog izvora (</w:t>
            </w:r>
            <w:r>
              <w:rPr>
                <w:rFonts w:cs="Arial" w:ascii="Arial" w:hAnsi="Arial"/>
                <w:b/>
                <w:sz w:val="21"/>
                <w:szCs w:val="21"/>
                <w:lang w:val="bs-BA"/>
              </w:rPr>
              <w:t xml:space="preserve">iPV585-M2A</w:t>
            </w:r>
            <w:r>
              <w:rPr>
                <w:rFonts w:cs="Arial" w:ascii="Arial" w:hAnsi="Arial"/>
                <w:sz w:val="21"/>
                <w:szCs w:val="21"/>
                <w:lang w:val="bs-BA"/>
              </w:rPr>
              <w:t xml:space="preserve">), sekundarnog izvora (</w:t>
            </w:r>
            <w:r>
              <w:rPr>
                <w:rFonts w:cs="Arial" w:ascii="Arial" w:hAnsi="Arial"/>
                <w:b/>
                <w:sz w:val="21"/>
                <w:szCs w:val="21"/>
                <w:lang w:val="bs-BA"/>
              </w:rPr>
              <w:t xml:space="preserve">ICC360-HA1-C1</w:t>
            </w:r>
            <w:r>
              <w:rPr>
                <w:rFonts w:cs="Arial" w:ascii="Arial" w:hAnsi="Arial"/>
                <w:sz w:val="21"/>
                <w:szCs w:val="21"/>
                <w:lang w:val="bs-BA"/>
              </w:rPr>
              <w:t xml:space="preserve">) i ormar za smještaj TK opreme (</w:t>
            </w:r>
            <w:r>
              <w:rPr>
                <w:rFonts w:cs="Arial" w:ascii="Arial" w:hAnsi="Arial"/>
                <w:b/>
                <w:sz w:val="21"/>
                <w:szCs w:val="21"/>
                <w:lang w:val="bs-BA"/>
              </w:rPr>
              <w:t xml:space="preserve">MTS9302A</w:t>
            </w:r>
            <w:r>
              <w:rPr>
                <w:rFonts w:cs="Arial" w:ascii="Arial" w:hAnsi="Arial"/>
                <w:sz w:val="21"/>
                <w:szCs w:val="21"/>
                <w:lang w:val="bs-BA"/>
              </w:rPr>
              <w:t xml:space="preserve">) nije predmet nabavke već se isporučuje zasebno kao kompletno embedded rješenje sa omogućenim menadžmentom, daljinskim nadzorom i upravljanjem hibridnim sistemom na lokaicji putem NetEco platforme isporučene od strane kompanije Huawei, te je realizovana u okviru tekućih projekata proširenja radio-pristupne infrastrukture u BH Telecomu. </w:t>
            </w:r>
          </w:p>
          <w:p>
            <w:pPr>
              <w:pStyle w:val="ListParagraph"/>
              <w:ind w:start="0"/>
              <w:jc w:val="both"/>
              <w:rPr>
                <w:rFonts w:ascii="Arial" w:hAnsi="Arial" w:cs="Arial"/>
                <w:sz w:val="21"/>
                <w:szCs w:val="21"/>
                <w:lang w:val="bs-BA"/>
              </w:rPr>
            </w:pPr>
            <w:r>
              <w:rPr>
                <w:rFonts w:cs="Arial" w:ascii="Arial" w:hAnsi="Arial"/>
                <w:sz w:val="21"/>
                <w:szCs w:val="21"/>
                <w:lang w:val="bs-BA"/>
              </w:rPr>
              <w:t xml:space="preserve">Sistem je dimenzionisan tako da fotonaponsko polje pokriva najveći dio potrošnje, a dizel električni agregat radi samo kada baterije dostignu zadanu dubinu pražnjenja, tj. u nizovima dana slabe osunčanosti i pri kvaru opreme. Satna simulacija energetskog bilansa za 19 godina (pvlib, PVGIS-SARAH3, 2005–2023) daje očekivani rad agregata od ≈300 h godišnje na lokaciji Sjednica i ≈270 h na lokaciji Hamzići (u najlošijim godinama do ≈380 h, odnosno ≈350 h), uz potrošnju goriva od ≈990 l, odnosno ≈900 l godišnje; spremnik od 500 l dopunjava se u prosjeku dva do tri puta godišnje. Vrijednosti važe za FN polja okrenuta prema jugozapadu (azimut 225°, nagib 45°) i uz parametriranje upravljačke jedinice za minimalan rad agregata, propisano Prilogom I TD. Agregati rade u režimu trajne (prime) snage prema ISO 8528-1, sa ulaznom snagom ispravljača ograničenom na 9,5 kW.</w:t>
            </w:r>
          </w:p>
          <w:p>
            <w:pPr>
              <w:pStyle w:val="ListParagraph"/>
              <w:ind w:start="0"/>
              <w:jc w:val="both"/>
              <w:rPr>
                <w:rFonts w:ascii="Arial" w:hAnsi="Arial" w:cs="Arial"/>
                <w:sz w:val="21"/>
                <w:szCs w:val="21"/>
                <w:lang w:val="bs-BA"/>
              </w:rPr>
            </w:pPr>
            <w:r>
              <w:rPr>
                <w:rFonts w:cs="Arial" w:ascii="Arial" w:hAnsi="Arial"/>
                <w:sz w:val="21"/>
                <w:szCs w:val="21"/>
                <w:lang w:val="bs-BA"/>
              </w:rPr>
              <w:t xml:space="preserve">Predmetna nabavka predstavlja DRUGU iteraciju izgradnje autonomnih/off-grid hibridnih sistema napajanja sa podrškom dizel-električnog agregata. Prva takva realizacija izvedena je na lokaciji MILNIŠTE_MIKRO (Glamoč) sa pozitivnim iskustvima, te će zajedno sa njom poslužiti kao referentno rješenje za druge slične objekte bez mogućnosti priključenja na elektroenergetsku mrežu.</w:t>
            </w:r>
          </w:p>
          <w:p>
            <w:pPr>
              <w:pStyle w:val="ListParagraph"/>
              <w:suppressAutoHyphens w:val="false"/>
              <w:ind w:start="0"/>
              <w:jc w:val="both"/>
              <w:rPr>
                <w:rFonts w:ascii="Arial" w:hAnsi="Arial" w:cs="Arial"/>
                <w:b/>
                <w:sz w:val="21"/>
                <w:szCs w:val="21"/>
                <w:lang w:val="bs-BA"/>
              </w:rPr>
            </w:pPr>
            <w:r>
              <w:rPr>
                <w:rFonts w:cs="Arial" w:ascii="Arial" w:hAnsi="Arial"/>
                <w:b/>
                <w:sz w:val="21"/>
                <w:szCs w:val="21"/>
                <w:lang w:val="bs-BA"/>
              </w:rPr>
              <w:t xml:space="preserve">Investicioni program</w:t>
            </w:r>
          </w:p>
          <w:p>
            <w:pPr>
              <w:pStyle w:val="ListParagraph"/>
              <w:suppressAutoHyphens w:val="false"/>
              <w:ind w:start="0"/>
              <w:jc w:val="both"/>
              <w:rPr>
                <w:rFonts w:ascii="Arial" w:hAnsi="Arial" w:cs="Arial"/>
                <w:sz w:val="21"/>
                <w:szCs w:val="21"/>
                <w:lang w:val="bs-BA"/>
              </w:rPr>
            </w:pPr>
            <w:r>
              <w:rPr>
                <w:rFonts w:cs="Arial" w:ascii="Arial" w:hAnsi="Arial"/>
                <w:sz w:val="21"/>
                <w:szCs w:val="21"/>
                <w:highlight w:val="yellow"/>
                <w:lang w:val="bs-BA"/>
              </w:rPr>
              <w:t xml:space="preserve">Za navedeni projekat </w:t>
            </w:r>
            <w:r>
              <w:rPr>
                <w:rFonts w:cs="Arial" w:ascii="Arial" w:hAnsi="Arial"/>
                <w:sz w:val="21"/>
                <w:szCs w:val="21"/>
                <w:highlight w:val="yellow"/>
                <w:lang w:val="bs-BA"/>
              </w:rPr>
              <w:t xml:space="preserve">ne postoji Investivioni program.</w:t>
            </w:r>
          </w:p>
          <w:p>
            <w:pPr>
              <w:pStyle w:val="Normal"/>
              <w:suppressAutoHyphens w:val="false"/>
              <w:jc w:val="both"/>
              <w:rPr>
                <w:rFonts w:ascii="Arial" w:hAnsi="Arial" w:cs="Arial"/>
                <w:b/>
                <w:sz w:val="21"/>
                <w:szCs w:val="21"/>
                <w:lang w:val="bs-BA" w:eastAsia="hr-HR"/>
              </w:rPr>
            </w:pPr>
            <w:r>
              <w:rPr>
                <w:rFonts w:cs="Arial" w:ascii="Arial" w:hAnsi="Arial"/>
                <w:b/>
                <w:sz w:val="21"/>
                <w:szCs w:val="21"/>
                <w:lang w:val="bs-BA" w:eastAsia="hr-HR"/>
              </w:rPr>
              <w:t xml:space="preserve">Predmet i obim nabavke </w:t>
            </w:r>
          </w:p>
          <w:p>
            <w:pPr>
              <w:pStyle w:val="Normal"/>
              <w:jc w:val="both"/>
              <w:rPr>
                <w:rFonts w:ascii="Arial" w:hAnsi="Arial" w:cs="Arial"/>
                <w:strike/>
                <w:color w:val="EE0000"/>
                <w:sz w:val="21"/>
                <w:szCs w:val="21"/>
                <w:lang w:val="bs-BA"/>
              </w:rPr>
            </w:pPr>
            <w:r>
              <w:rPr>
                <w:rFonts w:cs="Arial" w:ascii="Arial" w:hAnsi="Arial"/>
                <w:sz w:val="21"/>
                <w:szCs w:val="21"/>
                <w:lang w:val="bs-BA"/>
              </w:rPr>
              <w:t xml:space="preserve">Predmet nabavke je isporuka opreme sa uslugama instalacije i pratećim građevinskim radovima za autonomni hibridni sistem napajanja na baznim stanicama Sjednica (Bileća) i Hamzići (Čitluk), za potrebe objekta u vlasništvu BH Telecom d.d. Sarajevo.</w:t>
            </w:r>
          </w:p>
          <w:p>
            <w:pPr>
              <w:pStyle w:val="ListParagraph"/>
              <w:ind w:start="0"/>
              <w:jc w:val="both"/>
              <w:rPr>
                <w:rFonts w:ascii="Arial" w:hAnsi="Arial" w:cs="Arial"/>
                <w:sz w:val="21"/>
                <w:szCs w:val="21"/>
                <w:lang w:val="bs-BA"/>
              </w:rPr>
            </w:pPr>
            <w:r>
              <w:rPr>
                <w:rFonts w:cs="Arial" w:ascii="Arial" w:hAnsi="Arial"/>
                <w:sz w:val="21"/>
                <w:szCs w:val="21"/>
                <w:lang w:val="bs-BA"/>
              </w:rPr>
              <w:t xml:space="preserve">Predviđena je isporuka i instalacija: </w:t>
            </w:r>
            <w:bookmarkStart w:id="7" w:name="_GoBack"/>
            <w:bookmarkEnd w:id="7"/>
          </w:p>
          <w:p>
            <w:pPr>
              <w:pStyle w:val="ListParagraph"/>
              <w:ind w:start="0"/>
              <w:jc w:val="both"/>
              <w:rPr>
                <w:rFonts w:ascii="Arial" w:hAnsi="Arial" w:cs="Arial"/>
                <w:sz w:val="21"/>
                <w:szCs w:val="21"/>
                <w:lang w:val="bs-BA"/>
              </w:rPr>
            </w:pPr>
            <w:r>
              <w:rPr>
                <w:rFonts w:cs="Arial" w:ascii="Arial" w:hAnsi="Arial"/>
                <w:sz w:val="21"/>
                <w:szCs w:val="21"/>
                <w:lang w:val="bs-BA"/>
              </w:rPr>
              <w:t xml:space="preserve">LOT 1 : metalne konstrukcije sa po 4 (četiri) odvojena nosača za fotonaponske panele na svakoj lokaciji (ground support) za montažu na tlo, fiksnog nagiba 45° i orijentacije jugozapad (azimut 225°), sa temeljnim trakama, AB pločom, armaturom, prihvatima, ankerima i ostalim spojnim materijalom</w:t>
            </w:r>
          </w:p>
          <w:p>
            <w:pPr>
              <w:pStyle w:val="ListParagraph"/>
              <w:ind w:start="0"/>
              <w:jc w:val="both"/>
              <w:rPr>
                <w:rFonts w:ascii="Arial" w:hAnsi="Arial" w:cs="Arial"/>
                <w:bCs/>
                <w:sz w:val="21"/>
                <w:szCs w:val="21"/>
                <w:lang w:val="bs-BA"/>
              </w:rPr>
            </w:pPr>
            <w:r>
              <w:rPr>
                <w:rFonts w:cs="Arial" w:ascii="Arial" w:hAnsi="Arial"/>
                <w:sz w:val="21"/>
                <w:szCs w:val="21"/>
                <w:lang w:val="bs-BA"/>
              </w:rPr>
              <w:t xml:space="preserve">LOT 2: dva agregatska postrojenja (po jedno na svakoj lokaciji) sa automatskim dizel električnim agregatom snage 18 kVA / 14,4 kW pri cosφ 0,8, za rad u režimu trajne (prime) snage prema ISO 8528-1, sa ulaznom snagom ispravljača ograničenom na 9,5 kW, kao FG Wilson P18-6 ili ekvivalent, u skid izvedbi za montažu u prostor tj. postojeće kontejnere na lokacijama, dvoplašnim spremnicima goriva zapremine 500 l, sa ožičenjem sistema do potpune funcionalnosti i puštanjem u rad, te demontažom postojećeg klima-uređaja na lokaciji Hamzići.</w:t>
            </w:r>
          </w:p>
          <w:p>
            <w:pPr>
              <w:pStyle w:val="ListParagraph"/>
              <w:ind w:start="0"/>
              <w:jc w:val="both"/>
              <w:rPr>
                <w:rFonts w:ascii="Arial" w:hAnsi="Arial" w:cs="Arial"/>
                <w:sz w:val="21"/>
                <w:szCs w:val="21"/>
                <w:lang w:val="bs-BA"/>
              </w:rPr>
            </w:pPr>
            <w:r>
              <w:rPr>
                <w:rFonts w:cs="Arial" w:ascii="Arial" w:hAnsi="Arial"/>
                <w:sz w:val="21"/>
                <w:szCs w:val="21"/>
                <w:lang w:val="bs-BA"/>
              </w:rPr>
            </w:r>
          </w:p>
        </w:tc>
      </w:tr>
      <w:tr>
        <w:trPr>
          <w:trHeight w:val="2536"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suppressAutoHyphens w:val="false"/>
              <w:jc w:val="both"/>
              <w:rPr>
                <w:rFonts w:ascii="Arial" w:hAnsi="Arial" w:cs="Arial"/>
                <w:b/>
                <w:sz w:val="21"/>
                <w:szCs w:val="21"/>
                <w:lang w:val="bs-BA" w:eastAsia="hr-HR"/>
              </w:rPr>
            </w:pPr>
            <w:r>
              <w:rPr>
                <w:rFonts w:cs="Arial" w:ascii="Arial" w:hAnsi="Arial"/>
                <w:b/>
                <w:sz w:val="21"/>
                <w:szCs w:val="21"/>
                <w:lang w:val="bs-BA" w:eastAsia="hr-HR"/>
              </w:rPr>
              <w:t xml:space="preserve">Rizik nenabavke</w:t>
            </w:r>
          </w:p>
          <w:p>
            <w:pPr>
              <w:pStyle w:val="Normal"/>
              <w:jc w:val="both"/>
              <w:rPr>
                <w:rFonts w:ascii="Arial" w:hAnsi="Arial" w:cs="Arial"/>
                <w:sz w:val="21"/>
                <w:szCs w:val="21"/>
                <w:lang w:val="bs-BA"/>
              </w:rPr>
            </w:pPr>
            <w:r>
              <w:rPr>
                <w:rFonts w:cs="Arial" w:ascii="Arial" w:hAnsi="Arial"/>
                <w:sz w:val="21"/>
                <w:szCs w:val="21"/>
                <w:lang w:val="bs-BA"/>
              </w:rPr>
              <w:t xml:space="preserve">U slučaju neodobravanja ove nabavke, objekti Sjednica, Bileća i Hamzići, Čitluk ne mogu biti pušteni u rad, obzirom da lokacije nisu priključene na elektroenergetsku mrežu i ne postoji alternativni izvor napajanja. Time bi izostalo planirano pokrivanje šireg područja telekomunikacionim uslugama, kao i uspostava planiranog RR čvorišta.</w:t>
            </w:r>
          </w:p>
          <w:p>
            <w:pPr>
              <w:pStyle w:val="Normal"/>
              <w:jc w:val="both"/>
              <w:rPr>
                <w:rFonts w:ascii="Arial" w:hAnsi="Arial" w:cs="Arial"/>
                <w:sz w:val="21"/>
                <w:szCs w:val="21"/>
                <w:lang w:val="bs-BA"/>
              </w:rPr>
            </w:pPr>
            <w:r>
              <w:rPr>
                <w:rFonts w:cs="Arial" w:ascii="Arial" w:hAnsi="Arial"/>
                <w:sz w:val="21"/>
                <w:szCs w:val="21"/>
                <w:lang w:val="bs-BA"/>
              </w:rPr>
              <w:t xml:space="preserve">Obzirom da instaliranje agregata i fotonaponskih nosača može ovisiti i od pribavljanja dozvola od strane općinskih organa, postoji mogućnost da se za lokaciju ne pribavi neophodna dozvola, opozovu dodijeljeni lokacijski uslovi ili ugovoreni zakup zemljišta, te će se u navedenom slučaju odustati od realizacije.</w:t>
            </w:r>
          </w:p>
          <w:p>
            <w:pPr>
              <w:pStyle w:val="Normal"/>
              <w:suppressAutoHyphens w:val="false"/>
              <w:jc w:val="both"/>
              <w:rPr>
                <w:rFonts w:ascii="Arial" w:hAnsi="Arial" w:cs="Arial"/>
                <w:sz w:val="21"/>
                <w:szCs w:val="21"/>
                <w:highlight w:val="green"/>
                <w:lang w:val="bs-BA"/>
              </w:rPr>
            </w:pPr>
            <w:r>
              <w:rPr>
                <w:rFonts w:cs="Arial" w:ascii="Arial" w:hAnsi="Arial"/>
                <w:sz w:val="21"/>
                <w:szCs w:val="21"/>
                <w:lang w:val="bs-BA" w:eastAsia="en-US"/>
              </w:rPr>
              <w:t xml:space="preserve">Nabavka autonomnih hibridnih sistema napajanja za BS Sjednica i BS Hamzići nije u koliziji s ostalim projektima i sistemima, niti uslovljava vremenski ili suštinski ostale projekte i sisteme BH Telecom-a.</w:t>
            </w:r>
          </w:p>
        </w:tc>
      </w:tr>
    </w:tbl>
    <w:p>
      <w:pPr>
        <w:pStyle w:val="Normal"/>
        <w:suppressAutoHyphens w:val="false"/>
        <w:jc w:val="both"/>
        <w:rPr>
          <w:rFonts w:ascii="Arial" w:hAnsi="Arial" w:cs="Arial"/>
          <w:sz w:val="21"/>
          <w:szCs w:val="21"/>
          <w:lang w:val="bs-BA"/>
        </w:rPr>
      </w:pPr>
      <w:r>
        <w:rPr>
          <w:rFonts w:cs="Arial" w:ascii="Arial" w:hAnsi="Arial"/>
          <w:sz w:val="21"/>
          <w:szCs w:val="21"/>
          <w:highlight w:val="yellow"/>
          <w:lang w:val="bs-BA"/>
        </w:rPr>
        <w:t xml:space="preserve">Nabavni zahtjev po predmetnoj Odluci je usaglašen između ID TIRS i IDI i bit će pokrenut odmah po usvajanju Odluke od strane Uprave Društva.</w:t>
      </w:r>
    </w:p>
    <w:p>
      <w:pPr>
        <w:pStyle w:val="Normal"/>
        <w:suppressAutoHyphens w:val="false"/>
        <w:jc w:val="both"/>
        <w:rPr>
          <w:rFonts w:ascii="Arial" w:hAnsi="Arial" w:cs="Arial"/>
          <w:sz w:val="21"/>
          <w:szCs w:val="21"/>
          <w:lang w:val="bs-BA"/>
        </w:rPr>
      </w:pPr>
      <w:r>
        <w:rPr>
          <w:rFonts w:cs="Arial" w:ascii="Arial" w:hAnsi="Arial"/>
          <w:sz w:val="21"/>
          <w:szCs w:val="21"/>
          <w:lang w:val="bs-BA"/>
        </w:rPr>
        <w:t xml:space="preserve">Nabavka nije u koliziji s ostalim projektima i sistemima, niti uslovljava vremenski ili suštinski ostale projekte i sisteme BH Telecom-a.</w:t>
      </w:r>
    </w:p>
    <w:p>
      <w:pPr>
        <w:pStyle w:val="Normal"/>
        <w:suppressAutoHyphens w:val="false"/>
        <w:ind w:start="-142"/>
        <w:jc w:val="both"/>
        <w:rPr>
          <w:rFonts w:ascii="Arial" w:hAnsi="Arial" w:cs="Arial"/>
          <w:sz w:val="21"/>
          <w:szCs w:val="21"/>
          <w:lang w:val="bs-BA"/>
        </w:rPr>
      </w:pPr>
      <w:r>
        <w:rPr>
          <w:rFonts w:cs="Arial" w:ascii="Arial" w:hAnsi="Arial"/>
          <w:sz w:val="21"/>
          <w:szCs w:val="21"/>
          <w:lang w:val="bs-BA"/>
        </w:rPr>
      </w:r>
      <w:bookmarkStart w:id="8" w:name="_Hlk225165969"/>
    </w:p>
    <w:tbl>
      <w:tblPr>
        <w:tblW w:w="9639" w:type="dxa"/>
        <w:jc w:val="start"/>
        <w:tblInd w:w="-5" w:type="dxa"/>
        <w:tblLayout w:type="fixed"/>
        <w:tblCellMar>
          <w:top w:w="0" w:type="dxa"/>
          <w:start w:w="108" w:type="dxa"/>
          <w:bottom w:w="0" w:type="dxa"/>
          <w:end w:w="108" w:type="dxa"/>
        </w:tblCellMar>
        <w:tblLook w:val="04a0" w:firstRow="1" w:noVBand="1" w:lastRow="0" w:firstColumn="1" w:lastColumn="0" w:noHBand="0"/>
      </w:tblPr>
      <w:tblGrid>
        <w:gridCol w:w="851"/>
        <w:gridCol w:w="2693"/>
        <w:gridCol w:w="3119"/>
        <w:gridCol w:w="1559"/>
        <w:gridCol w:w="1417"/>
      </w:tblGrid>
      <w:tr>
        <w:trPr>
          <w:trHeight w:val="47" w:hRule="atLeast"/>
        </w:trPr>
        <w:tc>
          <w:tcPr>
            <w:tcW w:w="851"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TAČKA OPI</w:t>
            </w:r>
          </w:p>
        </w:tc>
        <w:tc>
          <w:tcPr>
            <w:tcW w:w="2693" w:type="dxa"/>
            <w:tcBorders>
              <w:top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caps/>
                <w:sz w:val="18"/>
                <w:szCs w:val="18"/>
                <w:lang w:val="bs-BA" w:eastAsia="bs-BA"/>
              </w:rPr>
            </w:pPr>
            <w:r>
              <w:rPr>
                <w:rFonts w:cs="Arial" w:ascii="Arial" w:hAnsi="Arial"/>
                <w:b/>
                <w:bCs/>
                <w:caps/>
                <w:sz w:val="18"/>
                <w:szCs w:val="18"/>
                <w:lang w:val="bs-BA" w:eastAsia="bs-BA"/>
              </w:rPr>
              <w:t xml:space="preserve">NAZIV ROBE ILI USLUGA</w:t>
            </w:r>
          </w:p>
          <w:p>
            <w:pPr>
              <w:pStyle w:val="Normal"/>
              <w:jc w:val="center"/>
              <w:rPr>
                <w:rFonts w:ascii="Arial" w:hAnsi="Arial" w:cs="Arial"/>
                <w:b/>
                <w:bCs/>
                <w:sz w:val="18"/>
                <w:szCs w:val="18"/>
                <w:lang w:val="bs-BA"/>
              </w:rPr>
            </w:pPr>
            <w:r>
              <w:rPr>
                <w:rFonts w:cs="Arial" w:ascii="Arial" w:hAnsi="Arial"/>
                <w:b/>
                <w:bCs/>
                <w:sz w:val="18"/>
                <w:szCs w:val="18"/>
                <w:lang w:val="bs-BA"/>
              </w:rPr>
            </w:r>
          </w:p>
        </w:tc>
        <w:tc>
          <w:tcPr>
            <w:tcW w:w="311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PREDMET NABAVKE</w:t>
            </w:r>
          </w:p>
        </w:tc>
        <w:tc>
          <w:tcPr>
            <w:tcW w:w="155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PLANIRANO U 2026. GODINI</w:t>
            </w:r>
          </w:p>
        </w:tc>
        <w:tc>
          <w:tcPr>
            <w:tcW w:w="1417"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bCs/>
                <w:sz w:val="18"/>
                <w:szCs w:val="18"/>
                <w:lang w:val="bs-BA"/>
              </w:rPr>
            </w:pPr>
            <w:r>
              <w:rPr>
                <w:rFonts w:cs="Arial" w:ascii="Arial" w:hAnsi="Arial"/>
                <w:b/>
                <w:bCs/>
                <w:sz w:val="18"/>
                <w:szCs w:val="18"/>
                <w:lang w:val="bs-BA"/>
              </w:rPr>
              <w:t xml:space="preserve">UKUPNO PLANIRANO </w:t>
            </w:r>
          </w:p>
        </w:tc>
      </w:tr>
      <w:tr>
        <w:trPr>
          <w:trHeight w:val="312" w:hRule="atLeast"/>
        </w:trPr>
        <w:tc>
          <w:tcPr>
            <w:tcW w:w="851"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 xml:space="preserve">14.6</w:t>
            </w:r>
          </w:p>
        </w:tc>
        <w:tc>
          <w:tcPr>
            <w:tcW w:w="2693" w:type="dxa"/>
            <w:tcBorders>
              <w:bottom w:val="single" w:sz="4" w:space="0" w:color="000000"/>
              <w:end w:val="single" w:sz="4" w:space="0" w:color="000000"/>
            </w:tcBorders>
            <w:vAlign w:val="center"/>
          </w:tcPr>
          <w:p>
            <w:pPr>
              <w:pStyle w:val="Normal"/>
              <w:rPr>
                <w:rFonts w:ascii="Arial" w:hAnsi="Arial" w:cs="Arial"/>
                <w:sz w:val="18"/>
                <w:szCs w:val="18"/>
                <w:highlight w:val="yellow"/>
                <w:lang w:val="bs-BA"/>
              </w:rPr>
            </w:pPr>
            <w:r>
              <w:rPr>
                <w:rFonts w:cs="Arial" w:ascii="Arial" w:hAnsi="Arial"/>
                <w:color w:val="000000"/>
                <w:sz w:val="18"/>
                <w:szCs w:val="18"/>
                <w:highlight w:val="yellow"/>
                <w:lang w:val="bs-BA"/>
              </w:rPr>
              <w:t xml:space="preserve">Sigurnosne platforme za 5G</w:t>
            </w:r>
          </w:p>
        </w:tc>
        <w:tc>
          <w:tcPr>
            <w:tcW w:w="3119" w:type="dxa"/>
            <w:vMerge w:val="restart"/>
            <w:tcBorders>
              <w:top w:val="single" w:sz="4" w:space="0" w:color="000000"/>
              <w:start w:val="single" w:sz="4" w:space="0" w:color="000000"/>
              <w:end w:val="single" w:sz="4" w:space="0" w:color="000000"/>
            </w:tcBorders>
            <w:vAlign w:val="center"/>
          </w:tcPr>
          <w:p>
            <w:pPr>
              <w:pStyle w:val="Default"/>
              <w:rPr>
                <w:color w:val="auto"/>
                <w:sz w:val="18"/>
                <w:szCs w:val="18"/>
                <w:lang w:eastAsia="zh-CN"/>
              </w:rPr>
            </w:pPr>
            <w:r>
              <w:rPr>
                <w:sz w:val="18"/>
                <w:szCs w:val="18"/>
                <w:highlight w:val="yellow"/>
              </w:rPr>
              <w:t xml:space="preserve">Nabavka i instalacija hibridnih sistema napajanja - BS Sjednica i BS Hamzići</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100.000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100.000</w:t>
            </w:r>
          </w:p>
        </w:tc>
      </w:tr>
      <w:tr>
        <w:trPr>
          <w:trHeight w:val="64" w:hRule="atLeast"/>
        </w:trPr>
        <w:tc>
          <w:tcPr>
            <w:tcW w:w="851"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 xml:space="preserve">18.1</w:t>
            </w:r>
          </w:p>
        </w:tc>
        <w:tc>
          <w:tcPr>
            <w:tcW w:w="2693" w:type="dxa"/>
            <w:tcBorders>
              <w:bottom w:val="single" w:sz="4" w:space="0" w:color="000000"/>
              <w:end w:val="single" w:sz="4" w:space="0" w:color="000000"/>
            </w:tcBorders>
            <w:vAlign w:val="center"/>
          </w:tcPr>
          <w:p>
            <w:pPr>
              <w:pStyle w:val="Normal"/>
              <w:rPr>
                <w:rFonts w:ascii="Arial" w:hAnsi="Arial" w:cs="Arial"/>
                <w:color w:val="000000"/>
                <w:sz w:val="18"/>
                <w:szCs w:val="18"/>
                <w:lang w:val="bs-BA"/>
              </w:rPr>
            </w:pPr>
            <w:r>
              <w:rPr>
                <w:rFonts w:cs="Arial" w:ascii="Arial" w:hAnsi="Arial"/>
                <w:color w:val="000000"/>
                <w:sz w:val="18"/>
                <w:szCs w:val="18"/>
                <w:highlight w:val="yellow"/>
                <w:lang w:val="bs-BA"/>
              </w:rPr>
              <w:t xml:space="preserve">Nadzor i upravljanje energetikom</w:t>
            </w:r>
          </w:p>
        </w:tc>
        <w:tc>
          <w:tcPr>
            <w:tcW w:w="3119" w:type="dxa"/>
            <w:vMerge w:val="continue"/>
            <w:tcBorders>
              <w:start w:val="single" w:sz="4" w:space="0" w:color="000000"/>
              <w:end w:val="single" w:sz="4" w:space="0" w:color="000000"/>
            </w:tcBorders>
            <w:vAlign w:val="center"/>
          </w:tcPr>
          <w:p>
            <w:pPr>
              <w:pStyle w:val="Default"/>
              <w:rPr>
                <w:sz w:val="18"/>
                <w:szCs w:val="18"/>
              </w:rPr>
            </w:pPr>
            <w:r>
              <w:rPr>
                <w:sz w:val="18"/>
                <w:szCs w:val="18"/>
              </w:rPr>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0</w:t>
            </w:r>
          </w:p>
        </w:tc>
      </w:tr>
      <w:tr>
        <w:trPr>
          <w:trHeight w:val="64" w:hRule="atLeast"/>
        </w:trPr>
        <w:tc>
          <w:tcPr>
            <w:tcW w:w="851"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 xml:space="preserve">18.4</w:t>
            </w:r>
          </w:p>
        </w:tc>
        <w:tc>
          <w:tcPr>
            <w:tcW w:w="2693" w:type="dxa"/>
            <w:tcBorders>
              <w:bottom w:val="single" w:sz="4" w:space="0" w:color="000000"/>
              <w:end w:val="single" w:sz="4" w:space="0" w:color="000000"/>
            </w:tcBorders>
            <w:vAlign w:val="center"/>
          </w:tcPr>
          <w:p>
            <w:pPr>
              <w:pStyle w:val="Normal"/>
              <w:rPr>
                <w:rFonts w:ascii="Arial" w:hAnsi="Arial" w:cs="Arial"/>
                <w:color w:val="000000"/>
                <w:sz w:val="18"/>
                <w:szCs w:val="18"/>
                <w:lang w:val="bs-BA"/>
              </w:rPr>
            </w:pPr>
            <w:r>
              <w:rPr>
                <w:rFonts w:cs="Arial" w:ascii="Arial" w:hAnsi="Arial"/>
                <w:color w:val="000000"/>
                <w:sz w:val="18"/>
                <w:szCs w:val="18"/>
                <w:highlight w:val="yellow"/>
                <w:lang w:val="bs-BA"/>
              </w:rPr>
              <w:t xml:space="preserve">Agregatska postrojenja za RR čvorišta - nove lokacije</w:t>
            </w:r>
          </w:p>
        </w:tc>
        <w:tc>
          <w:tcPr>
            <w:tcW w:w="3119" w:type="dxa"/>
            <w:vMerge w:val="continue"/>
            <w:tcBorders>
              <w:start w:val="single" w:sz="4" w:space="0" w:color="000000"/>
              <w:end w:val="single" w:sz="4" w:space="0" w:color="000000"/>
            </w:tcBorders>
            <w:vAlign w:val="center"/>
          </w:tcPr>
          <w:p>
            <w:pPr>
              <w:pStyle w:val="Default"/>
              <w:rPr>
                <w:sz w:val="18"/>
                <w:szCs w:val="18"/>
              </w:rPr>
            </w:pPr>
            <w:r>
              <w:rPr>
                <w:sz w:val="18"/>
                <w:szCs w:val="18"/>
              </w:rPr>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0</w:t>
            </w:r>
          </w:p>
        </w:tc>
      </w:tr>
      <w:tr>
        <w:trPr>
          <w:trHeight w:val="239" w:hRule="atLeast"/>
        </w:trPr>
        <w:tc>
          <w:tcPr>
            <w:tcW w:w="6663" w:type="dxa"/>
            <w:gridSpan w:val="3"/>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center"/>
              <w:rPr>
                <w:rFonts w:ascii="Arial" w:hAnsi="Arial" w:cs="Arial"/>
                <w:b/>
                <w:sz w:val="18"/>
                <w:szCs w:val="18"/>
                <w:lang w:val="bs-BA"/>
              </w:rPr>
            </w:pPr>
            <w:r>
              <w:rPr>
                <w:rFonts w:cs="Arial" w:ascii="Arial" w:hAnsi="Arial"/>
                <w:b/>
                <w:bCs/>
                <w:sz w:val="18"/>
                <w:szCs w:val="18"/>
                <w:lang w:val="bs-BA"/>
              </w:rPr>
              <w:t xml:space="preserve">UKUPNO (KM):</w:t>
            </w:r>
          </w:p>
        </w:tc>
        <w:tc>
          <w:tcPr>
            <w:tcW w:w="1559" w:type="dxa"/>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end"/>
              <w:rPr>
                <w:rFonts w:ascii="Arial" w:hAnsi="Arial" w:cs="Arial"/>
                <w:b/>
                <w:sz w:val="18"/>
                <w:szCs w:val="18"/>
                <w:highlight w:val="yellow"/>
                <w:lang w:val="bs-BA"/>
              </w:rPr>
            </w:pPr>
            <w:r>
              <w:rPr>
                <w:rFonts w:cs="Arial" w:ascii="Arial" w:hAnsi="Arial"/>
                <w:b/>
                <w:sz w:val="18"/>
                <w:szCs w:val="18"/>
                <w:highlight w:val="yellow"/>
                <w:lang w:val="bs-BA"/>
              </w:rPr>
              <w:t xml:space="preserve">100.000</w:t>
            </w:r>
          </w:p>
        </w:tc>
        <w:tc>
          <w:tcPr>
            <w:tcW w:w="1417" w:type="dxa"/>
            <w:tcBorders>
              <w:top w:val="single" w:sz="4" w:space="0" w:color="000000"/>
              <w:start w:val="single" w:sz="4" w:space="0" w:color="000000"/>
              <w:bottom w:val="single" w:sz="4" w:space="0" w:color="000000"/>
              <w:end w:val="single" w:sz="4" w:space="0" w:color="000000"/>
            </w:tcBorders>
            <w:shd w:color="auto" w:fill="auto" w:val="pct12"/>
          </w:tcPr>
          <w:p>
            <w:pPr>
              <w:pStyle w:val="Normal"/>
              <w:jc w:val="end"/>
              <w:rPr>
                <w:rFonts w:ascii="Arial" w:hAnsi="Arial" w:cs="Arial"/>
                <w:b/>
                <w:sz w:val="18"/>
                <w:szCs w:val="18"/>
                <w:highlight w:val="yellow"/>
                <w:lang w:val="bs-BA"/>
              </w:rPr>
            </w:pPr>
            <w:r>
              <w:rPr>
                <w:rFonts w:cs="Arial" w:ascii="Arial" w:hAnsi="Arial"/>
                <w:b/>
                <w:sz w:val="18"/>
                <w:szCs w:val="18"/>
                <w:highlight w:val="yellow"/>
                <w:lang w:val="bs-BA"/>
              </w:rPr>
              <w:t xml:space="preserve">100.000</w:t>
            </w:r>
            <w:bookmarkStart w:id="9" w:name="_Hlk225145355"/>
            <w:bookmarkEnd w:id="9"/>
          </w:p>
        </w:tc>
      </w:tr>
    </w:tbl>
    <w:p>
      <w:pPr>
        <w:pStyle w:val="Normal"/>
        <w:shd w:val="clear" w:color="auto" w:fill="FFFFFF"/>
        <w:jc w:val="center"/>
        <w:rPr>
          <w:rFonts w:ascii="Arial" w:hAnsi="Arial" w:cs="Arial"/>
          <w:i/>
          <w:sz w:val="20"/>
          <w:szCs w:val="20"/>
          <w:lang w:val="bs-BA" w:eastAsia="en-US"/>
        </w:rPr>
      </w:pPr>
      <w:r>
        <w:rPr>
          <w:rFonts w:cs="Arial" w:ascii="Arial" w:hAnsi="Arial"/>
          <w:i/>
          <w:sz w:val="20"/>
          <w:szCs w:val="20"/>
          <w:lang w:val="bs-BA" w:eastAsia="en-US"/>
        </w:rPr>
        <w:t xml:space="preserve">Tabela 1. Plan finansijske realizacije</w:t>
      </w:r>
    </w:p>
    <w:p>
      <w:pPr>
        <w:pStyle w:val="Normal"/>
        <w:shd w:val="clear" w:color="auto" w:fill="FFFFFF"/>
        <w:jc w:val="center"/>
        <w:rPr>
          <w:rFonts w:ascii="Arial" w:hAnsi="Arial" w:cs="Arial"/>
          <w:i/>
          <w:sz w:val="21"/>
          <w:szCs w:val="21"/>
          <w:lang w:val="bs-BA" w:eastAsia="en-US"/>
        </w:rPr>
      </w:pPr>
      <w:r>
        <w:rPr>
          <w:rFonts w:cs="Arial" w:ascii="Arial" w:hAnsi="Arial"/>
          <w:i/>
          <w:sz w:val="21"/>
          <w:szCs w:val="21"/>
          <w:lang w:val="bs-BA" w:eastAsia="en-US"/>
        </w:rPr>
      </w:r>
    </w:p>
    <w:p>
      <w:pPr>
        <w:pStyle w:val="Normal"/>
        <w:shd w:val="clear" w:color="auto" w:fill="FFFFFF"/>
        <w:suppressAutoHyphens w:val="false"/>
        <w:ind w:start="-142"/>
        <w:jc w:val="both"/>
        <w:rPr>
          <w:rFonts w:ascii="Arial" w:hAnsi="Arial" w:cs="Arial"/>
          <w:sz w:val="21"/>
          <w:szCs w:val="21"/>
          <w:lang w:val="bs-BA" w:eastAsia="bs-BA"/>
        </w:rPr>
      </w:pPr>
      <w:r>
        <w:rPr>
          <w:rFonts w:cs="Arial" w:ascii="Arial" w:hAnsi="Arial"/>
          <w:sz w:val="21"/>
          <w:szCs w:val="21"/>
          <w:highlight w:val="yellow"/>
          <w:lang w:val="bs-BA" w:eastAsia="bs-BA"/>
        </w:rPr>
        <w:t xml:space="preserve">Napomena: Predmetna nabavka i sredstva za ovaj projekat planirana su novim Planom 2026-2028.g. pod drugim pozicijama, tako da će se vršiti izmjena Odluke, po usvajanju Plana 2026.-2028. godine na sljedeći način:</w:t>
      </w:r>
    </w:p>
    <w:tbl>
      <w:tblPr>
        <w:tblW w:w="9781" w:type="dxa"/>
        <w:jc w:val="start"/>
        <w:tblInd w:w="-147" w:type="dxa"/>
        <w:tblLayout w:type="fixed"/>
        <w:tblCellMar>
          <w:top w:w="0" w:type="dxa"/>
          <w:start w:w="108" w:type="dxa"/>
          <w:bottom w:w="0" w:type="dxa"/>
          <w:end w:w="108" w:type="dxa"/>
        </w:tblCellMar>
        <w:tblLook w:val="04a0" w:firstRow="1" w:noVBand="1" w:lastRow="0" w:firstColumn="1" w:lastColumn="0" w:noHBand="0"/>
      </w:tblPr>
      <w:tblGrid>
        <w:gridCol w:w="850"/>
        <w:gridCol w:w="1985"/>
        <w:gridCol w:w="3969"/>
        <w:gridCol w:w="1559"/>
        <w:gridCol w:w="1418"/>
      </w:tblGrid>
      <w:tr>
        <w:trPr>
          <w:trHeight w:val="47" w:hRule="atLeast"/>
        </w:trPr>
        <w:tc>
          <w:tcPr>
            <w:tcW w:w="850"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TAČKA OPI</w:t>
            </w:r>
          </w:p>
        </w:tc>
        <w:tc>
          <w:tcPr>
            <w:tcW w:w="1985" w:type="dxa"/>
            <w:tcBorders>
              <w:top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caps/>
                <w:sz w:val="18"/>
                <w:szCs w:val="18"/>
                <w:lang w:val="bs-BA" w:eastAsia="bs-BA"/>
              </w:rPr>
              <w:t xml:space="preserve">NAZIV ROBE ILI USLUGA</w:t>
            </w:r>
          </w:p>
        </w:tc>
        <w:tc>
          <w:tcPr>
            <w:tcW w:w="396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PREDMET NABAVKE</w:t>
            </w:r>
          </w:p>
        </w:tc>
        <w:tc>
          <w:tcPr>
            <w:tcW w:w="155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 xml:space="preserve">PLANIRANO U 2026. GODINI</w:t>
            </w:r>
          </w:p>
        </w:tc>
        <w:tc>
          <w:tcPr>
            <w:tcW w:w="1418"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bCs/>
                <w:sz w:val="18"/>
                <w:szCs w:val="18"/>
                <w:lang w:val="bs-BA"/>
              </w:rPr>
            </w:pPr>
            <w:r>
              <w:rPr>
                <w:rFonts w:cs="Arial" w:ascii="Arial" w:hAnsi="Arial"/>
                <w:b/>
                <w:bCs/>
                <w:sz w:val="18"/>
                <w:szCs w:val="18"/>
                <w:lang w:val="bs-BA"/>
              </w:rPr>
              <w:t xml:space="preserve">UKUPNO PLANIRANO </w:t>
            </w:r>
          </w:p>
        </w:tc>
      </w:tr>
      <w:tr>
        <w:trPr>
          <w:trHeight w:val="1539" w:hRule="atLeast"/>
        </w:trPr>
        <w:tc>
          <w:tcPr>
            <w:tcW w:w="850"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 xml:space="preserve">18.4</w:t>
            </w:r>
          </w:p>
        </w:tc>
        <w:tc>
          <w:tcPr>
            <w:tcW w:w="1985" w:type="dxa"/>
            <w:tcBorders>
              <w:bottom w:val="single" w:sz="4" w:space="0" w:color="000000"/>
              <w:end w:val="single" w:sz="4" w:space="0" w:color="000000"/>
            </w:tcBorders>
            <w:vAlign w:val="center"/>
          </w:tcPr>
          <w:p>
            <w:pPr>
              <w:pStyle w:val="Normal"/>
              <w:rPr>
                <w:rFonts w:ascii="Arial" w:hAnsi="Arial" w:cs="Arial"/>
                <w:sz w:val="18"/>
                <w:szCs w:val="18"/>
                <w:highlight w:val="yellow"/>
                <w:lang w:val="bs-BA"/>
              </w:rPr>
            </w:pPr>
            <w:r>
              <w:rPr>
                <w:rFonts w:cs="Arial" w:ascii="Arial" w:hAnsi="Arial"/>
                <w:color w:val="000000"/>
                <w:sz w:val="18"/>
                <w:szCs w:val="18"/>
                <w:lang w:val="bs-BA"/>
              </w:rPr>
              <w:t xml:space="preserve">Infrastruktura i instalacija opreme za autonomni hibridni sistem napajanja Sjednica, Bileća i Hamzići, Čitluk (LOT 1 i 2)</w:t>
            </w:r>
          </w:p>
        </w:tc>
        <w:tc>
          <w:tcPr>
            <w:tcW w:w="3969" w:type="dxa"/>
            <w:tcBorders>
              <w:top w:val="single" w:sz="4" w:space="0" w:color="000000"/>
              <w:start w:val="single" w:sz="4" w:space="0" w:color="000000"/>
              <w:end w:val="single" w:sz="4" w:space="0" w:color="000000"/>
            </w:tcBorders>
            <w:vAlign w:val="center"/>
          </w:tcPr>
          <w:p>
            <w:pPr>
              <w:pStyle w:val="Default"/>
              <w:rPr>
                <w:sz w:val="18"/>
                <w:szCs w:val="18"/>
              </w:rPr>
            </w:pPr>
            <w:r>
              <w:rPr>
                <w:sz w:val="18"/>
                <w:szCs w:val="18"/>
              </w:rPr>
              <w:t xml:space="preserve">LOT 1 – izgradnja temelja, isporuka i montaža nosača za fotonaponske panele (ground mount support) - 8 kpl (4 kpl po lokaciji),</w:t>
            </w:r>
          </w:p>
          <w:p>
            <w:pPr>
              <w:pStyle w:val="Default"/>
              <w:rPr>
                <w:color w:val="auto"/>
                <w:sz w:val="18"/>
                <w:szCs w:val="18"/>
                <w:lang w:eastAsia="zh-CN"/>
              </w:rPr>
            </w:pPr>
            <w:r>
              <w:rPr>
                <w:sz w:val="18"/>
                <w:szCs w:val="18"/>
              </w:rPr>
              <w:t xml:space="preserve">LOT 2 – isporuka i instalacija dva agregatska postrojenja 18 kVA (po jedno na svakoj lokaciji) za montažu u postojeće kontejnere sa spremnikom goriva 500 l, ožičenje, testiranje i puštanje u rad čitavih hibridnih sistema, te demontaža postojećeg klima-uređaja na lokaciji Hamzići.</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100.000</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 xml:space="preserve">100.000</w:t>
            </w:r>
          </w:p>
        </w:tc>
      </w:tr>
      <w:tr>
        <w:trPr>
          <w:trHeight w:val="239" w:hRule="atLeast"/>
        </w:trPr>
        <w:tc>
          <w:tcPr>
            <w:tcW w:w="6804" w:type="dxa"/>
            <w:gridSpan w:val="3"/>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center"/>
              <w:rPr>
                <w:rFonts w:ascii="Arial" w:hAnsi="Arial" w:cs="Arial"/>
                <w:b/>
                <w:sz w:val="18"/>
                <w:szCs w:val="18"/>
                <w:lang w:val="bs-BA"/>
              </w:rPr>
            </w:pPr>
            <w:r>
              <w:rPr>
                <w:rFonts w:cs="Arial" w:ascii="Arial" w:hAnsi="Arial"/>
                <w:b/>
                <w:bCs/>
                <w:sz w:val="18"/>
                <w:szCs w:val="18"/>
                <w:lang w:val="bs-BA"/>
              </w:rPr>
              <w:t xml:space="preserve">UKUPNO (KM):</w:t>
            </w:r>
          </w:p>
        </w:tc>
        <w:tc>
          <w:tcPr>
            <w:tcW w:w="1559" w:type="dxa"/>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end"/>
              <w:rPr>
                <w:rFonts w:ascii="Arial" w:hAnsi="Arial" w:cs="Arial"/>
                <w:b/>
                <w:sz w:val="18"/>
                <w:szCs w:val="18"/>
                <w:highlight w:val="yellow"/>
                <w:lang w:val="bs-BA"/>
              </w:rPr>
            </w:pPr>
            <w:r>
              <w:rPr>
                <w:rFonts w:cs="Arial" w:ascii="Arial" w:hAnsi="Arial"/>
                <w:sz w:val="18"/>
                <w:szCs w:val="18"/>
                <w:highlight w:val="yellow"/>
                <w:lang w:val="bs-BA"/>
              </w:rPr>
              <w:t xml:space="preserve">100.000</w:t>
            </w:r>
          </w:p>
        </w:tc>
        <w:tc>
          <w:tcPr>
            <w:tcW w:w="1418" w:type="dxa"/>
            <w:tcBorders>
              <w:top w:val="single" w:sz="4" w:space="0" w:color="000000"/>
              <w:start w:val="single" w:sz="4" w:space="0" w:color="000000"/>
              <w:bottom w:val="single" w:sz="4" w:space="0" w:color="000000"/>
              <w:end w:val="single" w:sz="4" w:space="0" w:color="000000"/>
            </w:tcBorders>
            <w:shd w:color="auto" w:fill="auto" w:val="pct12"/>
          </w:tcPr>
          <w:p>
            <w:pPr>
              <w:pStyle w:val="Normal"/>
              <w:jc w:val="end"/>
              <w:rPr>
                <w:rFonts w:ascii="Arial" w:hAnsi="Arial" w:cs="Arial"/>
                <w:b/>
                <w:sz w:val="18"/>
                <w:szCs w:val="18"/>
                <w:highlight w:val="yellow"/>
                <w:lang w:val="bs-BA"/>
              </w:rPr>
            </w:pPr>
            <w:r>
              <w:rPr>
                <w:rFonts w:cs="Arial" w:ascii="Arial" w:hAnsi="Arial"/>
                <w:b/>
                <w:sz w:val="18"/>
                <w:szCs w:val="18"/>
                <w:highlight w:val="yellow"/>
                <w:lang w:val="bs-BA"/>
              </w:rPr>
              <w:t xml:space="preserve">100.000</w:t>
            </w:r>
          </w:p>
        </w:tc>
      </w:tr>
    </w:tbl>
    <w:p>
      <w:pPr>
        <w:pStyle w:val="Normal"/>
        <w:shd w:val="clear" w:color="auto" w:fill="FFFFFF"/>
        <w:jc w:val="center"/>
        <w:rPr>
          <w:rFonts w:ascii="Arial" w:hAnsi="Arial" w:cs="Arial"/>
          <w:i/>
          <w:sz w:val="21"/>
          <w:szCs w:val="21"/>
          <w:lang w:val="bs-BA" w:eastAsia="en-US"/>
        </w:rPr>
      </w:pPr>
      <w:r>
        <w:rPr>
          <w:rFonts w:cs="Arial" w:ascii="Arial" w:hAnsi="Arial"/>
          <w:i/>
          <w:sz w:val="21"/>
          <w:szCs w:val="21"/>
          <w:lang w:val="bs-BA" w:eastAsia="en-US"/>
        </w:rPr>
        <w:t xml:space="preserve">Tabela 1. Plan finansijske realizacije</w:t>
      </w:r>
    </w:p>
    <w:p>
      <w:pPr>
        <w:pStyle w:val="Normal"/>
        <w:shd w:val="clear" w:color="auto" w:fill="FFFFFF"/>
        <w:suppressAutoHyphens w:val="false"/>
        <w:spacing w:before="240" w:after="0"/>
        <w:ind w:start="-142"/>
        <w:jc w:val="both"/>
        <w:rPr>
          <w:rFonts w:ascii="Arial" w:hAnsi="Arial" w:cs="Arial"/>
          <w:sz w:val="21"/>
          <w:szCs w:val="21"/>
          <w:lang w:val="bs-BA" w:eastAsia="bs-BA"/>
        </w:rPr>
      </w:pPr>
      <w:r>
        <w:rPr>
          <w:rFonts w:cs="Arial" w:ascii="Arial" w:hAnsi="Arial"/>
          <w:sz w:val="21"/>
          <w:szCs w:val="21"/>
          <w:lang w:val="bs-BA" w:eastAsia="bs-BA"/>
        </w:rPr>
        <w:t xml:space="preserve">Vremenski plan realizacije u 2026.g. prikazan je u Tabeli 2: </w:t>
      </w:r>
    </w:p>
    <w:tbl>
      <w:tblPr>
        <w:tblW w:w="9781" w:type="dxa"/>
        <w:jc w:val="start"/>
        <w:tblInd w:w="-147" w:type="dxa"/>
        <w:tblLayout w:type="fixed"/>
        <w:tblCellMar>
          <w:top w:w="0" w:type="dxa"/>
          <w:start w:w="108" w:type="dxa"/>
          <w:bottom w:w="0" w:type="dxa"/>
          <w:end w:w="108" w:type="dxa"/>
        </w:tblCellMar>
        <w:tblLook w:val="04a0" w:firstRow="1" w:noVBand="1" w:lastRow="0" w:firstColumn="1" w:lastColumn="0" w:noHBand="0"/>
      </w:tblPr>
      <w:tblGrid>
        <w:gridCol w:w="850"/>
        <w:gridCol w:w="3402"/>
        <w:gridCol w:w="1382"/>
        <w:gridCol w:w="1382"/>
        <w:gridCol w:w="1382"/>
        <w:gridCol w:w="1383"/>
      </w:tblGrid>
      <w:tr>
        <w:trPr>
          <w:trHeight w:val="250" w:hRule="atLeast"/>
        </w:trPr>
        <w:tc>
          <w:tcPr>
            <w:tcW w:w="850" w:type="dxa"/>
            <w:vMerge w:val="restart"/>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21"/>
                <w:szCs w:val="21"/>
                <w:lang w:val="bs-BA" w:eastAsia="bs-BA"/>
              </w:rPr>
            </w:pPr>
            <w:r>
              <w:rPr>
                <w:rFonts w:cs="Arial" w:ascii="Arial" w:hAnsi="Arial"/>
                <w:b/>
                <w:bCs/>
                <w:sz w:val="21"/>
                <w:szCs w:val="21"/>
                <w:lang w:val="bs-BA" w:eastAsia="bs-BA"/>
              </w:rPr>
              <w:t xml:space="preserve">Rb.</w:t>
            </w:r>
          </w:p>
        </w:tc>
        <w:tc>
          <w:tcPr>
            <w:tcW w:w="3402" w:type="dxa"/>
            <w:vMerge w:val="restart"/>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21"/>
                <w:szCs w:val="21"/>
                <w:lang w:val="bs-BA" w:eastAsia="bs-BA"/>
              </w:rPr>
            </w:pPr>
            <w:r>
              <w:rPr>
                <w:rFonts w:cs="Arial" w:ascii="Arial" w:hAnsi="Arial"/>
                <w:b/>
                <w:bCs/>
                <w:sz w:val="21"/>
                <w:szCs w:val="21"/>
                <w:lang w:val="bs-BA" w:eastAsia="bs-BA"/>
              </w:rPr>
              <w:t xml:space="preserve">Vrsta aktivnosti</w:t>
            </w:r>
          </w:p>
        </w:tc>
        <w:tc>
          <w:tcPr>
            <w:tcW w:w="5529" w:type="dxa"/>
            <w:gridSpan w:val="4"/>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bCs/>
                <w:sz w:val="21"/>
                <w:szCs w:val="21"/>
                <w:lang w:val="bs-BA" w:eastAsia="bs-BA"/>
              </w:rPr>
            </w:pPr>
            <w:r>
              <w:rPr>
                <w:rFonts w:cs="Arial" w:ascii="Arial" w:hAnsi="Arial"/>
                <w:b/>
                <w:bCs/>
                <w:sz w:val="21"/>
                <w:szCs w:val="21"/>
                <w:lang w:val="bs-BA" w:eastAsia="bs-BA"/>
              </w:rPr>
              <w:t xml:space="preserve">2026.</w:t>
            </w:r>
          </w:p>
        </w:tc>
      </w:tr>
      <w:tr>
        <w:trPr>
          <w:trHeight w:val="198" w:hRule="atLeast"/>
        </w:trPr>
        <w:tc>
          <w:tcPr>
            <w:tcW w:w="8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1"/>
                <w:szCs w:val="21"/>
                <w:lang w:val="bs-BA" w:eastAsia="bs-BA"/>
              </w:rPr>
            </w:pPr>
            <w:r>
              <w:rPr>
                <w:rFonts w:cs="Arial" w:ascii="Arial" w:hAnsi="Arial"/>
                <w:b/>
                <w:bCs/>
                <w:sz w:val="21"/>
                <w:szCs w:val="21"/>
                <w:lang w:val="bs-BA" w:eastAsia="bs-BA"/>
              </w:rPr>
            </w:r>
          </w:p>
        </w:tc>
        <w:tc>
          <w:tcPr>
            <w:tcW w:w="3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1"/>
                <w:szCs w:val="21"/>
                <w:lang w:val="bs-BA" w:eastAsia="bs-BA"/>
              </w:rPr>
            </w:pPr>
            <w:r>
              <w:rPr>
                <w:rFonts w:cs="Arial" w:ascii="Arial" w:hAnsi="Arial"/>
                <w:b/>
                <w:bCs/>
                <w:sz w:val="21"/>
                <w:szCs w:val="21"/>
                <w:lang w:val="bs-BA" w:eastAsia="bs-BA"/>
              </w:rPr>
            </w:r>
          </w:p>
        </w:tc>
        <w:tc>
          <w:tcPr>
            <w:tcW w:w="1382"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 xml:space="preserve">1 Q</w:t>
            </w:r>
          </w:p>
        </w:tc>
        <w:tc>
          <w:tcPr>
            <w:tcW w:w="1382"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 xml:space="preserve">2 Q</w:t>
            </w:r>
          </w:p>
        </w:tc>
        <w:tc>
          <w:tcPr>
            <w:tcW w:w="1382"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 xml:space="preserve">3 Q</w:t>
            </w:r>
          </w:p>
        </w:tc>
        <w:tc>
          <w:tcPr>
            <w:tcW w:w="1383"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 xml:space="preserve">4 Q</w:t>
            </w:r>
          </w:p>
        </w:tc>
      </w:tr>
      <w:tr>
        <w:trPr>
          <w:trHeight w:val="284" w:hRule="exact"/>
        </w:trPr>
        <w:tc>
          <w:tcPr>
            <w:tcW w:w="850" w:type="dxa"/>
            <w:tcBorders>
              <w:top w:val="single" w:sz="4" w:space="0" w:color="000000"/>
              <w:start w:val="single" w:sz="4" w:space="0" w:color="000000"/>
              <w:bottom w:val="single" w:sz="4" w:space="0" w:color="000000"/>
              <w:end w:val="single" w:sz="4" w:space="0" w:color="000000"/>
            </w:tcBorders>
            <w:vAlign w:val="center"/>
          </w:tcPr>
          <w:p>
            <w:pPr>
              <w:pStyle w:val="Normal"/>
              <w:ind w:start="142"/>
              <w:jc w:val="center"/>
              <w:rPr>
                <w:rFonts w:ascii="Arial" w:hAnsi="Arial" w:cs="Arial"/>
                <w:sz w:val="21"/>
                <w:szCs w:val="21"/>
                <w:lang w:val="bs-BA"/>
              </w:rPr>
            </w:pPr>
            <w:r>
              <w:rPr>
                <w:rFonts w:cs="Arial" w:ascii="Arial" w:hAnsi="Arial"/>
                <w:sz w:val="21"/>
                <w:szCs w:val="21"/>
                <w:lang w:val="bs-BA"/>
              </w:rPr>
              <w:t xml:space="preserve">1.</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1"/>
                <w:szCs w:val="21"/>
                <w:lang w:val="bs-BA"/>
              </w:rPr>
            </w:pPr>
            <w:r>
              <w:rPr>
                <w:rFonts w:cs="Arial" w:ascii="Arial" w:hAnsi="Arial"/>
                <w:sz w:val="21"/>
                <w:szCs w:val="21"/>
                <w:lang w:val="bs-BA"/>
              </w:rPr>
              <w:t xml:space="preserve">Donošenje Odluke</w:t>
            </w:r>
          </w:p>
        </w:tc>
        <w:tc>
          <w:tcPr>
            <w:tcW w:w="1382" w:type="dxa"/>
            <w:tcBorders>
              <w:top w:val="single" w:sz="4" w:space="0" w:color="000000"/>
              <w:start w:val="single" w:sz="4" w:space="0" w:color="000000"/>
              <w:bottom w:val="single" w:sz="4" w:space="0" w:color="000000"/>
              <w:end w:val="single" w:sz="4" w:space="0" w:color="000000"/>
            </w:tcBorders>
          </w:tcPr>
          <w:p>
            <w:pPr>
              <w:pStyle w:val="Normal"/>
              <w:ind w:firstLineChars="100"/>
              <w:rPr>
                <w:rFonts w:ascii="Arial" w:hAnsi="Arial" w:cs="Arial"/>
                <w:sz w:val="21"/>
                <w:szCs w:val="21"/>
                <w:highlight w:val="green"/>
                <w:lang w:val="bs-BA" w:eastAsia="bs-BA"/>
              </w:rPr>
            </w:pPr>
            <w:r>
              <w:rPr>
                <w:rFonts w:cs="Arial" w:ascii="Arial" w:hAnsi="Arial"/>
                <w:sz w:val="21"/>
                <w:szCs w:val="21"/>
                <w:highlight w:val="green"/>
                <w:lang w:val="bs-BA" w:eastAsia="bs-BA"/>
              </w:rPr>
            </w:r>
          </w:p>
        </w:tc>
        <w:tc>
          <w:tcPr>
            <w:tcW w:w="13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eastAsia="bs-BA"/>
              </w:rPr>
            </w:pPr>
            <w:r>
              <w:rPr>
                <w:rFonts w:cs="Arial" w:ascii="Arial" w:hAnsi="Arial"/>
                <w:sz w:val="21"/>
                <w:szCs w:val="21"/>
                <w:highlight w:val="green"/>
                <w:lang w:val="bs-BA" w:eastAsia="bs-BA"/>
              </w:rPr>
            </w:r>
          </w:p>
        </w:tc>
        <w:tc>
          <w:tcPr>
            <w:tcW w:w="1382"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yellow"/>
                <w:lang w:val="bs-BA" w:eastAsia="bs-BA"/>
              </w:rPr>
            </w:pPr>
            <w:r>
              <w:rPr>
                <w:rFonts w:cs="Arial" w:ascii="Arial" w:hAnsi="Arial"/>
                <w:sz w:val="21"/>
                <w:szCs w:val="21"/>
                <w:highlight w:val="yellow"/>
                <w:lang w:val="bs-BA" w:eastAsia="bs-BA"/>
              </w:rPr>
            </w:r>
          </w:p>
        </w:tc>
        <w:tc>
          <w:tcPr>
            <w:tcW w:w="13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eastAsia="bs-BA"/>
              </w:rPr>
            </w:pPr>
            <w:r>
              <w:rPr>
                <w:rFonts w:cs="Arial" w:ascii="Arial" w:hAnsi="Arial"/>
                <w:sz w:val="21"/>
                <w:szCs w:val="21"/>
                <w:highlight w:val="green"/>
                <w:lang w:val="bs-BA" w:eastAsia="bs-BA"/>
              </w:rPr>
            </w:r>
          </w:p>
        </w:tc>
      </w:tr>
      <w:tr>
        <w:trPr>
          <w:trHeight w:val="284" w:hRule="exact"/>
        </w:trPr>
        <w:tc>
          <w:tcPr>
            <w:tcW w:w="850" w:type="dxa"/>
            <w:tcBorders>
              <w:top w:val="single" w:sz="4" w:space="0" w:color="000000"/>
              <w:start w:val="single" w:sz="4" w:space="0" w:color="000000"/>
              <w:bottom w:val="single" w:sz="4" w:space="0" w:color="000000"/>
              <w:end w:val="single" w:sz="4" w:space="0" w:color="000000"/>
            </w:tcBorders>
            <w:vAlign w:val="center"/>
          </w:tcPr>
          <w:p>
            <w:pPr>
              <w:pStyle w:val="Normal"/>
              <w:ind w:start="142"/>
              <w:jc w:val="center"/>
              <w:rPr>
                <w:rFonts w:ascii="Arial" w:hAnsi="Arial" w:cs="Arial"/>
                <w:sz w:val="21"/>
                <w:szCs w:val="21"/>
                <w:lang w:val="bs-BA"/>
              </w:rPr>
            </w:pPr>
            <w:r>
              <w:rPr>
                <w:rFonts w:cs="Arial" w:ascii="Arial" w:hAnsi="Arial"/>
                <w:sz w:val="21"/>
                <w:szCs w:val="21"/>
                <w:lang w:val="bs-BA"/>
              </w:rPr>
              <w:t xml:space="preserve">2.</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1"/>
                <w:szCs w:val="21"/>
                <w:lang w:val="bs-BA"/>
              </w:rPr>
            </w:pPr>
            <w:r>
              <w:rPr>
                <w:rFonts w:cs="Arial" w:ascii="Arial" w:hAnsi="Arial"/>
                <w:sz w:val="21"/>
                <w:szCs w:val="21"/>
                <w:lang w:val="bs-BA"/>
              </w:rPr>
              <w:t xml:space="preserve">Sačinjavanje nabavnog zahtjeva</w:t>
            </w:r>
          </w:p>
        </w:tc>
        <w:tc>
          <w:tcPr>
            <w:tcW w:w="1382" w:type="dxa"/>
            <w:tcBorders>
              <w:top w:val="single" w:sz="4" w:space="0" w:color="000000"/>
              <w:start w:val="single" w:sz="4" w:space="0" w:color="000000"/>
              <w:bottom w:val="single" w:sz="4" w:space="0" w:color="000000"/>
              <w:end w:val="single" w:sz="4" w:space="0" w:color="000000"/>
            </w:tcBorders>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yellow"/>
                <w:lang w:val="bs-BA"/>
              </w:rPr>
            </w:pPr>
            <w:r>
              <w:rPr>
                <w:rFonts w:cs="Arial" w:ascii="Arial" w:hAnsi="Arial"/>
                <w:sz w:val="21"/>
                <w:szCs w:val="21"/>
                <w:highlight w:val="yellow"/>
                <w:lang w:val="bs-BA"/>
              </w:rPr>
            </w:r>
          </w:p>
        </w:tc>
        <w:tc>
          <w:tcPr>
            <w:tcW w:w="13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r>
      <w:tr>
        <w:trPr>
          <w:trHeight w:val="284" w:hRule="exact"/>
        </w:trPr>
        <w:tc>
          <w:tcPr>
            <w:tcW w:w="850" w:type="dxa"/>
            <w:tcBorders>
              <w:top w:val="single" w:sz="4" w:space="0" w:color="000000"/>
              <w:start w:val="single" w:sz="4" w:space="0" w:color="000000"/>
              <w:bottom w:val="single" w:sz="4" w:space="0" w:color="000000"/>
              <w:end w:val="single" w:sz="4" w:space="0" w:color="000000"/>
            </w:tcBorders>
            <w:vAlign w:val="center"/>
          </w:tcPr>
          <w:p>
            <w:pPr>
              <w:pStyle w:val="Normal"/>
              <w:ind w:start="142"/>
              <w:jc w:val="center"/>
              <w:rPr>
                <w:rFonts w:ascii="Arial" w:hAnsi="Arial" w:cs="Arial"/>
                <w:sz w:val="21"/>
                <w:szCs w:val="21"/>
                <w:lang w:val="bs-BA"/>
              </w:rPr>
            </w:pPr>
            <w:r>
              <w:rPr>
                <w:rFonts w:cs="Arial" w:ascii="Arial" w:hAnsi="Arial"/>
                <w:sz w:val="21"/>
                <w:szCs w:val="21"/>
                <w:lang w:val="bs-BA"/>
              </w:rPr>
              <w:t xml:space="preserve">3.</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1"/>
                <w:szCs w:val="21"/>
                <w:lang w:val="bs-BA"/>
              </w:rPr>
            </w:pPr>
            <w:r>
              <w:rPr>
                <w:rFonts w:cs="Arial" w:ascii="Arial" w:hAnsi="Arial"/>
                <w:sz w:val="21"/>
                <w:szCs w:val="21"/>
                <w:lang w:val="bs-BA"/>
              </w:rPr>
              <w:t xml:space="preserve">Postupak nabavke i ugovaranje</w:t>
            </w:r>
          </w:p>
        </w:tc>
        <w:tc>
          <w:tcPr>
            <w:tcW w:w="1382" w:type="dxa"/>
            <w:tcBorders>
              <w:top w:val="single" w:sz="4" w:space="0" w:color="000000"/>
              <w:start w:val="single" w:sz="4" w:space="0" w:color="000000"/>
              <w:bottom w:val="single" w:sz="4" w:space="0" w:color="000000"/>
              <w:end w:val="single" w:sz="4" w:space="0" w:color="000000"/>
            </w:tcBorders>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3"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r>
    </w:tbl>
    <w:p>
      <w:pPr>
        <w:pStyle w:val="Normal"/>
        <w:jc w:val="center"/>
        <w:rPr>
          <w:rFonts w:ascii="Arial" w:hAnsi="Arial" w:cs="Arial"/>
          <w:b/>
          <w:bCs/>
          <w:sz w:val="21"/>
          <w:szCs w:val="21"/>
          <w:lang w:val="bs-BA"/>
        </w:rPr>
      </w:pPr>
      <w:r>
        <w:rPr>
          <w:rFonts w:cs="Arial" w:ascii="Arial" w:hAnsi="Arial"/>
          <w:i/>
          <w:sz w:val="21"/>
          <w:szCs w:val="21"/>
          <w:lang w:val="bs-BA" w:eastAsia="en-US"/>
        </w:rPr>
        <w:t xml:space="preserve">Tabela 2. Vremenski plan realizacije</w:t>
      </w:r>
    </w:p>
    <w:p>
      <w:pPr>
        <w:pStyle w:val="Default"/>
        <w:ind w:firstLine="142" w:start="-142"/>
        <w:jc w:val="both"/>
        <w:rPr>
          <w:b/>
          <w:color w:val="auto"/>
          <w:sz w:val="21"/>
          <w:szCs w:val="21"/>
          <w:lang w:eastAsia="zh-CN"/>
        </w:rPr>
      </w:pPr>
      <w:r>
        <w:rPr>
          <w:b/>
          <w:color w:val="auto"/>
          <w:sz w:val="21"/>
          <w:szCs w:val="21"/>
          <w:lang w:eastAsia="zh-CN"/>
        </w:rPr>
      </w:r>
    </w:p>
    <w:p>
      <w:pPr>
        <w:pStyle w:val="Default"/>
        <w:jc w:val="both"/>
        <w:rPr>
          <w:b/>
          <w:color w:val="auto"/>
          <w:sz w:val="21"/>
          <w:szCs w:val="21"/>
          <w:lang w:eastAsia="zh-CN"/>
        </w:rPr>
      </w:pPr>
      <w:r>
        <w:rPr>
          <w:b/>
          <w:color w:val="auto"/>
          <w:sz w:val="21"/>
          <w:szCs w:val="21"/>
          <w:lang w:eastAsia="zh-CN"/>
        </w:rPr>
        <w:t xml:space="preserve">U skladu sa navedenim, predlaže se Upravi društva da usvoji Odluku o odobrenju sredstava za nabavku Infrastruktura i instalacija opreme za autonomni hibridni sistem napajanja Sjednica, Bileća i Hamzići, Čitluk (LOT 1 i 2), sa strukturom sredstava prikazanoj u Tabeli 1 i rokom realizacije do 31.12.2026. godine.</w:t>
      </w:r>
      <w:bookmarkEnd w:id="8"/>
    </w:p>
    <w:p>
      <w:pPr>
        <w:pStyle w:val="Default"/>
        <w:ind w:firstLine="142" w:start="-142"/>
        <w:jc w:val="both"/>
        <w:rPr>
          <w:b/>
          <w:color w:val="auto"/>
          <w:sz w:val="21"/>
          <w:szCs w:val="21"/>
          <w:lang w:eastAsia="zh-CN"/>
        </w:rPr>
      </w:pPr>
      <w:r>
        <w:rPr>
          <w:b/>
          <w:color w:val="auto"/>
          <w:sz w:val="21"/>
          <w:szCs w:val="21"/>
          <w:lang w:eastAsia="zh-CN"/>
        </w:rPr>
      </w:r>
    </w:p>
    <w:p>
      <w:pPr>
        <w:pStyle w:val="Normal"/>
        <w:ind w:firstLine="142" w:start="-142"/>
        <w:rPr>
          <w:rFonts w:ascii="Arial" w:hAnsi="Arial" w:cs="Arial"/>
          <w:sz w:val="21"/>
          <w:szCs w:val="21"/>
          <w:lang w:val="bs-BA"/>
        </w:rPr>
      </w:pPr>
      <w:bookmarkStart w:id="10" w:name="_Hlk52348075"/>
      <w:bookmarkStart w:id="11" w:name="_Hlk52348088"/>
      <w:r>
        <w:rPr>
          <w:rFonts w:cs="Arial" w:ascii="Arial" w:hAnsi="Arial"/>
          <w:b/>
          <w:sz w:val="21"/>
          <w:szCs w:val="21"/>
          <w:lang w:val="bs-BA"/>
        </w:rPr>
        <w:t xml:space="preserve">             </w:t>
      </w:r>
      <w:r>
        <w:rPr>
          <w:rFonts w:cs="Arial" w:ascii="Arial" w:hAnsi="Arial"/>
          <w:b/>
          <w:sz w:val="21"/>
          <w:szCs w:val="21"/>
          <w:lang w:val="bs-BA"/>
        </w:rPr>
        <w:t xml:space="preserve">IZVRŠNI DIREKTOR                                                        IZVRŠNI DIREKTOR</w:t>
      </w:r>
    </w:p>
    <w:p>
      <w:pPr>
        <w:pStyle w:val="Normal"/>
        <w:ind w:firstLine="142" w:start="-142"/>
        <w:rPr>
          <w:rFonts w:ascii="Arial" w:hAnsi="Arial" w:cs="Arial"/>
          <w:sz w:val="21"/>
          <w:szCs w:val="21"/>
          <w:lang w:val="bs-BA"/>
        </w:rPr>
      </w:pPr>
      <w:r>
        <w:rPr>
          <w:rFonts w:cs="Arial" w:ascii="Arial" w:hAnsi="Arial"/>
          <w:b/>
          <w:sz w:val="21"/>
          <w:szCs w:val="21"/>
          <w:lang w:val="bs-BA"/>
        </w:rPr>
        <w:t xml:space="preserve">IZVRŠNE DIREKCIJE  ZA TEHNOLOGIJU                    IZVRŠNE DIREKCIJE ZA INVESTICIJE </w:t>
      </w:r>
    </w:p>
    <w:p>
      <w:pPr>
        <w:pStyle w:val="Normal"/>
        <w:ind w:firstLine="142" w:start="-142"/>
        <w:rPr>
          <w:rFonts w:ascii="Arial" w:hAnsi="Arial" w:cs="Arial"/>
          <w:b/>
          <w:sz w:val="21"/>
          <w:szCs w:val="21"/>
          <w:lang w:val="bs-BA"/>
        </w:rPr>
      </w:pPr>
      <w:r>
        <w:rPr>
          <w:rFonts w:eastAsia="Arial" w:cs="Arial" w:ascii="Arial" w:hAnsi="Arial"/>
          <w:b/>
          <w:sz w:val="21"/>
          <w:szCs w:val="21"/>
          <w:lang w:val="bs-BA"/>
        </w:rPr>
        <w:t xml:space="preserve">               </w:t>
      </w:r>
      <w:r>
        <w:rPr>
          <w:rFonts w:cs="Arial" w:ascii="Arial" w:hAnsi="Arial"/>
          <w:b/>
          <w:sz w:val="21"/>
          <w:szCs w:val="21"/>
          <w:lang w:val="bs-BA"/>
        </w:rPr>
        <w:t xml:space="preserve">I RAZVOJ SERVISA</w:t>
      </w:r>
    </w:p>
    <w:p>
      <w:pPr>
        <w:pStyle w:val="Normal"/>
        <w:ind w:firstLine="142" w:start="-142"/>
        <w:rPr>
          <w:rFonts w:ascii="Arial" w:hAnsi="Arial" w:cs="Arial"/>
          <w:b/>
          <w:sz w:val="21"/>
          <w:szCs w:val="21"/>
          <w:lang w:val="bs-BA"/>
        </w:rPr>
      </w:pPr>
      <w:r>
        <w:rPr>
          <w:rFonts w:cs="Arial" w:ascii="Arial" w:hAnsi="Arial"/>
          <w:b/>
          <w:sz w:val="21"/>
          <w:szCs w:val="21"/>
          <w:lang w:val="bs-BA"/>
        </w:rPr>
      </w:r>
    </w:p>
    <w:p>
      <w:pPr>
        <w:pStyle w:val="Normal"/>
        <w:ind w:firstLine="142" w:start="-142"/>
        <w:rPr>
          <w:rFonts w:ascii="Arial" w:hAnsi="Arial" w:cs="Arial"/>
          <w:b/>
          <w:sz w:val="21"/>
          <w:szCs w:val="21"/>
          <w:lang w:val="bs-BA"/>
        </w:rPr>
      </w:pPr>
      <w:r>
        <w:rPr>
          <w:rFonts w:cs="Arial" w:ascii="Arial" w:hAnsi="Arial"/>
          <w:b/>
          <w:sz w:val="21"/>
          <w:szCs w:val="21"/>
          <w:lang w:val="bs-BA"/>
        </w:rPr>
      </w:r>
    </w:p>
    <w:p>
      <w:pPr>
        <w:pStyle w:val="Header"/>
        <w:ind w:firstLine="142" w:start="-142"/>
        <w:rPr>
          <w:rFonts w:ascii="Arial" w:hAnsi="Arial" w:cs="Arial"/>
          <w:sz w:val="21"/>
          <w:szCs w:val="21"/>
          <w:lang w:val="bs-BA"/>
        </w:rPr>
      </w:pPr>
      <w:r>
        <w:rPr>
          <w:rFonts w:cs="Arial" w:ascii="Arial" w:hAnsi="Arial"/>
          <w:b/>
          <w:sz w:val="21"/>
          <w:szCs w:val="21"/>
          <w:lang w:val="bs-BA"/>
        </w:rPr>
        <w:t xml:space="preserve">_______________________________                             _______________________________</w:t>
      </w:r>
    </w:p>
    <w:p>
      <w:pPr>
        <w:pStyle w:val="Normal"/>
        <w:ind w:firstLine="142" w:start="-142"/>
        <w:rPr>
          <w:rFonts w:ascii="Arial" w:hAnsi="Arial" w:cs="Arial"/>
          <w:b/>
          <w:sz w:val="21"/>
          <w:szCs w:val="21"/>
          <w:lang w:val="bs-BA"/>
        </w:rPr>
      </w:pPr>
      <w:r>
        <w:rPr>
          <w:rFonts w:cs="Arial" w:ascii="Arial" w:hAnsi="Arial"/>
          <w:b/>
          <w:color w:val="000000"/>
          <w:sz w:val="21"/>
          <w:szCs w:val="21"/>
          <w:lang w:val="bs-BA"/>
        </w:rPr>
        <w:t xml:space="preserve">           </w:t>
      </w:r>
      <w:r>
        <w:rPr>
          <w:rFonts w:cs="Arial" w:ascii="Arial" w:hAnsi="Arial"/>
          <w:b/>
          <w:color w:val="000000"/>
          <w:sz w:val="21"/>
          <w:szCs w:val="21"/>
          <w:lang w:val="bs-BA"/>
        </w:rPr>
        <w:t xml:space="preserve">mr. Muamer Durić, dipl.ing.el.</w:t>
      </w:r>
      <w:r>
        <w:rPr>
          <w:rFonts w:cs="Arial" w:ascii="Arial" w:hAnsi="Arial"/>
          <w:sz w:val="21"/>
          <w:szCs w:val="21"/>
          <w:lang w:val="bs-BA"/>
        </w:rPr>
        <w:t xml:space="preserve"> </w:t>
      </w:r>
      <w:r>
        <w:rPr>
          <w:rFonts w:cs="Arial" w:ascii="Arial" w:hAnsi="Arial"/>
          <w:b/>
          <w:sz w:val="21"/>
          <w:szCs w:val="21"/>
          <w:lang w:val="bs-BA"/>
        </w:rPr>
        <w:t xml:space="preserve">                                                     Saša Palinić</w:t>
      </w:r>
      <w:bookmarkEnd w:id="10"/>
      <w:bookmarkEnd w:id="11"/>
    </w:p>
    <w:sectPr>
      <w:headerReference w:type="even" r:id="rId30"/>
      <w:headerReference w:type="default" r:id="rId31"/>
      <w:headerReference w:type="first" r:id="rId32"/>
      <w:type w:val="nextPage"/>
      <w:pgSz w:w="11906" w:h="16838"/>
      <w:pgMar w:left="1134" w:right="1134" w:gutter="0" w:header="709" w:top="1418" w:footer="0"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Wingdings">
    <w:charset w:val="02"/>
    <w:family w:val="roman"/>
    <w:pitch w:val="variable"/>
  </w:font>
  <w:font w:name="Calibri">
    <w:charset w:val="00" w:characterSet="windows-1252"/>
    <w:family w:val="swiss"/>
    <w:pitch w:val="variable"/>
  </w:font>
  <w:font w:name="Courier New">
    <w:charset w:val="00" w:characterSet="windows-1252"/>
    <w:family w:val="roman"/>
    <w:pitch w:val="variable"/>
  </w:font>
  <w:font w:name="Tahoma">
    <w:charset w:val="00" w:characterSet="windows-1252"/>
    <w:family w:val="swiss"/>
    <w:pitch w:val="variable"/>
  </w:font>
  <w:font w:name="OpenSymbol">
    <w:altName w:val="Arial Unicode MS"/>
    <w:charset w:val="02"/>
    <w:family w:val="roman"/>
    <w:pitch w:val="variable"/>
  </w:font>
  <w:font w:name="Verdana">
    <w:charset w:val="00" w:characterSet="windows-1252"/>
    <w:family w:val="swiss"/>
    <w:pitch w:val="variable"/>
  </w:font>
  <w:font w:name="Arial MT">
    <w:charset w:val="00" w:characterSet="windows-1252"/>
    <w:family w:val="swiss"/>
    <w:pitch w:val="variable"/>
  </w:font>
  <w:font w:name="Wingdings">
    <w:charset w:val="02"/>
    <w:family w:val="auto"/>
    <w:pitch w:val="variable"/>
  </w:font>
  <w:font w:name="Arial">
    <w:charset w:val="01"/>
    <w:family w:val="swiss"/>
    <w:pitch w:val="variable"/>
  </w:font>
  <w:font w:name="Courier New">
    <w:charset w:val="01"/>
    <w:family w:val="modern"/>
    <w:pitch w:val="fixed"/>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0" behindDoc="1" locked="0" layoutInCell="1" allowOverlap="1">
          <wp:simplePos x="0" y="0"/>
          <wp:positionH relativeFrom="margin">
            <wp:align>right</wp:align>
          </wp:positionH>
          <wp:positionV relativeFrom="topMargin">
            <wp:align>center</wp:align>
          </wp:positionV>
          <wp:extent cx="1466850" cy="114300"/>
          <wp:effectExtent l="0" t="0" r="0" b="0"/>
          <wp:wrapNone/>
          <wp:docPr id="34" name="bjCLFRImageEvenHeader-b958f7f2-1adb-49fc-95a1-cf88da39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jCLFRImageEvenHeader-b958f7f2-1adb-49fc-95a1-cf88da39ce81"/>
                  <pic:cNvPicPr>
                    <a:picLocks noChangeAspect="1" noChangeArrowheads="1"/>
                  </pic:cNvPicPr>
                </pic:nvPicPr>
                <pic:blipFill>
                  <a:blip r:embed="rId1"/>
                  <a:stretch>
                    <a:fillRect/>
                  </a:stretch>
                </pic:blipFill>
                <pic:spPr bwMode="auto">
                  <a:xfrm>
                    <a:off x="0" y="0"/>
                    <a:ext cx="1466850" cy="11430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rFonts w:ascii="Arial" w:hAnsi="Arial" w:cs="Arial"/>
        <w:b/>
        <w:sz w:val="22"/>
        <w:szCs w:val="22"/>
      </w:rPr>
    </w:pPr>
    <w:r>
      <w:rPr>
        <w:rFonts w:cs="Arial" w:ascii="Arial" w:hAnsi="Arial"/>
        <w:b/>
        <w:sz w:val="22"/>
        <w:szCs w:val="22"/>
      </w:rPr>
      <w:drawing>
        <wp:anchor distT="0" distB="0" distL="0" distR="0" simplePos="0" relativeHeight="7" behindDoc="1" locked="0" layoutInCell="0" allowOverlap="1">
          <wp:simplePos x="0" y="0"/>
          <wp:positionH relativeFrom="margin">
            <wp:align>right</wp:align>
          </wp:positionH>
          <wp:positionV relativeFrom="topMargin">
            <wp:align>center</wp:align>
          </wp:positionV>
          <wp:extent cx="1466850" cy="114300"/>
          <wp:effectExtent l="0" t="0" r="0" b="0"/>
          <wp:wrapNone/>
          <wp:docPr id="35" name="bjCLFRImagePrimHeader-b958f7f2-1adb-49fc-95a1-cf88da39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jCLFRImagePrimHeader-b958f7f2-1adb-49fc-95a1-cf88da39ce81"/>
                  <pic:cNvPicPr>
                    <a:picLocks noChangeAspect="1" noChangeArrowheads="1"/>
                  </pic:cNvPicPr>
                </pic:nvPicPr>
                <pic:blipFill>
                  <a:blip r:embed="rId1"/>
                  <a:stretch>
                    <a:fillRect/>
                  </a:stretch>
                </pic:blipFill>
                <pic:spPr bwMode="auto">
                  <a:xfrm>
                    <a:off x="0" y="0"/>
                    <a:ext cx="1466850" cy="114300"/>
                  </a:xfrm>
                  <a:prstGeom prst="rect">
                    <a:avLst/>
                  </a:prstGeom>
                  <a:noFill/>
                </pic:spPr>
              </pic:pic>
            </a:graphicData>
          </a:graphic>
        </wp:anchor>
      </w:drawing>
    </w:r>
  </w:p>
  <w:p>
    <w:pPr>
      <w:pStyle w:val="Normal"/>
      <w:jc w:val="end"/>
      <w:rPr/>
    </w:pPr>
    <w:r>
      <w:rPr>
        <w:rFonts w:cs="Arial" w:ascii="Arial" w:hAnsi="Arial"/>
        <w:b/>
        <w:sz w:val="22"/>
        <w:szCs w:val="22"/>
      </w:rPr>
      <w:t>Izvršna direkcija za investicije</w:t>
    </w:r>
  </w:p>
  <w:p>
    <w:pPr>
      <w:pStyle w:val="Normal"/>
      <w:jc w:val="end"/>
      <w:rPr>
        <w:rFonts w:ascii="Arial" w:hAnsi="Arial" w:cs="Arial"/>
        <w:b/>
        <w:sz w:val="22"/>
        <w:szCs w:val="22"/>
      </w:rPr>
    </w:pPr>
    <w:r>
      <w:rPr>
        <w:rFonts w:cs="Arial" w:ascii="Arial" w:hAnsi="Arial"/>
        <w:b/>
        <w:sz w:val="22"/>
        <w:szCs w:val="22"/>
      </w:rPr>
      <w:t xml:space="preserve">Stranica </w:t>
    </w:r>
    <w:r>
      <w:rPr>
        <w:rFonts w:cs="Arial" w:ascii="Arial" w:hAnsi="Arial"/>
        <w:b/>
        <w:sz w:val="22"/>
        <w:szCs w:val="22"/>
      </w:rPr>
      <w:fldChar w:fldCharType="begin"/>
    </w:r>
    <w:r>
      <w:rPr>
        <w:rFonts w:cs="Arial" w:ascii="Arial" w:hAnsi="Arial"/>
        <w:b/>
        <w:sz w:val="22"/>
        <w:szCs w:val="22"/>
      </w:rPr>
      <w:instrText xml:space="preserve"> PAGE </w:instrText>
    </w:r>
    <w:r>
      <w:rPr>
        <w:rFonts w:cs="Arial" w:ascii="Arial" w:hAnsi="Arial"/>
        <w:b/>
        <w:sz w:val="22"/>
        <w:szCs w:val="22"/>
      </w:rPr>
      <w:fldChar w:fldCharType="separate"/>
    </w:r>
    <w:r>
      <w:rPr>
        <w:rFonts w:cs="Arial" w:ascii="Arial" w:hAnsi="Arial"/>
        <w:b/>
        <w:sz w:val="22"/>
        <w:szCs w:val="22"/>
      </w:rPr>
      <w:t>6</w:t>
    </w:r>
    <w:r>
      <w:rPr>
        <w:rFonts w:cs="Arial" w:ascii="Arial" w:hAnsi="Arial"/>
        <w:b/>
        <w:sz w:val="22"/>
        <w:szCs w:val="22"/>
      </w:rPr>
      <w:fldChar w:fldCharType="end"/>
    </w:r>
    <w:r>
      <w:rPr>
        <w:rFonts w:cs="Arial" w:ascii="Arial" w:hAnsi="Arial"/>
        <w:b/>
        <w:sz w:val="22"/>
        <w:szCs w:val="22"/>
      </w:rPr>
      <w:t xml:space="preserve"> od 6</w:t>
    </w:r>
  </w:p>
  <w:p>
    <w:pPr>
      <w:pStyle w:val="Normal"/>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sz w:val="22"/>
        <w:szCs w:val="22"/>
      </w:rPr>
    </w:pPr>
    <w:r>
      <w:rPr>
        <w:rFonts w:cs="Arial" w:ascii="Arial" w:hAnsi="Arial"/>
        <w:b/>
        <w:sz w:val="22"/>
        <w:szCs w:val="22"/>
      </w:rPr>
      <w:drawing>
        <wp:anchor distT="0" distB="0" distL="0" distR="0" simplePos="0" relativeHeight="8" behindDoc="1" locked="0" layoutInCell="0" allowOverlap="1">
          <wp:simplePos x="0" y="0"/>
          <wp:positionH relativeFrom="margin">
            <wp:align>right</wp:align>
          </wp:positionH>
          <wp:positionV relativeFrom="topMargin">
            <wp:align>center</wp:align>
          </wp:positionV>
          <wp:extent cx="1466850" cy="114300"/>
          <wp:effectExtent l="0" t="0" r="0" b="0"/>
          <wp:wrapNone/>
          <wp:docPr id="36" name="bjCLFRImageFirstHeader-b958f7f2-1adb-49fc-95a1-cf88da39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jCLFRImageFirstHeader-b958f7f2-1adb-49fc-95a1-cf88da39ce81"/>
                  <pic:cNvPicPr>
                    <a:picLocks noChangeAspect="1" noChangeArrowheads="1"/>
                  </pic:cNvPicPr>
                </pic:nvPicPr>
                <pic:blipFill>
                  <a:blip r:embed="rId1"/>
                  <a:stretch>
                    <a:fillRect/>
                  </a:stretch>
                </pic:blipFill>
                <pic:spPr bwMode="auto">
                  <a:xfrm>
                    <a:off x="0" y="0"/>
                    <a:ext cx="1466850" cy="114300"/>
                  </a:xfrm>
                  <a:prstGeom prst="rect">
                    <a:avLst/>
                  </a:prstGeom>
                  <a:noFill/>
                </pic:spPr>
              </pic:pic>
            </a:graphicData>
          </a:graphic>
        </wp:anchor>
      </w:drawing>
    </w:r>
  </w:p>
  <w:p>
    <w:pPr>
      <w:pStyle w:val="Normal"/>
      <w:jc w:val="end"/>
      <w:rPr/>
    </w:pPr>
    <w:r>
      <w:drawing>
        <wp:anchor distT="0" distB="0" distL="114935" distR="114935" simplePos="0" relativeHeight="2" behindDoc="1" locked="0" layoutInCell="0" allowOverlap="1">
          <wp:simplePos x="0" y="0"/>
          <wp:positionH relativeFrom="margin">
            <wp:posOffset>75565</wp:posOffset>
          </wp:positionH>
          <wp:positionV relativeFrom="margin">
            <wp:posOffset>-832485</wp:posOffset>
          </wp:positionV>
          <wp:extent cx="1121410" cy="664210"/>
          <wp:effectExtent l="0" t="0" r="0" b="0"/>
          <wp:wrapSquare wrapText="bothSides"/>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noChangeArrowheads="1"/>
                  </pic:cNvPicPr>
                </pic:nvPicPr>
                <pic:blipFill>
                  <a:blip r:embed="rId2"/>
                  <a:stretch>
                    <a:fillRect/>
                  </a:stretch>
                </pic:blipFill>
                <pic:spPr bwMode="auto">
                  <a:xfrm>
                    <a:off x="0" y="0"/>
                    <a:ext cx="1121410" cy="664210"/>
                  </a:xfrm>
                  <a:prstGeom prst="rect">
                    <a:avLst/>
                  </a:prstGeom>
                  <a:noFill/>
                </pic:spPr>
              </pic:pic>
            </a:graphicData>
          </a:graphic>
        </wp:anchor>
      </w:drawing>
    </w:r>
    <w:r>
      <w:rPr>
        <w:rFonts w:cs="Arial" w:ascii="Arial" w:hAnsi="Arial"/>
        <w:b/>
        <w:sz w:val="22"/>
        <w:szCs w:val="22"/>
      </w:rPr>
      <w:t xml:space="preserve"> </w:t>
    </w:r>
    <w:r>
      <w:rPr>
        <w:rFonts w:cs="Arial" w:ascii="Arial" w:hAnsi="Arial"/>
        <w:b/>
        <w:sz w:val="22"/>
        <w:szCs w:val="22"/>
      </w:rPr>
      <w:t>Izvršna direkcija za Investicije</w:t>
    </w:r>
  </w:p>
  <w:p>
    <w:pPr>
      <w:pStyle w:val="Normal"/>
      <w:jc w:val="end"/>
      <w:rPr/>
    </w:pPr>
    <w:r>
      <w:rPr>
        <w:rFonts w:cs="Arial" w:ascii="Arial" w:hAnsi="Arial"/>
        <w:b/>
        <w:sz w:val="22"/>
        <w:szCs w:val="22"/>
      </w:rPr>
      <w:t xml:space="preserve">Datum: </w:t>
    </w:r>
    <w:r>
      <w:rPr>
        <w:rFonts w:cs="Arial" w:ascii="Arial" w:hAnsi="Arial"/>
        <w:b/>
        <w:sz w:val="22"/>
        <w:szCs w:val="22"/>
        <w:highlight w:val="yellow"/>
      </w:rPr>
      <w:t>__.__</w:t>
    </w:r>
    <w:r>
      <w:rPr>
        <w:rFonts w:cs="Arial" w:ascii="Arial" w:hAnsi="Arial"/>
        <w:b/>
        <w:sz w:val="22"/>
        <w:szCs w:val="22"/>
      </w:rPr>
      <w:t>.2026. godine</w:t>
    </w:r>
  </w:p>
  <w:p>
    <w:pPr>
      <w:pStyle w:val="Normal"/>
      <w:jc w:val="end"/>
      <w:rPr>
        <w:rFonts w:ascii="Arial" w:hAnsi="Arial" w:cs="Arial"/>
        <w:b/>
        <w:sz w:val="22"/>
        <w:szCs w:val="22"/>
        <w:lang w:val="bs-BA" w:eastAsia="bs-BA"/>
      </w:rPr>
    </w:pPr>
    <w:r>
      <w:rPr>
        <w:rFonts w:cs="Arial" w:ascii="Arial" w:hAnsi="Arial"/>
        <w:b/>
        <w:sz w:val="22"/>
        <w:szCs w:val="22"/>
      </w:rPr>
      <w:t xml:space="preserve">Broj: </w:t>
    </w:r>
    <w:r>
      <w:rPr>
        <w:rFonts w:cs="Arial" w:ascii="Arial" w:hAnsi="Arial"/>
        <w:b/>
        <w:sz w:val="22"/>
        <w:szCs w:val="22"/>
        <w:lang w:val="bs-BA" w:eastAsia="bs-BA"/>
      </w:rPr>
      <w:t>06.1.1.1-14- _</w:t>
    </w:r>
    <w:r>
      <w:rPr>
        <w:rFonts w:cs="Arial" w:ascii="Arial" w:hAnsi="Arial"/>
        <w:b/>
        <w:sz w:val="22"/>
        <w:szCs w:val="22"/>
        <w:highlight w:val="yellow"/>
        <w:lang w:val="bs-BA" w:eastAsia="bs-BA"/>
      </w:rPr>
      <w:t>_____</w:t>
    </w:r>
    <w:r>
      <w:rPr>
        <w:rFonts w:cs="Arial" w:ascii="Arial" w:hAnsi="Arial"/>
        <w:b/>
        <w:sz w:val="22"/>
        <w:szCs w:val="22"/>
        <w:lang w:val="bs-BA" w:eastAsia="bs-BA"/>
      </w:rPr>
      <w:t>-2/26</w:t>
    </w:r>
  </w:p>
  <w:p>
    <w:pPr>
      <w:pStyle w:val="Normal"/>
      <w:jc w:val="end"/>
      <w:rPr/>
    </w:pPr>
    <w:r>
      <w:rPr>
        <w:rFonts w:cs="Arial" w:ascii="Arial" w:hAnsi="Arial"/>
        <w:b/>
        <w:sz w:val="22"/>
        <w:szCs w:val="22"/>
      </w:rPr>
      <w:t xml:space="preserve">Stranica </w:t>
    </w:r>
    <w:r>
      <w:rPr>
        <w:rFonts w:cs="Arial" w:ascii="Arial" w:hAnsi="Arial"/>
        <w:b/>
        <w:sz w:val="22"/>
        <w:szCs w:val="22"/>
      </w:rPr>
      <w:fldChar w:fldCharType="begin"/>
    </w:r>
    <w:r>
      <w:rPr>
        <w:rFonts w:cs="Arial" w:ascii="Arial" w:hAnsi="Arial"/>
        <w:b/>
        <w:sz w:val="22"/>
        <w:szCs w:val="22"/>
      </w:rPr>
      <w:instrText xml:space="preserve"> PAGE </w:instrText>
    </w:r>
    <w:r>
      <w:rPr>
        <w:rFonts w:cs="Arial" w:ascii="Arial" w:hAnsi="Arial"/>
        <w:b/>
        <w:sz w:val="22"/>
        <w:szCs w:val="22"/>
      </w:rPr>
      <w:fldChar w:fldCharType="separate"/>
    </w:r>
    <w:r>
      <w:rPr>
        <w:rFonts w:cs="Arial" w:ascii="Arial" w:hAnsi="Arial"/>
        <w:b/>
        <w:sz w:val="22"/>
        <w:szCs w:val="22"/>
      </w:rPr>
      <w:t>1</w:t>
    </w:r>
    <w:r>
      <w:rPr>
        <w:rFonts w:cs="Arial" w:ascii="Arial" w:hAnsi="Arial"/>
        <w:b/>
        <w:sz w:val="22"/>
        <w:szCs w:val="22"/>
      </w:rPr>
      <w:fldChar w:fldCharType="end"/>
    </w:r>
    <w:r>
      <w:rPr>
        <w:rFonts w:cs="Arial" w:ascii="Arial" w:hAnsi="Arial"/>
        <w:b/>
        <w:sz w:val="22"/>
        <w:szCs w:val="22"/>
      </w:rPr>
      <w:t xml:space="preserve"> od 7</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432" w:hanging="432"/>
      </w:pPr>
      <w:rPr/>
    </w:lvl>
    <w:lvl w:ilvl="1">
      <w:start w:val="1"/>
      <w:numFmt w:val="bullet"/>
      <w:pStyle w:val="Heading2"/>
      <w:lvlText w:val=""/>
      <w:lvlJc w:val="start"/>
      <w:pPr>
        <w:tabs>
          <w:tab w:val="num" w:pos="1440"/>
        </w:tabs>
        <w:ind w:start="1440" w:hanging="360"/>
      </w:pPr>
      <w:rPr>
        <w:rFonts w:ascii="Wingdings" w:hAnsi="Wingdings" w:cs="Wingdings" w:hint="default"/>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2">
    <w:lvl w:ilvl="0">
      <w:start w:val="8"/>
      <w:numFmt w:val="bullet"/>
      <w:lvlText w:val="-"/>
      <w:lvlJc w:val="start"/>
      <w:pPr>
        <w:tabs>
          <w:tab w:val="num" w:pos="0"/>
        </w:tabs>
        <w:ind w:start="720" w:hanging="360"/>
      </w:pPr>
      <w:rPr>
        <w:rFonts w:ascii="Arial" w:hAnsi="Arial" w:cs="Arial" w:hint="default"/>
        <w:color w:val="00000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2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360"/>
        </w:tabs>
        <w:ind w:start="36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isplayBackgroundShape/>
  <w:embedSystemFonts/>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bs-Latn-B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bs-BA" w:eastAsia="bs-BA"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71be0"/>
    <w:pPr>
      <w:widowControl/>
      <w:suppressAutoHyphens w:val="true"/>
      <w:bidi w:val="0"/>
      <w:spacing w:before="0" w:after="0"/>
      <w:jc w:val="start"/>
    </w:pPr>
    <w:rPr>
      <w:rFonts w:ascii="Times New Roman" w:hAnsi="Times New Roman" w:eastAsia="Times New Roman" w:cs="Times New Roman"/>
      <w:color w:val="auto"/>
      <w:kern w:val="0"/>
      <w:sz w:val="24"/>
      <w:szCs w:val="24"/>
      <w:lang w:val="hr-HR" w:eastAsia="zh-CN" w:bidi="ar-SA"/>
    </w:rPr>
  </w:style>
  <w:style w:type="paragraph" w:styleId="Heading1">
    <w:name w:val="heading 1"/>
    <w:basedOn w:val="Normal"/>
    <w:next w:val="Normal"/>
    <w:qFormat/>
    <w:pPr>
      <w:keepNext w:val="true"/>
      <w:spacing w:before="240" w:after="60"/>
      <w:outlineLvl w:val="0"/>
    </w:pPr>
    <w:rPr>
      <w:rFonts w:ascii="Arial" w:hAnsi="Arial" w:cs="Arial"/>
      <w:b/>
      <w:bCs/>
      <w:kern w:val="2"/>
      <w:sz w:val="32"/>
      <w:szCs w:val="32"/>
      <w:lang w:val="en-US"/>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en-US"/>
    </w:rPr>
  </w:style>
  <w:style w:type="paragraph" w:styleId="Heading3">
    <w:name w:val="heading 3"/>
    <w:basedOn w:val="Normal"/>
    <w:next w:val="Normal"/>
    <w:qFormat/>
    <w:pPr>
      <w:keepNext w:val="true"/>
      <w:outlineLvl w:val="2"/>
    </w:pPr>
    <w:rPr>
      <w:rFonts w:ascii="Arial" w:hAnsi="Arial" w:cs="Arial"/>
      <w:b/>
      <w:bCs/>
      <w:sz w:val="22"/>
      <w:szCs w:val="20"/>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rFonts w:ascii="Wingdings" w:hAnsi="Wingdings" w:cs="Wingdings"/>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rFonts w:ascii="Arial" w:hAnsi="Arial" w:cs="Arial"/>
      <w:color w:val="000000"/>
      <w:sz w:val="22"/>
      <w:szCs w:val="22"/>
      <w:lang w:val="hr-HR"/>
    </w:rPr>
  </w:style>
  <w:style w:type="character" w:styleId="WW8Num3z0" w:customStyle="1">
    <w:name w:val="WW8Num3z0"/>
    <w:qFormat/>
    <w:rPr>
      <w:rFonts w:ascii="Arial" w:hAnsi="Arial" w:cs="Arial"/>
      <w:color w:val="000000"/>
      <w:sz w:val="22"/>
      <w:szCs w:val="22"/>
    </w:rPr>
  </w:style>
  <w:style w:type="character" w:styleId="WW8Num4z0" w:customStyle="1">
    <w:name w:val="WW8Num4z0"/>
    <w:qFormat/>
    <w:rPr>
      <w:rFonts w:ascii="Calibri" w:hAnsi="Calibri" w:cs="Calibri"/>
      <w:sz w:val="22"/>
      <w:szCs w:val="22"/>
    </w:rPr>
  </w:style>
  <w:style w:type="character" w:styleId="WW8Num5z0" w:customStyle="1">
    <w:name w:val="WW8Num5z0"/>
    <w:qFormat/>
    <w:rPr>
      <w:rFonts w:ascii="Symbol" w:hAnsi="Symbol" w:cs="Symbol"/>
      <w:sz w:val="18"/>
      <w:szCs w:val="20"/>
    </w:rPr>
  </w:style>
  <w:style w:type="character" w:styleId="DefaultParagraphFont1" w:customStyle="1">
    <w:name w:val="Default Paragraph Font1"/>
    <w:qFormat/>
    <w:rPr/>
  </w:style>
  <w:style w:type="character" w:styleId="WW8Num2z1" w:customStyle="1">
    <w:name w:val="WW8Num2z1"/>
    <w:qFormat/>
    <w:rPr>
      <w:rFonts w:ascii="Courier New" w:hAnsi="Courier New" w:cs="Courier New"/>
    </w:rPr>
  </w:style>
  <w:style w:type="character" w:styleId="WW8Num2z2" w:customStyle="1">
    <w:name w:val="WW8Num2z2"/>
    <w:qFormat/>
    <w:rPr>
      <w:rFonts w:ascii="Wingdings" w:hAnsi="Wingdings" w:cs="Wingdings"/>
    </w:rPr>
  </w:style>
  <w:style w:type="character" w:styleId="WW8Num2z3" w:customStyle="1">
    <w:name w:val="WW8Num2z3"/>
    <w:qFormat/>
    <w:rPr>
      <w:rFonts w:ascii="Symbol" w:hAnsi="Symbol" w:cs="Symbol"/>
    </w:rPr>
  </w:style>
  <w:style w:type="character" w:styleId="WW8Num6z0" w:customStyle="1">
    <w:name w:val="WW8Num6z0"/>
    <w:qFormat/>
    <w:rPr>
      <w:rFonts w:cs="Times New Roman"/>
      <w:sz w:val="24"/>
    </w:rPr>
  </w:style>
  <w:style w:type="character" w:styleId="WW8Num7z0" w:customStyle="1">
    <w:name w:val="WW8Num7z0"/>
    <w:qFormat/>
    <w:rPr>
      <w:rFonts w:ascii="Symbol" w:hAnsi="Symbol" w:cs="Symbol"/>
    </w:rPr>
  </w:style>
  <w:style w:type="character" w:styleId="WW8Num8z0" w:customStyle="1">
    <w:name w:val="WW8Num8z0"/>
    <w:qFormat/>
    <w:rPr>
      <w:rFonts w:ascii="Arial" w:hAnsi="Arial" w:cs="Arial"/>
    </w:rPr>
  </w:style>
  <w:style w:type="character" w:styleId="WW8Num9z0" w:customStyle="1">
    <w:name w:val="WW8Num9z0"/>
    <w:qFormat/>
    <w:rPr/>
  </w:style>
  <w:style w:type="character" w:styleId="WW8Num10z0" w:customStyle="1">
    <w:name w:val="WW8Num10z0"/>
    <w:qFormat/>
    <w:rPr>
      <w:rFonts w:ascii="Arial" w:hAnsi="Arial" w:cs="Arial"/>
    </w:rPr>
  </w:style>
  <w:style w:type="character" w:styleId="WW8Num11z0" w:customStyle="1">
    <w:name w:val="WW8Num11z0"/>
    <w:qFormat/>
    <w:rPr/>
  </w:style>
  <w:style w:type="character" w:styleId="WW8Num12z0" w:customStyle="1">
    <w:name w:val="WW8Num12z0"/>
    <w:qFormat/>
    <w:rPr>
      <w:rFonts w:ascii="Arial" w:hAnsi="Arial" w:cs="Arial"/>
    </w:rPr>
  </w:style>
  <w:style w:type="character" w:styleId="WW8Num13z0" w:customStyle="1">
    <w:name w:val="WW8Num13z0"/>
    <w:qFormat/>
    <w:rPr>
      <w:rFonts w:cs="Times New Roman"/>
      <w:sz w:val="24"/>
    </w:rPr>
  </w:style>
  <w:style w:type="character" w:styleId="WW8Num14z0" w:customStyle="1">
    <w:name w:val="WW8Num14z0"/>
    <w:qFormat/>
    <w:rPr/>
  </w:style>
  <w:style w:type="character" w:styleId="WW8Num14z1" w:customStyle="1">
    <w:name w:val="WW8Num14z1"/>
    <w:qFormat/>
    <w:rPr>
      <w:rFonts w:ascii="Symbol" w:hAnsi="Symbol" w:cs="Symbol"/>
    </w:rPr>
  </w:style>
  <w:style w:type="character" w:styleId="WW8Num14z2" w:customStyle="1">
    <w:name w:val="WW8Num14z2"/>
    <w:qFormat/>
    <w:rPr/>
  </w:style>
  <w:style w:type="character" w:styleId="WW8Num14z3" w:customStyle="1">
    <w:name w:val="WW8Num14z3"/>
    <w:qFormat/>
    <w:rPr/>
  </w:style>
  <w:style w:type="character" w:styleId="WW8Num14z4" w:customStyle="1">
    <w:name w:val="WW8Num14z4"/>
    <w:qFormat/>
    <w:rPr/>
  </w:style>
  <w:style w:type="character" w:styleId="WW8Num14z5" w:customStyle="1">
    <w:name w:val="WW8Num14z5"/>
    <w:qFormat/>
    <w:rPr/>
  </w:style>
  <w:style w:type="character" w:styleId="WW8Num14z6" w:customStyle="1">
    <w:name w:val="WW8Num14z6"/>
    <w:qFormat/>
    <w:rPr/>
  </w:style>
  <w:style w:type="character" w:styleId="WW8Num14z7" w:customStyle="1">
    <w:name w:val="WW8Num14z7"/>
    <w:qFormat/>
    <w:rPr/>
  </w:style>
  <w:style w:type="character" w:styleId="WW8Num14z8" w:customStyle="1">
    <w:name w:val="WW8Num14z8"/>
    <w:qFormat/>
    <w:rPr/>
  </w:style>
  <w:style w:type="character" w:styleId="WW8Num15z0" w:customStyle="1">
    <w:name w:val="WW8Num15z0"/>
    <w:qFormat/>
    <w:rPr>
      <w:rFonts w:ascii="Arial" w:hAnsi="Arial" w:eastAsia="Times New Roman" w:cs="Arial"/>
      <w:color w:val="000000"/>
      <w:sz w:val="22"/>
      <w:szCs w:val="22"/>
      <w:lang w:val="hr-HR"/>
    </w:rPr>
  </w:style>
  <w:style w:type="character" w:styleId="WW8Num15z1" w:customStyle="1">
    <w:name w:val="WW8Num15z1"/>
    <w:qFormat/>
    <w:rPr>
      <w:rFonts w:ascii="Courier New" w:hAnsi="Courier New" w:cs="Courier New"/>
    </w:rPr>
  </w:style>
  <w:style w:type="character" w:styleId="WW8Num15z2" w:customStyle="1">
    <w:name w:val="WW8Num15z2"/>
    <w:qFormat/>
    <w:rPr>
      <w:rFonts w:ascii="Wingdings" w:hAnsi="Wingdings" w:cs="Wingdings"/>
    </w:rPr>
  </w:style>
  <w:style w:type="character" w:styleId="WW8Num15z3" w:customStyle="1">
    <w:name w:val="WW8Num15z3"/>
    <w:qFormat/>
    <w:rPr>
      <w:rFonts w:ascii="Symbol" w:hAnsi="Symbol" w:cs="Symbol"/>
    </w:rPr>
  </w:style>
  <w:style w:type="character" w:styleId="WW8Num16z0" w:customStyle="1">
    <w:name w:val="WW8Num16z0"/>
    <w:qFormat/>
    <w:rPr>
      <w:rFonts w:ascii="Arial" w:hAnsi="Arial" w:eastAsia="Times New Roman" w:cs="Arial"/>
      <w:color w:val="000000"/>
      <w:sz w:val="22"/>
      <w:szCs w:val="22"/>
    </w:rPr>
  </w:style>
  <w:style w:type="character" w:styleId="WW8Num16z1" w:customStyle="1">
    <w:name w:val="WW8Num16z1"/>
    <w:qFormat/>
    <w:rPr>
      <w:rFonts w:ascii="Courier New" w:hAnsi="Courier New" w:cs="Courier New"/>
    </w:rPr>
  </w:style>
  <w:style w:type="character" w:styleId="WW8Num16z2" w:customStyle="1">
    <w:name w:val="WW8Num16z2"/>
    <w:qFormat/>
    <w:rPr>
      <w:rFonts w:ascii="Wingdings" w:hAnsi="Wingdings" w:cs="Wingdings"/>
    </w:rPr>
  </w:style>
  <w:style w:type="character" w:styleId="WW8Num16z3" w:customStyle="1">
    <w:name w:val="WW8Num16z3"/>
    <w:qFormat/>
    <w:rPr>
      <w:rFonts w:ascii="Symbol" w:hAnsi="Symbol" w:cs="Symbol"/>
    </w:rPr>
  </w:style>
  <w:style w:type="character" w:styleId="WW8Num17z0" w:customStyle="1">
    <w:name w:val="WW8Num17z0"/>
    <w:qFormat/>
    <w:rPr>
      <w:rFonts w:ascii="Symbol" w:hAnsi="Symbol" w:cs="Symbol"/>
    </w:rPr>
  </w:style>
  <w:style w:type="character" w:styleId="WW8Num17z1" w:customStyle="1">
    <w:name w:val="WW8Num17z1"/>
    <w:qFormat/>
    <w:rPr>
      <w:rFonts w:ascii="Courier New" w:hAnsi="Courier New" w:cs="Courier New"/>
    </w:rPr>
  </w:style>
  <w:style w:type="character" w:styleId="WW8Num17z2" w:customStyle="1">
    <w:name w:val="WW8Num17z2"/>
    <w:qFormat/>
    <w:rPr>
      <w:rFonts w:ascii="Wingdings" w:hAnsi="Wingdings" w:cs="Wingdings"/>
    </w:rPr>
  </w:style>
  <w:style w:type="character" w:styleId="WW8Num18z0" w:customStyle="1">
    <w:name w:val="WW8Num18z0"/>
    <w:qFormat/>
    <w:rPr>
      <w:rFonts w:ascii="Calibri" w:hAnsi="Calibri" w:eastAsia="Calibri" w:cs="Calibri"/>
      <w:sz w:val="22"/>
      <w:szCs w:val="22"/>
    </w:rPr>
  </w:style>
  <w:style w:type="character" w:styleId="WW8Num18z1" w:customStyle="1">
    <w:name w:val="WW8Num18z1"/>
    <w:qFormat/>
    <w:rPr>
      <w:rFonts w:ascii="Courier New" w:hAnsi="Courier New" w:cs="Courier New"/>
    </w:rPr>
  </w:style>
  <w:style w:type="character" w:styleId="WW8Num18z2" w:customStyle="1">
    <w:name w:val="WW8Num18z2"/>
    <w:qFormat/>
    <w:rPr>
      <w:rFonts w:ascii="Wingdings" w:hAnsi="Wingdings" w:cs="Wingdings"/>
    </w:rPr>
  </w:style>
  <w:style w:type="character" w:styleId="WW8Num18z3" w:customStyle="1">
    <w:name w:val="WW8Num18z3"/>
    <w:qFormat/>
    <w:rPr>
      <w:rFonts w:ascii="Symbol" w:hAnsi="Symbol" w:cs="Symbol"/>
    </w:rPr>
  </w:style>
  <w:style w:type="character" w:styleId="WW8Num19z0" w:customStyle="1">
    <w:name w:val="WW8Num19z0"/>
    <w:qFormat/>
    <w:rPr>
      <w:rFonts w:ascii="Symbol" w:hAnsi="Symbol" w:cs="Symbol"/>
      <w:sz w:val="18"/>
      <w:szCs w:val="20"/>
    </w:rPr>
  </w:style>
  <w:style w:type="character" w:styleId="WW8Num19z1" w:customStyle="1">
    <w:name w:val="WW8Num19z1"/>
    <w:qFormat/>
    <w:rPr>
      <w:rFonts w:ascii="Courier New" w:hAnsi="Courier New" w:cs="Courier New"/>
    </w:rPr>
  </w:style>
  <w:style w:type="character" w:styleId="WW8Num19z2" w:customStyle="1">
    <w:name w:val="WW8Num19z2"/>
    <w:qFormat/>
    <w:rPr>
      <w:rFonts w:ascii="Wingdings" w:hAnsi="Wingdings" w:cs="Wingdings"/>
    </w:rPr>
  </w:style>
  <w:style w:type="character" w:styleId="WW8Num20z0" w:customStyle="1">
    <w:name w:val="WW8Num20z0"/>
    <w:qFormat/>
    <w:rPr/>
  </w:style>
  <w:style w:type="character" w:styleId="WW8Num20z1" w:customStyle="1">
    <w:name w:val="WW8Num20z1"/>
    <w:qFormat/>
    <w:rPr>
      <w:rFonts w:ascii="Wingdings" w:hAnsi="Wingdings" w:cs="Wingdings"/>
    </w:rPr>
  </w:style>
  <w:style w:type="character" w:styleId="WW8Num20z2" w:customStyle="1">
    <w:name w:val="WW8Num20z2"/>
    <w:qFormat/>
    <w:rPr>
      <w:rFonts w:ascii="Arial" w:hAnsi="Arial" w:eastAsia="Times New Roman" w:cs="Arial"/>
    </w:rPr>
  </w:style>
  <w:style w:type="character" w:styleId="WW8Num20z3" w:customStyle="1">
    <w:name w:val="WW8Num20z3"/>
    <w:qFormat/>
    <w:rPr/>
  </w:style>
  <w:style w:type="character" w:styleId="WW8Num20z4" w:customStyle="1">
    <w:name w:val="WW8Num20z4"/>
    <w:qFormat/>
    <w:rPr/>
  </w:style>
  <w:style w:type="character" w:styleId="WW8Num20z5" w:customStyle="1">
    <w:name w:val="WW8Num20z5"/>
    <w:qFormat/>
    <w:rPr/>
  </w:style>
  <w:style w:type="character" w:styleId="WW8Num20z6" w:customStyle="1">
    <w:name w:val="WW8Num20z6"/>
    <w:qFormat/>
    <w:rPr/>
  </w:style>
  <w:style w:type="character" w:styleId="WW8Num20z7" w:customStyle="1">
    <w:name w:val="WW8Num20z7"/>
    <w:qFormat/>
    <w:rPr/>
  </w:style>
  <w:style w:type="character" w:styleId="WW8Num20z8" w:customStyle="1">
    <w:name w:val="WW8Num20z8"/>
    <w:qFormat/>
    <w:rPr/>
  </w:style>
  <w:style w:type="character" w:styleId="WW-DefaultParagraphFont" w:customStyle="1">
    <w:name w:val="WW-Default Paragraph Font"/>
    <w:qFormat/>
    <w:rPr/>
  </w:style>
  <w:style w:type="character" w:styleId="normaltextsmall" w:customStyle="1">
    <w:name w:val="normaltextsmall"/>
    <w:basedOn w:val="WW-DefaultParagraphFont"/>
    <w:qFormat/>
    <w:rPr/>
  </w:style>
  <w:style w:type="character" w:styleId="HeaderChar" w:customStyle="1">
    <w:name w:val="Header Char"/>
    <w:qFormat/>
    <w:rPr>
      <w:sz w:val="24"/>
      <w:szCs w:val="24"/>
      <w:lang w:val="hr-HR" w:bidi="ar-SA"/>
    </w:rPr>
  </w:style>
  <w:style w:type="character" w:styleId="CommentReference">
    <w:name w:val="annotation reference"/>
    <w:qFormat/>
    <w:rPr>
      <w:sz w:val="16"/>
      <w:szCs w:val="16"/>
    </w:rPr>
  </w:style>
  <w:style w:type="character" w:styleId="TitleChar" w:customStyle="1">
    <w:name w:val="Title Char"/>
    <w:qFormat/>
    <w:rPr>
      <w:rFonts w:ascii="Cambria" w:hAnsi="Cambria" w:eastAsia="Times New Roman" w:cs="Times New Roman"/>
      <w:b/>
      <w:bCs/>
      <w:kern w:val="2"/>
      <w:sz w:val="32"/>
      <w:szCs w:val="32"/>
      <w:lang w:val="hr-HR"/>
    </w:rPr>
  </w:style>
  <w:style w:type="character" w:styleId="Heading2Char" w:customStyle="1">
    <w:name w:val="Heading 2 Char"/>
    <w:qFormat/>
    <w:rPr>
      <w:rFonts w:ascii="Cambria" w:hAnsi="Cambria" w:cs="Cambria"/>
      <w:b/>
      <w:bCs/>
      <w:i/>
      <w:iCs/>
      <w:sz w:val="28"/>
      <w:szCs w:val="28"/>
      <w:lang w:val="en-US" w:eastAsia="zh-CN"/>
    </w:rPr>
  </w:style>
  <w:style w:type="character" w:styleId="WW8Num13z1" w:customStyle="1">
    <w:name w:val="WW8Num13z1"/>
    <w:qFormat/>
    <w:rPr>
      <w:rFonts w:ascii="Courier New" w:hAnsi="Courier New" w:cs="Courier New"/>
    </w:rPr>
  </w:style>
  <w:style w:type="character" w:styleId="WW8Num13z2" w:customStyle="1">
    <w:name w:val="WW8Num13z2"/>
    <w:qFormat/>
    <w:rPr>
      <w:rFonts w:ascii="Wingdings" w:hAnsi="Wingdings" w:cs="Wingdings"/>
    </w:rPr>
  </w:style>
  <w:style w:type="character" w:styleId="WW8Num13z3" w:customStyle="1">
    <w:name w:val="WW8Num13z3"/>
    <w:qFormat/>
    <w:rPr>
      <w:rFonts w:ascii="Symbol" w:hAnsi="Symbol" w:cs="Symbol"/>
    </w:rPr>
  </w:style>
  <w:style w:type="character" w:styleId="WW8Num22z0" w:customStyle="1">
    <w:name w:val="WW8Num22z0"/>
    <w:qFormat/>
    <w:rPr>
      <w:rFonts w:cs="Times New Roman"/>
      <w:sz w:val="24"/>
    </w:rPr>
  </w:style>
  <w:style w:type="character" w:styleId="WW8Num23z0" w:customStyle="1">
    <w:name w:val="WW8Num23z0"/>
    <w:qFormat/>
    <w:rPr>
      <w:rFonts w:ascii="Symbol" w:hAnsi="Symbol" w:cs="Symbol"/>
    </w:rPr>
  </w:style>
  <w:style w:type="character" w:styleId="WW8Num23z1" w:customStyle="1">
    <w:name w:val="WW8Num23z1"/>
    <w:qFormat/>
    <w:rPr>
      <w:rFonts w:ascii="Courier New" w:hAnsi="Courier New" w:cs="Courier New"/>
    </w:rPr>
  </w:style>
  <w:style w:type="character" w:styleId="WW8Num23z2" w:customStyle="1">
    <w:name w:val="WW8Num23z2"/>
    <w:qFormat/>
    <w:rPr>
      <w:rFonts w:ascii="Wingdings" w:hAnsi="Wingdings" w:cs="Wingdings"/>
    </w:rPr>
  </w:style>
  <w:style w:type="character" w:styleId="WW8Num30z0" w:customStyle="1">
    <w:name w:val="WW8Num30z0"/>
    <w:qFormat/>
    <w:rPr>
      <w:rFonts w:ascii="Arial" w:hAnsi="Arial" w:eastAsia="Times New Roman" w:cs="Arial"/>
    </w:rPr>
  </w:style>
  <w:style w:type="character" w:styleId="WW8Num30z1" w:customStyle="1">
    <w:name w:val="WW8Num30z1"/>
    <w:qFormat/>
    <w:rPr>
      <w:rFonts w:ascii="Courier New" w:hAnsi="Courier New" w:cs="Courier New"/>
    </w:rPr>
  </w:style>
  <w:style w:type="character" w:styleId="WW8Num30z2" w:customStyle="1">
    <w:name w:val="WW8Num30z2"/>
    <w:qFormat/>
    <w:rPr>
      <w:rFonts w:ascii="Wingdings" w:hAnsi="Wingdings" w:cs="Wingdings"/>
    </w:rPr>
  </w:style>
  <w:style w:type="character" w:styleId="WW8Num30z3" w:customStyle="1">
    <w:name w:val="WW8Num30z3"/>
    <w:qFormat/>
    <w:rPr>
      <w:rFonts w:ascii="Symbol" w:hAnsi="Symbol" w:cs="Symbol"/>
    </w:rPr>
  </w:style>
  <w:style w:type="character" w:styleId="WW8Num31z0" w:customStyle="1">
    <w:name w:val="WW8Num31z0"/>
    <w:qFormat/>
    <w:rPr>
      <w:rFonts w:ascii="Arial" w:hAnsi="Arial" w:eastAsia="Times New Roman" w:cs="Arial"/>
    </w:rPr>
  </w:style>
  <w:style w:type="character" w:styleId="WW8Num31z1" w:customStyle="1">
    <w:name w:val="WW8Num31z1"/>
    <w:qFormat/>
    <w:rPr>
      <w:rFonts w:ascii="Courier New" w:hAnsi="Courier New" w:cs="Courier New"/>
    </w:rPr>
  </w:style>
  <w:style w:type="character" w:styleId="WW8Num31z2" w:customStyle="1">
    <w:name w:val="WW8Num31z2"/>
    <w:qFormat/>
    <w:rPr>
      <w:rFonts w:ascii="Wingdings" w:hAnsi="Wingdings" w:cs="Wingdings"/>
    </w:rPr>
  </w:style>
  <w:style w:type="character" w:styleId="WW8Num31z3" w:customStyle="1">
    <w:name w:val="WW8Num31z3"/>
    <w:qFormat/>
    <w:rPr>
      <w:rFonts w:ascii="Symbol" w:hAnsi="Symbol" w:cs="Symbol"/>
    </w:rPr>
  </w:style>
  <w:style w:type="character" w:styleId="WW8Num33z0" w:customStyle="1">
    <w:name w:val="WW8Num33z0"/>
    <w:qFormat/>
    <w:rPr>
      <w:rFonts w:ascii="Arial" w:hAnsi="Arial" w:eastAsia="Times New Roman" w:cs="Arial"/>
    </w:rPr>
  </w:style>
  <w:style w:type="character" w:styleId="WW8Num37z0" w:customStyle="1">
    <w:name w:val="WW8Num37z0"/>
    <w:qFormat/>
    <w:rPr>
      <w:rFonts w:ascii="Arial" w:hAnsi="Arial" w:eastAsia="Times New Roman" w:cs="Arial"/>
    </w:rPr>
  </w:style>
  <w:style w:type="character" w:styleId="WW8Num37z1" w:customStyle="1">
    <w:name w:val="WW8Num37z1"/>
    <w:qFormat/>
    <w:rPr>
      <w:rFonts w:ascii="Courier New" w:hAnsi="Courier New" w:cs="Courier New"/>
    </w:rPr>
  </w:style>
  <w:style w:type="character" w:styleId="WW8Num37z2" w:customStyle="1">
    <w:name w:val="WW8Num37z2"/>
    <w:qFormat/>
    <w:rPr>
      <w:rFonts w:ascii="Wingdings" w:hAnsi="Wingdings" w:cs="Wingdings"/>
    </w:rPr>
  </w:style>
  <w:style w:type="character" w:styleId="WW8Num37z3" w:customStyle="1">
    <w:name w:val="WW8Num37z3"/>
    <w:qFormat/>
    <w:rPr>
      <w:rFonts w:ascii="Symbol" w:hAnsi="Symbol" w:cs="Symbol"/>
    </w:rPr>
  </w:style>
  <w:style w:type="character" w:styleId="WW8Num38z0" w:customStyle="1">
    <w:name w:val="WW8Num38z0"/>
    <w:qFormat/>
    <w:rPr>
      <w:rFonts w:ascii="Arial" w:hAnsi="Arial" w:eastAsia="Times New Roman" w:cs="Arial"/>
    </w:rPr>
  </w:style>
  <w:style w:type="character" w:styleId="WW8Num38z1" w:customStyle="1">
    <w:name w:val="WW8Num38z1"/>
    <w:qFormat/>
    <w:rPr>
      <w:rFonts w:ascii="Courier New" w:hAnsi="Courier New" w:cs="Courier New"/>
    </w:rPr>
  </w:style>
  <w:style w:type="character" w:styleId="WW8Num38z2" w:customStyle="1">
    <w:name w:val="WW8Num38z2"/>
    <w:qFormat/>
    <w:rPr>
      <w:rFonts w:ascii="Wingdings" w:hAnsi="Wingdings" w:cs="Wingdings"/>
    </w:rPr>
  </w:style>
  <w:style w:type="character" w:styleId="WW8Num38z3" w:customStyle="1">
    <w:name w:val="WW8Num38z3"/>
    <w:qFormat/>
    <w:rPr>
      <w:rFonts w:ascii="Symbol" w:hAnsi="Symbol" w:cs="Symbol"/>
    </w:rPr>
  </w:style>
  <w:style w:type="character" w:styleId="WW8Num40z0" w:customStyle="1">
    <w:name w:val="WW8Num40z0"/>
    <w:qFormat/>
    <w:rPr>
      <w:rFonts w:ascii="Arial" w:hAnsi="Arial" w:eastAsia="Times New Roman" w:cs="Arial"/>
    </w:rPr>
  </w:style>
  <w:style w:type="character" w:styleId="WW8Num40z1" w:customStyle="1">
    <w:name w:val="WW8Num40z1"/>
    <w:qFormat/>
    <w:rPr>
      <w:rFonts w:ascii="Courier New" w:hAnsi="Courier New" w:cs="Courier New"/>
    </w:rPr>
  </w:style>
  <w:style w:type="character" w:styleId="WW8Num40z2" w:customStyle="1">
    <w:name w:val="WW8Num40z2"/>
    <w:qFormat/>
    <w:rPr>
      <w:rFonts w:ascii="Wingdings" w:hAnsi="Wingdings" w:cs="Wingdings"/>
    </w:rPr>
  </w:style>
  <w:style w:type="character" w:styleId="WW8Num40z3" w:customStyle="1">
    <w:name w:val="WW8Num40z3"/>
    <w:qFormat/>
    <w:rPr>
      <w:rFonts w:ascii="Symbol" w:hAnsi="Symbol" w:cs="Symbol"/>
    </w:rPr>
  </w:style>
  <w:style w:type="character" w:styleId="WW8Num41z0" w:customStyle="1">
    <w:name w:val="WW8Num41z0"/>
    <w:qFormat/>
    <w:rPr>
      <w:rFonts w:cs="Times New Roman"/>
      <w:sz w:val="24"/>
    </w:rPr>
  </w:style>
  <w:style w:type="character" w:styleId="WW8Num42z1" w:customStyle="1">
    <w:name w:val="WW8Num42z1"/>
    <w:qFormat/>
    <w:rPr>
      <w:rFonts w:ascii="Symbol" w:hAnsi="Symbol" w:cs="Symbol"/>
    </w:rPr>
  </w:style>
  <w:style w:type="character" w:styleId="Heading1Char" w:customStyle="1">
    <w:name w:val="Heading 1 Char"/>
    <w:qFormat/>
    <w:rPr>
      <w:rFonts w:ascii="Cambria" w:hAnsi="Cambria" w:eastAsia="Times New Roman" w:cs="Times New Roman"/>
      <w:b/>
      <w:bCs/>
      <w:kern w:val="2"/>
      <w:sz w:val="32"/>
      <w:szCs w:val="32"/>
      <w:lang w:val="en-US"/>
    </w:rPr>
  </w:style>
  <w:style w:type="character" w:styleId="WW8Num4z1" w:customStyle="1">
    <w:name w:val="WW8Num4z1"/>
    <w:qFormat/>
    <w:rPr>
      <w:rFonts w:ascii="Symbol" w:hAnsi="Symbol" w:eastAsia="Times New Roman" w:cs="Arial"/>
    </w:rPr>
  </w:style>
  <w:style w:type="character" w:styleId="WW8Num4z2" w:customStyle="1">
    <w:name w:val="WW8Num4z2"/>
    <w:qFormat/>
    <w:rPr>
      <w:rFonts w:ascii="Wingdings" w:hAnsi="Wingdings" w:cs="Wingdings"/>
    </w:rPr>
  </w:style>
  <w:style w:type="character" w:styleId="WW8Num4z3" w:customStyle="1">
    <w:name w:val="WW8Num4z3"/>
    <w:qFormat/>
    <w:rPr>
      <w:rFonts w:ascii="Symbol" w:hAnsi="Symbol" w:cs="Symbol"/>
    </w:rPr>
  </w:style>
  <w:style w:type="character" w:styleId="WW8Num4z4" w:customStyle="1">
    <w:name w:val="WW8Num4z4"/>
    <w:qFormat/>
    <w:rPr>
      <w:rFonts w:ascii="Courier New" w:hAnsi="Courier New" w:cs="Courier New"/>
    </w:rPr>
  </w:style>
  <w:style w:type="character" w:styleId="WW8Num5z1" w:customStyle="1">
    <w:name w:val="WW8Num5z1"/>
    <w:qFormat/>
    <w:rPr>
      <w:rFonts w:ascii="Courier New" w:hAnsi="Courier New" w:cs="Courier New"/>
    </w:rPr>
  </w:style>
  <w:style w:type="character" w:styleId="WW8Num5z2" w:customStyle="1">
    <w:name w:val="WW8Num5z2"/>
    <w:qFormat/>
    <w:rPr>
      <w:rFonts w:ascii="Wingdings" w:hAnsi="Wingdings" w:cs="Wingdings"/>
    </w:rPr>
  </w:style>
  <w:style w:type="character" w:styleId="WW8Num5z3" w:customStyle="1">
    <w:name w:val="WW8Num5z3"/>
    <w:qFormat/>
    <w:rPr>
      <w:rFonts w:ascii="Symbol" w:hAnsi="Symbol" w:cs="Symbol"/>
    </w:rPr>
  </w:style>
  <w:style w:type="character" w:styleId="WW8Num6z1" w:customStyle="1">
    <w:name w:val="WW8Num6z1"/>
    <w:qFormat/>
    <w:rPr>
      <w:rFonts w:ascii="Courier New" w:hAnsi="Courier New" w:cs="Courier New"/>
    </w:rPr>
  </w:style>
  <w:style w:type="character" w:styleId="WW8Num6z3" w:customStyle="1">
    <w:name w:val="WW8Num6z3"/>
    <w:qFormat/>
    <w:rPr>
      <w:rFonts w:ascii="Symbol" w:hAnsi="Symbol" w:cs="Symbol"/>
    </w:rPr>
  </w:style>
  <w:style w:type="character" w:styleId="WW8Num7z1" w:customStyle="1">
    <w:name w:val="WW8Num7z1"/>
    <w:qFormat/>
    <w:rPr>
      <w:rFonts w:ascii="Courier New" w:hAnsi="Courier New" w:cs="Courier New"/>
    </w:rPr>
  </w:style>
  <w:style w:type="character" w:styleId="WW8Num7z2" w:customStyle="1">
    <w:name w:val="WW8Num7z2"/>
    <w:qFormat/>
    <w:rPr>
      <w:rFonts w:ascii="Wingdings" w:hAnsi="Wingdings" w:cs="Wingdings"/>
    </w:rPr>
  </w:style>
  <w:style w:type="character" w:styleId="WW8Num9z1" w:customStyle="1">
    <w:name w:val="WW8Num9z1"/>
    <w:qFormat/>
    <w:rPr>
      <w:rFonts w:ascii="Courier New" w:hAnsi="Courier New" w:cs="Courier New"/>
    </w:rPr>
  </w:style>
  <w:style w:type="character" w:styleId="WW8Num9z2" w:customStyle="1">
    <w:name w:val="WW8Num9z2"/>
    <w:qFormat/>
    <w:rPr>
      <w:rFonts w:ascii="Wingdings" w:hAnsi="Wingdings" w:cs="Wingdings"/>
    </w:rPr>
  </w:style>
  <w:style w:type="character" w:styleId="WW8Num10z1" w:customStyle="1">
    <w:name w:val="WW8Num10z1"/>
    <w:qFormat/>
    <w:rPr>
      <w:rFonts w:ascii="Courier New" w:hAnsi="Courier New" w:cs="Courier New"/>
    </w:rPr>
  </w:style>
  <w:style w:type="character" w:styleId="WW8Num10z2" w:customStyle="1">
    <w:name w:val="WW8Num10z2"/>
    <w:qFormat/>
    <w:rPr>
      <w:rFonts w:ascii="Wingdings" w:hAnsi="Wingdings" w:cs="Wingdings"/>
    </w:rPr>
  </w:style>
  <w:style w:type="character" w:styleId="WW8Num11z1" w:customStyle="1">
    <w:name w:val="WW8Num11z1"/>
    <w:qFormat/>
    <w:rPr>
      <w:rFonts w:ascii="Courier New" w:hAnsi="Courier New" w:cs="Courier New"/>
    </w:rPr>
  </w:style>
  <w:style w:type="character" w:styleId="WW8Num11z2" w:customStyle="1">
    <w:name w:val="WW8Num11z2"/>
    <w:qFormat/>
    <w:rPr>
      <w:rFonts w:ascii="Wingdings" w:hAnsi="Wingdings" w:cs="Wingdings"/>
    </w:rPr>
  </w:style>
  <w:style w:type="character" w:styleId="WW8Num11z3" w:customStyle="1">
    <w:name w:val="WW8Num11z3"/>
    <w:qFormat/>
    <w:rPr>
      <w:rFonts w:ascii="Symbol" w:hAnsi="Symbol" w:cs="Symbol"/>
    </w:rPr>
  </w:style>
  <w:style w:type="character" w:styleId="WW8Num12z1" w:customStyle="1">
    <w:name w:val="WW8Num12z1"/>
    <w:qFormat/>
    <w:rPr>
      <w:rFonts w:ascii="Courier New" w:hAnsi="Courier New" w:cs="Courier New"/>
    </w:rPr>
  </w:style>
  <w:style w:type="character" w:styleId="WW8Num12z2" w:customStyle="1">
    <w:name w:val="WW8Num12z2"/>
    <w:qFormat/>
    <w:rPr>
      <w:rFonts w:ascii="Wingdings" w:hAnsi="Wingdings" w:cs="Wingdings"/>
    </w:rPr>
  </w:style>
  <w:style w:type="character" w:styleId="WW8Num17z3" w:customStyle="1">
    <w:name w:val="WW8Num17z3"/>
    <w:qFormat/>
    <w:rPr>
      <w:rFonts w:ascii="Symbol" w:hAnsi="Symbol" w:cs="Symbol"/>
    </w:rPr>
  </w:style>
  <w:style w:type="character" w:styleId="WW8Num19z3" w:customStyle="1">
    <w:name w:val="WW8Num19z3"/>
    <w:qFormat/>
    <w:rPr>
      <w:rFonts w:ascii="Symbol" w:hAnsi="Symbol" w:cs="Symbol"/>
    </w:rPr>
  </w:style>
  <w:style w:type="character" w:styleId="Heading3Char" w:customStyle="1">
    <w:name w:val="Heading 3 Char"/>
    <w:qFormat/>
    <w:rPr>
      <w:rFonts w:ascii="Arial" w:hAnsi="Arial" w:cs="Arial"/>
      <w:b/>
      <w:bCs/>
      <w:sz w:val="26"/>
      <w:szCs w:val="26"/>
      <w:lang w:val="hr-BA"/>
    </w:rPr>
  </w:style>
  <w:style w:type="character" w:styleId="BodyTextChar" w:customStyle="1">
    <w:name w:val="Body Text Char"/>
    <w:qFormat/>
    <w:rPr>
      <w:rFonts w:ascii="Arial" w:hAnsi="Arial" w:cs="Arial"/>
      <w:sz w:val="22"/>
      <w:szCs w:val="22"/>
      <w:lang w:val="hr-HR"/>
    </w:rPr>
  </w:style>
  <w:style w:type="character" w:styleId="PageNumber">
    <w:name w:val="page number"/>
    <w:rPr/>
  </w:style>
  <w:style w:type="character" w:styleId="Hyperlink">
    <w:name w:val="Hyperlink"/>
    <w:rPr>
      <w:color w:val="0000FF"/>
      <w:u w:val="single"/>
    </w:rPr>
  </w:style>
  <w:style w:type="character" w:styleId="Emphasis">
    <w:name w:val="Emphasis"/>
    <w:qFormat/>
    <w:rPr>
      <w:i/>
      <w:iCs/>
    </w:rPr>
  </w:style>
  <w:style w:type="character" w:styleId="CommentTextChar" w:customStyle="1">
    <w:name w:val="Comment Text Char"/>
    <w:qFormat/>
    <w:rPr>
      <w:lang w:val="en-US"/>
    </w:rPr>
  </w:style>
  <w:style w:type="character" w:styleId="CommentSubjectChar" w:customStyle="1">
    <w:name w:val="Comment Subject Char"/>
    <w:qFormat/>
    <w:rPr>
      <w:b/>
      <w:bCs/>
      <w:lang w:val="en-US"/>
    </w:rPr>
  </w:style>
  <w:style w:type="character" w:styleId="FooterChar" w:customStyle="1">
    <w:name w:val="Footer Char"/>
    <w:qFormat/>
    <w:rPr>
      <w:rFonts w:ascii="Arial" w:hAnsi="Arial" w:cs="Arial"/>
      <w:sz w:val="22"/>
      <w:szCs w:val="24"/>
      <w:lang w:val="en-US"/>
    </w:rPr>
  </w:style>
  <w:style w:type="character" w:styleId="BalloonTextChar" w:customStyle="1">
    <w:name w:val="Balloon Text Char"/>
    <w:qFormat/>
    <w:rPr>
      <w:rFonts w:ascii="Tahoma" w:hAnsi="Tahoma" w:cs="Tahoma"/>
      <w:sz w:val="16"/>
      <w:szCs w:val="16"/>
      <w:lang w:val="en-US"/>
    </w:rPr>
  </w:style>
  <w:style w:type="character" w:styleId="FollowedHyperlink">
    <w:name w:val="FollowedHyperlink"/>
    <w:rPr>
      <w:color w:val="800080"/>
      <w:u w:val="single"/>
    </w:rPr>
  </w:style>
  <w:style w:type="character" w:styleId="apple-style-span" w:customStyle="1">
    <w:name w:val="apple-style-span"/>
    <w:qFormat/>
    <w:rPr/>
  </w:style>
  <w:style w:type="character" w:styleId="apple-converted-space" w:customStyle="1">
    <w:name w:val="apple-converted-space"/>
    <w:qFormat/>
    <w:rPr/>
  </w:style>
  <w:style w:type="character" w:styleId="Strong">
    <w:name w:val="Strong"/>
    <w:qFormat/>
    <w:rPr>
      <w:b/>
      <w:bCs/>
    </w:rPr>
  </w:style>
  <w:style w:type="character" w:styleId="Bulletsuser" w:customStyle="1">
    <w:name w:val="Bullets (user)"/>
    <w:qFormat/>
    <w:rPr>
      <w:rFonts w:ascii="OpenSymbol" w:hAnsi="OpenSymbol" w:eastAsia="OpenSymbol" w:cs="OpenSymbol"/>
    </w:rPr>
  </w:style>
  <w:style w:type="character" w:styleId="CommentTextChar1" w:customStyle="1">
    <w:name w:val="Comment Text Char1"/>
    <w:qFormat/>
    <w:rPr>
      <w:lang w:val="en-US" w:eastAsia="zh-CN"/>
    </w:rPr>
  </w:style>
  <w:style w:type="character" w:styleId="CommentSubjectChar1" w:customStyle="1">
    <w:name w:val="Comment Subject Char1"/>
    <w:qFormat/>
    <w:rPr>
      <w:b/>
      <w:bCs/>
      <w:lang w:val="en-US" w:eastAsia="zh-CN"/>
    </w:rPr>
  </w:style>
  <w:style w:type="character" w:styleId="WW8Num1zfalse" w:customStyle="1">
    <w:name w:val="WW8Num1zfalse"/>
    <w:qFormat/>
    <w:rPr/>
  </w:style>
  <w:style w:type="character" w:styleId="WW8Num1ztrue" w:customStyle="1">
    <w:name w:val="WW8Num1ztrue"/>
    <w:qFormat/>
    <w:rPr/>
  </w:style>
  <w:style w:type="character" w:styleId="WW8Num2zfalse" w:customStyle="1">
    <w:name w:val="WW8Num2zfalse"/>
    <w:qFormat/>
    <w:rPr/>
  </w:style>
  <w:style w:type="character" w:styleId="WW8Num2ztrue" w:customStyle="1">
    <w:name w:val="WW8Num2ztrue"/>
    <w:qFormat/>
    <w:rPr/>
  </w:style>
  <w:style w:type="character" w:styleId="WW8Num9zfalse" w:customStyle="1">
    <w:name w:val="WW8Num9zfalse"/>
    <w:qFormat/>
    <w:rPr/>
  </w:style>
  <w:style w:type="character" w:styleId="WW8Num12zfalse" w:customStyle="1">
    <w:name w:val="WW8Num12zfalse"/>
    <w:qFormat/>
    <w:rPr/>
  </w:style>
  <w:style w:type="character" w:styleId="WW8Num12ztrue" w:customStyle="1">
    <w:name w:val="WW8Num12ztrue"/>
    <w:qFormat/>
    <w:rPr/>
  </w:style>
  <w:style w:type="character" w:styleId="WW8Num21z0" w:customStyle="1">
    <w:name w:val="WW8Num21z0"/>
    <w:qFormat/>
    <w:rPr>
      <w:b/>
      <w:sz w:val="24"/>
    </w:rPr>
  </w:style>
  <w:style w:type="character" w:styleId="WW8Num21z1" w:customStyle="1">
    <w:name w:val="WW8Num21z1"/>
    <w:qFormat/>
    <w:rPr>
      <w:rFonts w:ascii="Courier New" w:hAnsi="Courier New" w:cs="Courier New"/>
    </w:rPr>
  </w:style>
  <w:style w:type="character" w:styleId="WW8Num21z2" w:customStyle="1">
    <w:name w:val="WW8Num21z2"/>
    <w:qFormat/>
    <w:rPr>
      <w:rFonts w:ascii="Wingdings" w:hAnsi="Wingdings" w:cs="Wingdings"/>
    </w:rPr>
  </w:style>
  <w:style w:type="character" w:styleId="WW8Num21z3" w:customStyle="1">
    <w:name w:val="WW8Num21z3"/>
    <w:qFormat/>
    <w:rPr>
      <w:rFonts w:ascii="Symbol" w:hAnsi="Symbol" w:cs="Symbol"/>
    </w:rPr>
  </w:style>
  <w:style w:type="character" w:styleId="WW8Num22z1" w:customStyle="1">
    <w:name w:val="WW8Num22z1"/>
    <w:qFormat/>
    <w:rPr>
      <w:rFonts w:ascii="Courier New" w:hAnsi="Courier New" w:cs="Courier New"/>
    </w:rPr>
  </w:style>
  <w:style w:type="character" w:styleId="WW8Num22z2" w:customStyle="1">
    <w:name w:val="WW8Num22z2"/>
    <w:qFormat/>
    <w:rPr>
      <w:rFonts w:ascii="Wingdings" w:hAnsi="Wingdings" w:cs="Wingdings"/>
    </w:rPr>
  </w:style>
  <w:style w:type="character" w:styleId="WW8Num24z0" w:customStyle="1">
    <w:name w:val="WW8Num24z0"/>
    <w:qFormat/>
    <w:rPr>
      <w:rFonts w:ascii="Arial" w:hAnsi="Arial" w:eastAsia="Times New Roman" w:cs="Arial"/>
    </w:rPr>
  </w:style>
  <w:style w:type="character" w:styleId="WW8Num24z1" w:customStyle="1">
    <w:name w:val="WW8Num24z1"/>
    <w:qFormat/>
    <w:rPr>
      <w:rFonts w:ascii="Courier New" w:hAnsi="Courier New" w:cs="Courier New"/>
    </w:rPr>
  </w:style>
  <w:style w:type="character" w:styleId="WW8Num24z2" w:customStyle="1">
    <w:name w:val="WW8Num24z2"/>
    <w:qFormat/>
    <w:rPr>
      <w:rFonts w:ascii="Wingdings" w:hAnsi="Wingdings" w:cs="Wingdings"/>
    </w:rPr>
  </w:style>
  <w:style w:type="character" w:styleId="WW8Num24z3" w:customStyle="1">
    <w:name w:val="WW8Num24z3"/>
    <w:qFormat/>
    <w:rPr>
      <w:rFonts w:ascii="Symbol" w:hAnsi="Symbol" w:cs="Symbol"/>
    </w:rPr>
  </w:style>
  <w:style w:type="character" w:styleId="WW8Num26z0" w:customStyle="1">
    <w:name w:val="WW8Num26z0"/>
    <w:qFormat/>
    <w:rPr>
      <w:rFonts w:ascii="Symbol" w:hAnsi="Symbol" w:cs="Symbol"/>
    </w:rPr>
  </w:style>
  <w:style w:type="character" w:styleId="WW8Num26z1" w:customStyle="1">
    <w:name w:val="WW8Num26z1"/>
    <w:qFormat/>
    <w:rPr>
      <w:rFonts w:ascii="Courier New" w:hAnsi="Courier New" w:cs="Courier New"/>
    </w:rPr>
  </w:style>
  <w:style w:type="character" w:styleId="WW8Num26z2" w:customStyle="1">
    <w:name w:val="WW8Num26z2"/>
    <w:qFormat/>
    <w:rPr>
      <w:rFonts w:ascii="Wingdings" w:hAnsi="Wingdings" w:cs="Wingdings"/>
    </w:rPr>
  </w:style>
  <w:style w:type="character" w:styleId="WW8Num27z0" w:customStyle="1">
    <w:name w:val="WW8Num27z0"/>
    <w:qFormat/>
    <w:rPr>
      <w:rFonts w:ascii="Symbol" w:hAnsi="Symbol" w:cs="Symbol"/>
    </w:rPr>
  </w:style>
  <w:style w:type="character" w:styleId="WW8Num27z1" w:customStyle="1">
    <w:name w:val="WW8Num27z1"/>
    <w:qFormat/>
    <w:rPr>
      <w:rFonts w:ascii="Courier New" w:hAnsi="Courier New" w:cs="Courier New"/>
    </w:rPr>
  </w:style>
  <w:style w:type="character" w:styleId="WW8Num27z2" w:customStyle="1">
    <w:name w:val="WW8Num27z2"/>
    <w:qFormat/>
    <w:rPr>
      <w:rFonts w:ascii="Wingdings" w:hAnsi="Wingdings" w:cs="Wingdings"/>
    </w:rPr>
  </w:style>
  <w:style w:type="character" w:styleId="WW8Num29z0" w:customStyle="1">
    <w:name w:val="WW8Num29z0"/>
    <w:qFormat/>
    <w:rPr>
      <w:rFonts w:ascii="Symbol" w:hAnsi="Symbol" w:cs="Symbol"/>
    </w:rPr>
  </w:style>
  <w:style w:type="character" w:styleId="WW8Num29z1" w:customStyle="1">
    <w:name w:val="WW8Num29z1"/>
    <w:qFormat/>
    <w:rPr>
      <w:rFonts w:ascii="Courier New" w:hAnsi="Courier New" w:cs="Courier New"/>
    </w:rPr>
  </w:style>
  <w:style w:type="character" w:styleId="WW8Num29z2" w:customStyle="1">
    <w:name w:val="WW8Num29z2"/>
    <w:qFormat/>
    <w:rPr>
      <w:rFonts w:ascii="Wingdings" w:hAnsi="Wingdings" w:cs="Wingdings"/>
    </w:rPr>
  </w:style>
  <w:style w:type="character" w:styleId="WW8Num32z0" w:customStyle="1">
    <w:name w:val="WW8Num32z0"/>
    <w:qFormat/>
    <w:rPr>
      <w:rFonts w:ascii="Symbol" w:hAnsi="Symbol" w:cs="Symbol"/>
    </w:rPr>
  </w:style>
  <w:style w:type="character" w:styleId="WW8Num32z1" w:customStyle="1">
    <w:name w:val="WW8Num32z1"/>
    <w:qFormat/>
    <w:rPr>
      <w:rFonts w:ascii="Courier New" w:hAnsi="Courier New" w:cs="Courier New"/>
    </w:rPr>
  </w:style>
  <w:style w:type="character" w:styleId="WW8Num32z2" w:customStyle="1">
    <w:name w:val="WW8Num32z2"/>
    <w:qFormat/>
    <w:rPr>
      <w:rFonts w:ascii="Wingdings" w:hAnsi="Wingdings" w:cs="Wingdings"/>
    </w:rPr>
  </w:style>
  <w:style w:type="character" w:styleId="WW-DefaultParagraphFont1" w:customStyle="1">
    <w:name w:val="WW-Default Paragraph Font1"/>
    <w:qFormat/>
    <w:rPr/>
  </w:style>
  <w:style w:type="character" w:styleId="WW-DefaultParagraphFont11" w:customStyle="1">
    <w:name w:val="WW-Default Paragraph Font11"/>
    <w:qFormat/>
    <w:rPr/>
  </w:style>
  <w:style w:type="character" w:styleId="NumberingSymbols" w:customStyle="1">
    <w:name w:val="Numbering Symbols"/>
    <w:qFormat/>
    <w:rPr/>
  </w:style>
  <w:style w:type="character" w:styleId="IndexLink" w:customStyle="1">
    <w:name w:val="Index Link"/>
    <w:qFormat/>
    <w:rPr/>
  </w:style>
  <w:style w:type="character" w:styleId="FootnoteTextChar" w:customStyle="1">
    <w:name w:val="Footnote Text Char"/>
    <w:qFormat/>
    <w:rPr>
      <w:lang w:val="hr-HR"/>
    </w:rPr>
  </w:style>
  <w:style w:type="character" w:styleId="FootnoteCharactersuser" w:customStyle="1">
    <w:name w:val="Footnote Characters (user)"/>
    <w:qFormat/>
    <w:rPr>
      <w:vertAlign w:val="superscript"/>
    </w:rPr>
  </w:style>
  <w:style w:type="character" w:styleId="RegtextChar" w:customStyle="1">
    <w:name w:val="Reg text Char"/>
    <w:qFormat/>
    <w:rPr>
      <w:rFonts w:ascii="Arial" w:hAnsi="Arial" w:cs="Arial"/>
      <w:sz w:val="22"/>
      <w:szCs w:val="24"/>
    </w:rPr>
  </w:style>
  <w:style w:type="character" w:styleId="PlaceholderText">
    <w:name w:val="Placeholder Text"/>
    <w:qFormat/>
    <w:rPr>
      <w:color w:val="808080"/>
    </w:rPr>
  </w:style>
  <w:style w:type="character" w:styleId="FONormalChar" w:customStyle="1">
    <w:name w:val="FO Normal Char"/>
    <w:qFormat/>
    <w:rPr>
      <w:rFonts w:ascii="Calibri" w:hAnsi="Calibri" w:cs="Calibri"/>
      <w:sz w:val="22"/>
      <w:szCs w:val="22"/>
      <w:lang w:val="hr-HR"/>
    </w:rPr>
  </w:style>
  <w:style w:type="character" w:styleId="PlainTextChar" w:customStyle="1">
    <w:name w:val="Plain Text Char"/>
    <w:qFormat/>
    <w:rPr>
      <w:rFonts w:ascii="Calibri" w:hAnsi="Calibri" w:eastAsia="Calibri" w:cs="Calibri"/>
      <w:sz w:val="22"/>
      <w:szCs w:val="21"/>
      <w:lang w:val="en-US"/>
    </w:rPr>
  </w:style>
  <w:style w:type="character" w:styleId="ListParagraphChar" w:customStyle="1">
    <w:name w:val="List Paragraph Char"/>
    <w:link w:val="ListParagraph"/>
    <w:uiPriority w:val="34"/>
    <w:qFormat/>
    <w:rsid w:val="00f363ae"/>
    <w:rPr>
      <w:sz w:val="24"/>
      <w:szCs w:val="24"/>
      <w:lang w:val="en-US" w:eastAsia="zh-CN"/>
    </w:rPr>
  </w:style>
  <w:style w:type="character" w:styleId="NoSpacingChar" w:customStyle="1">
    <w:name w:val="No Spacing Char"/>
    <w:link w:val="NoSpacing"/>
    <w:uiPriority w:val="1"/>
    <w:qFormat/>
    <w:rsid w:val="00361672"/>
    <w:rPr>
      <w:sz w:val="24"/>
      <w:szCs w:val="24"/>
      <w:lang w:val="hr-HR" w:eastAsia="zh-CN"/>
    </w:rPr>
  </w:style>
  <w:style w:type="paragraph" w:styleId="Heading" w:customStyle="1">
    <w:name w:val="Heading"/>
    <w:basedOn w:val="Normal"/>
    <w:next w:val="Normal"/>
    <w:qFormat/>
    <w:pPr>
      <w:spacing w:before="240" w:after="60"/>
      <w:jc w:val="center"/>
    </w:pPr>
    <w:rPr>
      <w:rFonts w:ascii="Cambria" w:hAnsi="Cambria" w:cs="Cambria"/>
      <w:b/>
      <w:bCs/>
      <w:kern w:val="2"/>
      <w:sz w:val="32"/>
      <w:szCs w:val="32"/>
    </w:rPr>
  </w:style>
  <w:style w:type="paragraph" w:styleId="BodyText">
    <w:name w:val="Body Text"/>
    <w:basedOn w:val="Normal"/>
    <w:pPr>
      <w:jc w:val="both"/>
    </w:pPr>
    <w:rPr>
      <w:rFonts w:ascii="Arial" w:hAnsi="Arial" w:cs="Arial"/>
      <w:bCs/>
      <w:sz w:val="22"/>
    </w:rPr>
  </w:style>
  <w:style w:type="paragraph" w:styleId="List">
    <w:name w:val="List"/>
    <w:basedOn w:val="BodyText"/>
    <w:pPr>
      <w:spacing w:before="120" w:after="0"/>
    </w:pPr>
    <w:rPr>
      <w:rFonts w:cs="Tahoma"/>
      <w:bCs w:val="false"/>
      <w:szCs w:val="22"/>
    </w:rPr>
  </w:style>
  <w:style w:type="paragraph" w:styleId="Caption">
    <w:name w:val="caption"/>
    <w:basedOn w:val="Normal"/>
    <w:qFormat/>
    <w:pPr>
      <w:suppressLineNumbers/>
      <w:spacing w:before="120" w:after="120"/>
    </w:pPr>
    <w:rPr>
      <w:rFonts w:cs="Tahoma"/>
      <w:i/>
      <w:iCs/>
      <w:lang w:val="en-US"/>
    </w:rPr>
  </w:style>
  <w:style w:type="paragraph" w:styleId="Index" w:customStyle="1">
    <w:name w:val="Index"/>
    <w:basedOn w:val="Normal"/>
    <w:qFormat/>
    <w:pPr>
      <w:suppressLineNumbers/>
    </w:pPr>
    <w:rPr>
      <w:rFonts w:cs="Tahoma"/>
      <w:lang w:val="en-US"/>
    </w:rPr>
  </w:style>
  <w:style w:type="paragraph" w:styleId="HeaderandFooter">
    <w:name w:val="Header and Footer"/>
    <w:basedOn w:val="Normal"/>
    <w:qFormat/>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BodyText2">
    <w:name w:val="Body Text 2"/>
    <w:basedOn w:val="Normal"/>
    <w:qFormat/>
    <w:pPr>
      <w:spacing w:lineRule="auto" w:line="480" w:before="0" w:after="120"/>
    </w:pPr>
    <w:rPr>
      <w:lang w:val="bs-BA"/>
    </w:rPr>
  </w:style>
  <w:style w:type="paragraph" w:styleId="normalnumbering" w:customStyle="1">
    <w:name w:val="normalnumbering"/>
    <w:basedOn w:val="Normal"/>
    <w:qFormat/>
    <w:pPr>
      <w:spacing w:before="280" w:after="280"/>
    </w:pPr>
    <w:rPr>
      <w:lang w:val="en-US"/>
    </w:rPr>
  </w:style>
  <w:style w:type="paragraph" w:styleId="BalloonText">
    <w:name w:val="Balloon Text"/>
    <w:basedOn w:val="Normal"/>
    <w:qFormat/>
    <w:rsid w:val="00f71be0"/>
    <w:pPr/>
    <w:rPr>
      <w:rFonts w:ascii="Arial" w:hAnsi="Arial" w:cs="Tahoma"/>
      <w:sz w:val="20"/>
      <w:szCs w:val="16"/>
    </w:rPr>
  </w:style>
  <w:style w:type="paragraph" w:styleId="DocumentMap">
    <w:name w:val="Document Map"/>
    <w:basedOn w:val="Normal"/>
    <w:qFormat/>
    <w:pPr>
      <w:shd w:val="clear" w:color="auto" w:fill="000080"/>
    </w:pPr>
    <w:rPr>
      <w:rFonts w:ascii="Tahoma" w:hAnsi="Tahoma" w:cs="Tahoma"/>
      <w:sz w:val="20"/>
      <w:szCs w:val="20"/>
    </w:rPr>
  </w:style>
  <w:style w:type="paragraph" w:styleId="BodyTextIndent">
    <w:name w:val="Body Text Indent"/>
    <w:basedOn w:val="Normal"/>
    <w:pPr>
      <w:spacing w:before="0" w:after="120"/>
      <w:ind w:start="283"/>
    </w:pPr>
    <w:rPr/>
  </w:style>
  <w:style w:type="paragraph" w:styleId="NoSpacing">
    <w:name w:val="No Spacing"/>
    <w:link w:val="NoSpacingChar"/>
    <w:uiPriority w:val="1"/>
    <w:qFormat/>
    <w:pPr>
      <w:widowControl/>
      <w:suppressAutoHyphens w:val="true"/>
      <w:bidi w:val="0"/>
      <w:spacing w:before="0" w:after="0"/>
      <w:jc w:val="start"/>
    </w:pPr>
    <w:rPr>
      <w:rFonts w:ascii="Times New Roman" w:hAnsi="Times New Roman" w:eastAsia="Times New Roman" w:cs="Times New Roman"/>
      <w:color w:val="auto"/>
      <w:kern w:val="0"/>
      <w:sz w:val="24"/>
      <w:szCs w:val="24"/>
      <w:lang w:val="hr-HR" w:eastAsia="zh-CN" w:bidi="ar-SA"/>
    </w:rPr>
  </w:style>
  <w:style w:type="paragraph" w:styleId="WW-Heading" w:customStyle="1">
    <w:name w:val="WW-Heading"/>
    <w:basedOn w:val="Normal"/>
    <w:next w:val="BodyText"/>
    <w:qFormat/>
    <w:pPr>
      <w:keepNext w:val="true"/>
      <w:spacing w:before="240" w:after="120"/>
    </w:pPr>
    <w:rPr>
      <w:rFonts w:ascii="Arial" w:hAnsi="Arial" w:eastAsia="Lucida Sans Unicode" w:cs="Tahoma"/>
      <w:sz w:val="28"/>
      <w:szCs w:val="28"/>
      <w:lang w:val="en-US"/>
    </w:rPr>
  </w:style>
  <w:style w:type="paragraph" w:styleId="Heading3Verdana" w:customStyle="1">
    <w:name w:val="Heading 3 + Verdana"/>
    <w:basedOn w:val="Heading3"/>
    <w:qFormat/>
    <w:pPr>
      <w:spacing w:before="240" w:after="60"/>
    </w:pPr>
    <w:rPr>
      <w:sz w:val="26"/>
      <w:szCs w:val="26"/>
      <w:lang w:val="it-IT"/>
    </w:rPr>
  </w:style>
  <w:style w:type="paragraph" w:styleId="Heading4Verdana" w:customStyle="1">
    <w:name w:val="Heading 4 + Verdana"/>
    <w:basedOn w:val="Heading3Verdana"/>
    <w:qFormat/>
    <w:pPr/>
    <w:rPr/>
  </w:style>
  <w:style w:type="paragraph" w:styleId="TOC1">
    <w:name w:val="toc 1"/>
    <w:basedOn w:val="Normal"/>
    <w:next w:val="Normal"/>
    <w:pPr/>
    <w:rPr>
      <w:lang w:val="hr-BA"/>
    </w:rPr>
  </w:style>
  <w:style w:type="paragraph" w:styleId="TOC2">
    <w:name w:val="toc 2"/>
    <w:basedOn w:val="Normal"/>
    <w:next w:val="Normal"/>
    <w:pPr>
      <w:ind w:start="240"/>
    </w:pPr>
    <w:rPr>
      <w:lang w:val="hr-BA"/>
    </w:rPr>
  </w:style>
  <w:style w:type="paragraph" w:styleId="TOC3">
    <w:name w:val="toc 3"/>
    <w:basedOn w:val="Normal"/>
    <w:next w:val="Normal"/>
    <w:pPr>
      <w:ind w:start="480"/>
    </w:pPr>
    <w:rPr>
      <w:lang w:val="hr-BA"/>
    </w:rPr>
  </w:style>
  <w:style w:type="paragraph" w:styleId="small" w:customStyle="1">
    <w:name w:val="small"/>
    <w:qFormat/>
    <w:pPr>
      <w:widowControl/>
      <w:suppressAutoHyphens w:val="true"/>
      <w:bidi w:val="0"/>
      <w:spacing w:before="0" w:after="0"/>
      <w:jc w:val="start"/>
    </w:pPr>
    <w:rPr>
      <w:rFonts w:ascii="Verdana" w:hAnsi="Verdana" w:eastAsia="Verdana" w:cs="Verdana"/>
      <w:color w:val="auto"/>
      <w:kern w:val="0"/>
      <w:sz w:val="2"/>
      <w:szCs w:val="2"/>
      <w:lang w:val="en-US" w:eastAsia="zh-CN" w:bidi="ar-SA"/>
    </w:rPr>
  </w:style>
  <w:style w:type="paragraph" w:styleId="TOC4">
    <w:name w:val="toc 4"/>
    <w:basedOn w:val="Index"/>
    <w:pPr>
      <w:tabs>
        <w:tab w:val="clear" w:pos="709"/>
        <w:tab w:val="right" w:pos="9123" w:leader="dot"/>
      </w:tabs>
      <w:ind w:start="849"/>
    </w:pPr>
    <w:rPr/>
  </w:style>
  <w:style w:type="paragraph" w:styleId="TOC5">
    <w:name w:val="toc 5"/>
    <w:basedOn w:val="Index"/>
    <w:pPr>
      <w:tabs>
        <w:tab w:val="clear" w:pos="709"/>
        <w:tab w:val="right" w:pos="8840" w:leader="dot"/>
      </w:tabs>
      <w:ind w:start="1132"/>
    </w:pPr>
    <w:rPr/>
  </w:style>
  <w:style w:type="paragraph" w:styleId="TOC6">
    <w:name w:val="toc 6"/>
    <w:basedOn w:val="Index"/>
    <w:pPr>
      <w:tabs>
        <w:tab w:val="clear" w:pos="709"/>
        <w:tab w:val="right" w:pos="8557" w:leader="dot"/>
      </w:tabs>
      <w:ind w:start="1415"/>
    </w:pPr>
    <w:rPr/>
  </w:style>
  <w:style w:type="paragraph" w:styleId="TOC7">
    <w:name w:val="toc 7"/>
    <w:basedOn w:val="Index"/>
    <w:pPr>
      <w:tabs>
        <w:tab w:val="clear" w:pos="709"/>
        <w:tab w:val="right" w:pos="8274" w:leader="dot"/>
      </w:tabs>
      <w:ind w:start="1698"/>
    </w:pPr>
    <w:rPr/>
  </w:style>
  <w:style w:type="paragraph" w:styleId="TOC8">
    <w:name w:val="toc 8"/>
    <w:basedOn w:val="Index"/>
    <w:pPr>
      <w:tabs>
        <w:tab w:val="clear" w:pos="709"/>
        <w:tab w:val="right" w:pos="7991" w:leader="dot"/>
      </w:tabs>
      <w:ind w:start="1981"/>
    </w:pPr>
    <w:rPr/>
  </w:style>
  <w:style w:type="paragraph" w:styleId="TOC9">
    <w:name w:val="toc 9"/>
    <w:basedOn w:val="Index"/>
    <w:pPr>
      <w:tabs>
        <w:tab w:val="clear" w:pos="709"/>
        <w:tab w:val="right" w:pos="7708" w:leader="dot"/>
      </w:tabs>
      <w:ind w:start="2264"/>
    </w:pPr>
    <w:rPr/>
  </w:style>
  <w:style w:type="paragraph" w:styleId="Contents10" w:customStyle="1">
    <w:name w:val="Contents 10"/>
    <w:basedOn w:val="Index"/>
    <w:qFormat/>
    <w:pPr>
      <w:tabs>
        <w:tab w:val="clear" w:pos="709"/>
        <w:tab w:val="right" w:pos="7425" w:leader="dot"/>
      </w:tabs>
      <w:ind w:start="2547"/>
    </w:pPr>
    <w:rPr/>
  </w:style>
  <w:style w:type="paragraph" w:styleId="TableContents" w:customStyle="1">
    <w:name w:val="Table Contents"/>
    <w:basedOn w:val="Normal"/>
    <w:qFormat/>
    <w:pPr>
      <w:suppressLineNumbers/>
    </w:pPr>
    <w:rPr>
      <w:lang w:val="en-US"/>
    </w:rPr>
  </w:style>
  <w:style w:type="paragraph" w:styleId="TableHeading" w:customStyle="1">
    <w:name w:val="Table Heading"/>
    <w:basedOn w:val="TableContents"/>
    <w:qFormat/>
    <w:pPr>
      <w:jc w:val="center"/>
    </w:pPr>
    <w:rPr>
      <w:b/>
      <w:bCs/>
    </w:rPr>
  </w:style>
  <w:style w:type="paragraph" w:styleId="Style11" w:customStyle="1">
    <w:name w:val="Style1"/>
    <w:basedOn w:val="Heading1"/>
    <w:qFormat/>
    <w:pPr>
      <w:tabs>
        <w:tab w:val="clear" w:pos="709"/>
        <w:tab w:val="left" w:pos="432" w:leader="none"/>
      </w:tabs>
      <w:ind w:hanging="432" w:start="432"/>
    </w:pPr>
    <w:rPr>
      <w:iCs/>
      <w:lang w:val="hr-BA"/>
    </w:rPr>
  </w:style>
  <w:style w:type="paragraph" w:styleId="CommentText">
    <w:name w:val="annotation text"/>
    <w:basedOn w:val="Normal"/>
    <w:pPr/>
    <w:rPr>
      <w:sz w:val="20"/>
      <w:szCs w:val="20"/>
      <w:lang w:val="en-US"/>
    </w:rPr>
  </w:style>
  <w:style w:type="paragraph" w:styleId="NormalWeb">
    <w:name w:val="Normal (Web)"/>
    <w:basedOn w:val="Normal"/>
    <w:uiPriority w:val="99"/>
    <w:qFormat/>
    <w:pPr>
      <w:spacing w:before="280" w:after="280"/>
    </w:pPr>
    <w:rPr>
      <w:lang w:val="bs-BA"/>
    </w:rPr>
  </w:style>
  <w:style w:type="paragraph" w:styleId="annotationsubject">
    <w:name w:val="annotation subject"/>
    <w:basedOn w:val="CommentText"/>
    <w:next w:val="CommentText"/>
    <w:qFormat/>
    <w:pPr/>
    <w:rPr>
      <w:b/>
      <w:bCs/>
    </w:rPr>
  </w:style>
  <w:style w:type="paragraph" w:styleId="ListParagraph">
    <w:name w:val="List Paragraph"/>
    <w:basedOn w:val="Normal"/>
    <w:link w:val="ListParagraphChar"/>
    <w:uiPriority w:val="34"/>
    <w:qFormat/>
    <w:pPr>
      <w:ind w:start="708"/>
    </w:pPr>
    <w:rPr>
      <w:lang w:val="en-US"/>
    </w:rPr>
  </w:style>
  <w:style w:type="paragraph" w:styleId="Style21" w:customStyle="1">
    <w:name w:val="Style2"/>
    <w:basedOn w:val="Heading3"/>
    <w:qFormat/>
    <w:pPr>
      <w:tabs>
        <w:tab w:val="clear" w:pos="709"/>
        <w:tab w:val="left" w:pos="720" w:leader="none"/>
      </w:tabs>
      <w:ind w:hanging="720" w:start="720"/>
    </w:pPr>
    <w:rPr>
      <w:szCs w:val="18"/>
      <w:lang w:val="en-GB"/>
    </w:rPr>
  </w:style>
  <w:style w:type="paragraph" w:styleId="FrameContents" w:customStyle="1">
    <w:name w:val="Frame Contents"/>
    <w:basedOn w:val="BodyText"/>
    <w:qFormat/>
    <w:pPr/>
    <w:rPr/>
  </w:style>
  <w:style w:type="paragraph" w:styleId="FrameContentsuser" w:customStyle="1">
    <w:name w:val="Frame Contents (user)"/>
    <w:basedOn w:val="BodyText"/>
    <w:qFormat/>
    <w:pPr/>
    <w:rPr/>
  </w:style>
  <w:style w:type="paragraph" w:styleId="text" w:customStyle="1">
    <w:name w:val="text"/>
    <w:basedOn w:val="Normal"/>
    <w:qFormat/>
    <w:pPr>
      <w:spacing w:before="45" w:after="120"/>
      <w:ind w:start="225" w:end="150"/>
    </w:pPr>
    <w:rPr>
      <w:rFonts w:ascii="Tahoma" w:hAnsi="Tahoma" w:cs="Tahoma"/>
      <w:color w:val="000000"/>
      <w:sz w:val="20"/>
      <w:szCs w:val="20"/>
      <w:lang w:val="bs-BA"/>
    </w:rPr>
  </w:style>
  <w:style w:type="paragraph" w:styleId="FootnoteText">
    <w:name w:val="footnote text"/>
    <w:basedOn w:val="Normal"/>
    <w:pPr/>
    <w:rPr>
      <w:sz w:val="20"/>
      <w:szCs w:val="20"/>
    </w:rPr>
  </w:style>
  <w:style w:type="paragraph" w:styleId="Regtext" w:customStyle="1">
    <w:name w:val="Reg text"/>
    <w:basedOn w:val="Normal"/>
    <w:qFormat/>
    <w:pPr>
      <w:spacing w:before="240" w:after="240"/>
      <w:jc w:val="both"/>
    </w:pPr>
    <w:rPr>
      <w:rFonts w:ascii="Arial" w:hAnsi="Arial" w:cs="Arial"/>
      <w:sz w:val="22"/>
      <w:lang w:val="x-none"/>
    </w:rPr>
  </w:style>
  <w:style w:type="paragraph" w:styleId="FONormal" w:customStyle="1">
    <w:name w:val="FO Normal"/>
    <w:basedOn w:val="Normal"/>
    <w:qFormat/>
    <w:pPr>
      <w:spacing w:before="120" w:after="0"/>
    </w:pPr>
    <w:rPr>
      <w:rFonts w:ascii="Calibri" w:hAnsi="Calibri" w:cs="Calibri"/>
      <w:sz w:val="22"/>
      <w:szCs w:val="22"/>
    </w:rPr>
  </w:style>
  <w:style w:type="paragraph" w:styleId="PlainText">
    <w:name w:val="Plain Text"/>
    <w:basedOn w:val="Normal"/>
    <w:qFormat/>
    <w:pPr/>
    <w:rPr>
      <w:rFonts w:ascii="Calibri" w:hAnsi="Calibri" w:eastAsia="Calibri" w:cs="Calibri"/>
      <w:sz w:val="22"/>
      <w:szCs w:val="21"/>
      <w:lang w:val="en-US"/>
    </w:rPr>
  </w:style>
  <w:style w:type="paragraph" w:styleId="BODY1" w:customStyle="1">
    <w:name w:val="BODY 1"/>
    <w:basedOn w:val="Normal"/>
    <w:qFormat/>
    <w:rsid w:val="00a8603e"/>
    <w:pPr>
      <w:suppressAutoHyphens w:val="false"/>
      <w:jc w:val="both"/>
    </w:pPr>
    <w:rPr>
      <w:rFonts w:ascii="Arial" w:hAnsi="Arial"/>
      <w:sz w:val="22"/>
      <w:szCs w:val="20"/>
      <w:lang w:eastAsia="en-US"/>
    </w:rPr>
  </w:style>
  <w:style w:type="paragraph" w:styleId="Default" w:customStyle="1">
    <w:name w:val="Default"/>
    <w:qFormat/>
    <w:rsid w:val="00da1004"/>
    <w:pPr>
      <w:widowControl/>
      <w:bidi w:val="0"/>
      <w:spacing w:before="0" w:after="0"/>
      <w:jc w:val="start"/>
    </w:pPr>
    <w:rPr>
      <w:rFonts w:ascii="Arial" w:hAnsi="Arial" w:cs="Arial" w:eastAsia="Times New Roman"/>
      <w:color w:val="000000"/>
      <w:kern w:val="0"/>
      <w:sz w:val="24"/>
      <w:szCs w:val="24"/>
      <w:lang w:val="bs-BA" w:eastAsia="bs-BA" w:bidi="ar-SA"/>
    </w:rPr>
  </w:style>
  <w:style w:type="paragraph" w:styleId="TableParagraph" w:customStyle="1">
    <w:name w:val="Table Paragraph"/>
    <w:basedOn w:val="Normal"/>
    <w:uiPriority w:val="1"/>
    <w:qFormat/>
    <w:rsid w:val="00630402"/>
    <w:pPr>
      <w:widowControl w:val="false"/>
      <w:suppressAutoHyphens w:val="false"/>
      <w:spacing w:lineRule="exact" w:line="218"/>
      <w:ind w:start="-4"/>
    </w:pPr>
    <w:rPr>
      <w:rFonts w:ascii="Arial MT" w:hAnsi="Arial MT" w:eastAsia="Arial MT" w:cs="Arial MT"/>
      <w:sz w:val="22"/>
      <w:szCs w:val="22"/>
      <w:lang w:val="bs-BA"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271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9.wmf"/><Relationship Id="rId11" Type="http://schemas.openxmlformats.org/officeDocument/2006/relationships/image" Target="media/image10.wmf"/><Relationship Id="rId12" Type="http://schemas.openxmlformats.org/officeDocument/2006/relationships/image" Target="media/image11.wmf"/><Relationship Id="rId13" Type="http://schemas.openxmlformats.org/officeDocument/2006/relationships/image" Target="media/image12.wmf"/><Relationship Id="rId14" Type="http://schemas.openxmlformats.org/officeDocument/2006/relationships/image" Target="media/image13.wmf"/><Relationship Id="rId15" Type="http://schemas.openxmlformats.org/officeDocument/2006/relationships/image" Target="media/image14.wmf"/><Relationship Id="rId16" Type="http://schemas.openxmlformats.org/officeDocument/2006/relationships/image" Target="media/image15.wmf"/><Relationship Id="rId17" Type="http://schemas.openxmlformats.org/officeDocument/2006/relationships/image" Target="media/image16.wmf"/><Relationship Id="rId18" Type="http://schemas.openxmlformats.org/officeDocument/2006/relationships/image" Target="media/image17.wmf"/><Relationship Id="rId19" Type="http://schemas.openxmlformats.org/officeDocument/2006/relationships/image" Target="media/image18.wmf"/><Relationship Id="rId20" Type="http://schemas.openxmlformats.org/officeDocument/2006/relationships/image" Target="media/image19.wmf"/><Relationship Id="rId21" Type="http://schemas.openxmlformats.org/officeDocument/2006/relationships/image" Target="media/image20.wmf"/><Relationship Id="rId22" Type="http://schemas.openxmlformats.org/officeDocument/2006/relationships/image" Target="media/image21.wmf"/><Relationship Id="rId23" Type="http://schemas.openxmlformats.org/officeDocument/2006/relationships/image" Target="media/image22.wmf"/><Relationship Id="rId24" Type="http://schemas.openxmlformats.org/officeDocument/2006/relationships/image" Target="media/image23.wmf"/><Relationship Id="rId25" Type="http://schemas.openxmlformats.org/officeDocument/2006/relationships/image" Target="media/image24.wmf"/><Relationship Id="rId26" Type="http://schemas.openxmlformats.org/officeDocument/2006/relationships/image" Target="media/image25.wmf"/><Relationship Id="rId27" Type="http://schemas.openxmlformats.org/officeDocument/2006/relationships/image" Target="media/image26.wmf"/><Relationship Id="rId28" Type="http://schemas.openxmlformats.org/officeDocument/2006/relationships/image" Target="media/image27.wmf"/><Relationship Id="rId29" Type="http://schemas.openxmlformats.org/officeDocument/2006/relationships/image" Target="media/image28.wmf"/><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Relationship Id="rId38" Type="http://schemas.openxmlformats.org/officeDocument/2006/relationships/customXml" Target="../customXml/item2.xml"/><Relationship Id="rId39"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9.png"/>
</Relationships>
</file>

<file path=word/_rels/header2.xml.rels><?xml version="1.0" encoding="UTF-8"?>
<Relationships xmlns="http://schemas.openxmlformats.org/package/2006/relationships"><Relationship Id="rId1" Type="http://schemas.openxmlformats.org/officeDocument/2006/relationships/image" Target="media/image29.png"/>
</Relationships>
</file>

<file path=word/_rels/header3.xml.rels><?xml version="1.0" encoding="UTF-8"?>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3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i="http://www.w3.org/2001/XMLSchema-instance" xmlns:xsd="http://www.w3.org/2001/XMLSchema" xmlns="http://www.boldonjames.com/2008/01/sie/internal/label" sislVersion="0" policy="5f91bfb2-a9c1-45d0-8517-08b1f316eb15" origin="userSelected">
  <element uid="id_classification_confidential" value=""/>
</sisl>
</file>

<file path=customXml/item3.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NvbmZpZGVudGlhbCIgdmFsdWU9IiIgeG1sbnM9Imh0dHA6Ly93d3cuYm9sZG9uamFtZXMuY29tLzIwMDgvMDEvc2llL2ludGVybmFsL2xhYmVsIiAvPjwvc2lzbD48VXNlck5hbWU+VEVMRUNPTVxoYXNuaWphYjwvVXNlck5hbWU+PERhdGVUaW1lPjE3LjcuMjAyMyA2OjEzOjM4PC9EYXRlVGltZT48TGFiZWxTdHJpbmc+UG92amVybGppdm88L0xhYmVsU3RyaW5nPjwvaXRlbT48L2xhYmVsSGlzdG9yeT4=</Value>
</WrappedLabelHistory>
</file>

<file path=customXml/itemProps1.xml><?xml version="1.0" encoding="utf-8"?>
<ds:datastoreItem xmlns:ds="http://schemas.openxmlformats.org/officeDocument/2006/customXml" ds:itemID="{EF102EBD-CB49-4909-86C0-C54B17F91905}">
  <ds:schemaRefs>
    <ds:schemaRef ds:uri="http://schemas.openxmlformats.org/officeDocument/2006/bibliography"/>
  </ds:schemaRefs>
</ds:datastoreItem>
</file>

<file path=customXml/itemProps2.xml><?xml version="1.0" encoding="utf-8"?>
<ds:datastoreItem xmlns:ds="http://schemas.openxmlformats.org/officeDocument/2006/customXml" ds:itemID="{B7B38680-433B-4D4F-B405-48A434C3CBB2}">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9E77B611-9807-45A5-91D5-7DA1B15614F8}">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Application>LibreOffice/26.2.5.2$Windows_X86_64 LibreOffice_project/cd7284b4cbbfeb507e630c1aac019f4157393acb</Application>
  <AppVersion>15.0000</AppVersion>
  <Pages>6</Pages>
  <Words>2170</Words>
  <Characters>13317</Characters>
  <CharactersWithSpaces>15835</CharactersWithSpaces>
  <Paragraphs>170</Paragraphs>
  <Company>BH Telecom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2026-07-06T08:14:00Z</dcterms:created>
  <dc:creator>bh telecom</dc:creator>
  <dc:description/>
  <cp:keywords> [BH Telecom | Povjerljivo]</cp:keywords>
  <dc:language>en-GB</dc:language>
  <cp:lastModifiedBy/>
  <cp:lastPrinted>2022-06-17T07:37:00Z</cp:lastPrinted>
  <dcterms:modified xsi:type="dcterms:W3CDTF">2026-08-12T12:25:17Z</dcterms:modified>
  <cp:revision>13</cp:revision>
  <dc:subject/>
  <dc:title>UPRAVA DRUŠTVA/SJEDNICA 9 (TAČKA 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ClsUserRVM">
    <vt:lpwstr>[]</vt:lpwstr>
  </property>
  <property fmtid="{D5CDD505-2E9C-101B-9397-08002B2CF9AE}" pid="3" name="bjDocumentLabelXML">
    <vt:lpwstr>&lt;?xml version="1.0" encoding="us-ascii"?&gt;&lt;sisl xmlns:xsi="http://www.w3.org/2001/XMLSchema-instance" xmlns:xsd="http://www.w3.org/2001/XMLSchema" sislVersion="0" policy="5f91bfb2-a9c1-45d0-8517-08b1f316eb15" origin="userSelected" xmlns="http://www.boldonj</vt:lpwstr>
  </property>
  <property fmtid="{D5CDD505-2E9C-101B-9397-08002B2CF9AE}" pid="4" name="bjDocumentLabelXML-0">
    <vt:lpwstr>ames.com/2008/01/sie/internal/label"&gt;&lt;element uid="id_classification_confidential" value="" /&gt;&lt;/sisl&gt;</vt:lpwstr>
  </property>
  <property fmtid="{D5CDD505-2E9C-101B-9397-08002B2CF9AE}" pid="5" name="bjDocumentSecurityLabel">
    <vt:lpwstr>Povjerljivo</vt:lpwstr>
  </property>
  <property fmtid="{D5CDD505-2E9C-101B-9397-08002B2CF9AE}" pid="6" name="bjLabelHistoryID">
    <vt:lpwstr>{9E77B611-9807-45A5-91D5-7DA1B15614F8}</vt:lpwstr>
  </property>
  <property fmtid="{D5CDD505-2E9C-101B-9397-08002B2CF9AE}" pid="7" name="bjSaver">
    <vt:lpwstr>UNCwq1Wg8E+4VIu2yOL7a17Ix0BTSZtQ</vt:lpwstr>
  </property>
  <property fmtid="{D5CDD505-2E9C-101B-9397-08002B2CF9AE}" pid="8" name="docIndexRef">
    <vt:lpwstr>5734499a-1fe4-48ae-9cd0-2e168a92dc25</vt:lpwstr>
  </property>
</Properties>
</file>