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Laços Condicionais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da multa que João deverá pagar. Caso contrário mostrar tais variáveis com o conteúdo ZERO.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trabalho vale R$ 20,00. No final do processamento imprimir o salário total e o salário excedente.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Leia 4 (quatro) números;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Calcule o quadrado de cada um;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Se o valor resultante do quadrado do terceiro for &gt;= 1000, imprima-o e finalize;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Caso contrário, imprima os valores lidos e seus respectivos quadrados.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medido e emita a notificação adequada aos diferentes grupos de empresas.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Infantil A = 5 a 7 anos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Infantil B = 8 a 11 anos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Juvenil A = 12 a 13 anos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Juvenil B = 14 a 17 anos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Adultos = Maiores de 18 anos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