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ee1385wyarge" w:id="0"/>
      <w:bookmarkEnd w:id="0"/>
      <w:r w:rsidDel="00000000" w:rsidR="00000000" w:rsidRPr="00000000">
        <w:rPr>
          <w:rtl w:val="0"/>
        </w:rPr>
        <w:t xml:space="preserve">Investigate endogenous duration estimates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5"/>
        </w:numPr>
        <w:ind w:left="720" w:hanging="360"/>
        <w:rPr/>
      </w:pPr>
      <w:bookmarkStart w:colFirst="0" w:colLast="0" w:name="_q7yx8514ixrw" w:id="1"/>
      <w:bookmarkEnd w:id="1"/>
      <w:r w:rsidDel="00000000" w:rsidR="00000000" w:rsidRPr="00000000">
        <w:rPr>
          <w:rtl w:val="0"/>
        </w:rPr>
        <w:t xml:space="preserve">Parameter estimates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param_initial &lt;- data.frame(</w:t>
      </w:r>
    </w:p>
    <w:p w:rsidR="00000000" w:rsidDel="00000000" w:rsidP="00000000" w:rsidRDefault="00000000" w:rsidRPr="00000000" w14:paraId="00000006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theta_0 = 0.02881745, 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  theta_1 = 0.02918875,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  lambda_g = 6.439774,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  lambda_h = 2.298665, 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sigma_g = 0.2231302, </w:t>
      </w:r>
    </w:p>
    <w:p w:rsidR="00000000" w:rsidDel="00000000" w:rsidP="00000000" w:rsidRDefault="00000000" w:rsidRPr="00000000" w14:paraId="0000000B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sigma_h = 0.2231302, 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pi = 0.02990933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param_final &lt;- data.frame(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  theta_0 = 0.1039761,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  theta_1 = 0.126982,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  lambda_g = 6.792322,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  lambda_h = 2.54617,</w:t>
      </w:r>
    </w:p>
    <w:p w:rsidR="00000000" w:rsidDel="00000000" w:rsidP="00000000" w:rsidRDefault="00000000" w:rsidRPr="00000000" w14:paraId="00000014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sigma_g = 0.1,</w:t>
      </w:r>
    </w:p>
    <w:p w:rsidR="00000000" w:rsidDel="00000000" w:rsidP="00000000" w:rsidRDefault="00000000" w:rsidRPr="00000000" w14:paraId="00000015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sigma_h = 0.1776434,</w:t>
      </w:r>
    </w:p>
    <w:p w:rsidR="00000000" w:rsidDel="00000000" w:rsidP="00000000" w:rsidRDefault="00000000" w:rsidRPr="00000000" w14:paraId="00000016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pi = 0.2441184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ind w:left="0" w:firstLine="0"/>
        <w:rPr/>
      </w:pPr>
      <w:bookmarkStart w:colFirst="0" w:colLast="0" w:name="_hcwvngcf5ibd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5"/>
        </w:numPr>
        <w:ind w:left="720" w:hanging="360"/>
      </w:pPr>
      <w:bookmarkStart w:colFirst="0" w:colLast="0" w:name="_k86k1gu2nzgr" w:id="3"/>
      <w:bookmarkEnd w:id="3"/>
      <w:r w:rsidDel="00000000" w:rsidR="00000000" w:rsidRPr="00000000">
        <w:rPr>
          <w:rtl w:val="0"/>
        </w:rPr>
        <w:t xml:space="preserve">Likelihood components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  <w:t xml:space="preserve">Ratio of log likelihoods: final estimates divided by initial values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1049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  <w:t xml:space="preserve">Observations: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Since log likelihoods are usually negative and larger negative values indicate worse fit, values higher than 1 indicate that Initial Model performs better than Final Model.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Final model performs worse in fitting employment transitions (to be expected)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Driven by much worse fit for consistently employed or unemployed, and despite better fit for churns and much better fit for reverse churns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Final model performs better in fitting tenure (g) and (to a lesser extent) unemployment duration (h)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Similar performance in explaining unconditional (wave 1) duration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But final model does better fitting mixed distributions in waves 2 and 3</w:t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ind w:left="0" w:firstLine="0"/>
        <w:rPr/>
      </w:pPr>
      <w:bookmarkStart w:colFirst="0" w:colLast="0" w:name="_u5vlxb8krkzv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5"/>
        </w:numPr>
        <w:ind w:left="720" w:hanging="360"/>
        <w:rPr>
          <w:sz w:val="32"/>
          <w:szCs w:val="32"/>
        </w:rPr>
      </w:pPr>
      <w:bookmarkStart w:colFirst="0" w:colLast="0" w:name="_8pklu9ltzh02" w:id="5"/>
      <w:bookmarkEnd w:id="5"/>
      <w:r w:rsidDel="00000000" w:rsidR="00000000" w:rsidRPr="00000000">
        <w:rPr>
          <w:rtl w:val="0"/>
        </w:rPr>
        <w:t xml:space="preserve">Wave 1 durations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c27r25vp22sc" w:id="6"/>
      <w:bookmarkEnd w:id="6"/>
      <w:r w:rsidDel="00000000" w:rsidR="00000000" w:rsidRPr="00000000">
        <w:rPr>
          <w:rtl w:val="0"/>
        </w:rPr>
        <w:t xml:space="preserve">Tenure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>
          <w:color w:val="000000"/>
          <w:sz w:val="22"/>
          <w:szCs w:val="22"/>
        </w:rPr>
      </w:pPr>
      <w:bookmarkStart w:colFirst="0" w:colLast="0" w:name="_lwos79ltvmld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Observations: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Initial and Final models are quite similar: Initial model has slightly higher mode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Empirical tenure density has mode that is slightly higher than implied by either model, and lower density in area just above mode.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Specification change: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Allowing misclassified workers to have a different (i.e. lower) tenure distribution may allow the final model to fit this without requiring higher churn. 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zgr0m7vfaxyi" w:id="8"/>
      <w:bookmarkEnd w:id="8"/>
      <w:r w:rsidDel="00000000" w:rsidR="00000000" w:rsidRPr="00000000">
        <w:rPr>
          <w:rtl w:val="0"/>
        </w:rPr>
        <w:t xml:space="preserve">Unemployment duration</w:t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ind w:left="0" w:firstLine="0"/>
        <w:rPr/>
      </w:pPr>
      <w:bookmarkStart w:colFirst="0" w:colLast="0" w:name="_26ekn9cq2ms3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numPr>
          <w:ilvl w:val="0"/>
          <w:numId w:val="5"/>
        </w:numPr>
        <w:ind w:left="720" w:hanging="360"/>
        <w:rPr>
          <w:sz w:val="32"/>
          <w:szCs w:val="32"/>
        </w:rPr>
      </w:pPr>
      <w:bookmarkStart w:colFirst="0" w:colLast="0" w:name="_7hwbs97zsuos" w:id="10"/>
      <w:bookmarkEnd w:id="10"/>
      <w:r w:rsidDel="00000000" w:rsidR="00000000" w:rsidRPr="00000000">
        <w:rPr>
          <w:rtl w:val="0"/>
        </w:rPr>
        <w:t xml:space="preserve">Wave 2 durations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pdon2cu54mj1" w:id="11"/>
      <w:bookmarkEnd w:id="11"/>
      <w:r w:rsidDel="00000000" w:rsidR="00000000" w:rsidRPr="00000000">
        <w:rPr>
          <w:rtl w:val="0"/>
        </w:rPr>
        <w:t xml:space="preserve">Tenure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There are four hypothetical distributions for wave 2 tenure: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</w:t>
      </w:r>
      <m:oMath>
        <m:sSubSup>
          <m:sSubSupPr>
            <m:ctrlPr>
              <w:rPr/>
            </m:ctrlPr>
          </m:sSubSupPr>
          <m:e>
            <m:r>
              <w:rPr/>
              <m:t xml:space="preserve">y</m:t>
            </m:r>
          </m:e>
          <m:sub>
            <m:r>
              <w:rPr/>
              <m:t xml:space="preserve">2</m:t>
            </m:r>
          </m:sub>
          <m:sup>
            <m:r>
              <w:rPr/>
              <m:t xml:space="preserve">*</m:t>
            </m:r>
          </m:sup>
        </m:sSubSup>
        <m:r>
          <w:rPr/>
          <m:t xml:space="preserve">=0</m:t>
        </m:r>
      </m:oMath>
      <w:r w:rsidDel="00000000" w:rsidR="00000000" w:rsidRPr="00000000">
        <w:rPr>
          <w:rtl w:val="0"/>
        </w:rPr>
        <w:t xml:space="preserve"> then </w:t>
      </w:r>
      <m:oMath>
        <m:sSub>
          <m:sSubPr>
            <m:ctrlPr>
              <w:rPr/>
            </m:ctrlPr>
          </m:sSubPr>
          <m:e>
            <m:r>
              <w:rPr/>
              <m:t xml:space="preserve">g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 follows the exGaussian(0, </w:t>
      </w:r>
      <m:oMath>
        <m:sSub>
          <m:sSubPr>
            <m:ctrlPr>
              <w:rPr/>
            </m:ctrlPr>
          </m:sSubPr>
          <m:e>
            <m:r>
              <m:t>σ</m:t>
            </m:r>
          </m:e>
          <m:sub>
            <m:r>
              <w:rPr/>
              <m:t xml:space="preserve">g</m:t>
            </m:r>
          </m:sub>
        </m:sSub>
      </m:oMath>
      <w:r w:rsidDel="00000000" w:rsidR="00000000" w:rsidRPr="00000000">
        <w:rPr>
          <w:rtl w:val="0"/>
        </w:rPr>
        <w:t xml:space="preserve">, </w:t>
      </w:r>
      <m:oMath>
        <m:sSub>
          <m:sSubPr>
            <m:ctrlPr>
              <w:rPr/>
            </m:ctrlPr>
          </m:sSubPr>
          <m:e>
            <m:r>
              <m:t>λ</m:t>
            </m:r>
          </m:e>
          <m:sub>
            <m:r>
              <w:rPr/>
              <m:t xml:space="preserve">g</m:t>
            </m:r>
          </m:sub>
        </m:sSub>
      </m:oMath>
      <w:r w:rsidDel="00000000" w:rsidR="00000000" w:rsidRPr="00000000">
        <w:rPr>
          <w:rtl w:val="0"/>
        </w:rPr>
        <w:t xml:space="preserve">) distribution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</w:t>
      </w:r>
      <m:oMath>
        <m:sSubSup>
          <m:sSubSupPr>
            <m:ctrlPr>
              <w:rPr/>
            </m:ctrlPr>
          </m:sSubSupPr>
          <m:e>
            <m:r>
              <w:rPr/>
              <m:t xml:space="preserve">y</m:t>
            </m:r>
          </m:e>
          <m:sub>
            <m:r>
              <w:rPr/>
              <m:t xml:space="preserve">2</m:t>
            </m:r>
          </m:sub>
          <m:sup>
            <m:r>
              <w:rPr/>
              <m:t xml:space="preserve">*</m:t>
            </m:r>
          </m:sup>
        </m:sSubSup>
        <m:r>
          <w:rPr/>
          <m:t xml:space="preserve">=1,</m:t>
        </m:r>
        <m:sSubSup>
          <m:sSubSupPr>
            <m:ctrlPr>
              <w:rPr/>
            </m:ctrlPr>
          </m:sSubSupPr>
          <m:e>
            <m:r>
              <w:rPr/>
              <m:t xml:space="preserve">y</m:t>
            </m:r>
          </m:e>
          <m:sub>
            <m:r>
              <w:rPr/>
              <m:t xml:space="preserve">1</m:t>
            </m:r>
          </m:sub>
          <m:sup>
            <m:r>
              <w:rPr/>
              <m:t xml:space="preserve">*</m:t>
            </m:r>
          </m:sup>
        </m:sSubSup>
        <m:r>
          <w:rPr/>
          <m:t xml:space="preserve">=0 </m:t>
        </m:r>
      </m:oMath>
      <w:r w:rsidDel="00000000" w:rsidR="00000000" w:rsidRPr="00000000">
        <w:rPr>
          <w:rtl w:val="0"/>
        </w:rPr>
        <w:t xml:space="preserve"> then </w:t>
      </w:r>
      <m:oMath>
        <m:sSub>
          <m:sSubPr>
            <m:ctrlPr>
              <w:rPr/>
            </m:ctrlPr>
          </m:sSubPr>
          <m:e>
            <m:r>
              <w:rPr/>
              <m:t xml:space="preserve">g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 follows the n(0.125, </w:t>
      </w:r>
      <m:oMath>
        <m:sSub>
          <m:sSubPr>
            <m:ctrlPr>
              <w:rPr/>
            </m:ctrlPr>
          </m:sSubPr>
          <m:e>
            <m:r>
              <m:t>σ</m:t>
            </m:r>
          </m:e>
          <m:sub>
            <m:r>
              <w:rPr/>
              <m:t xml:space="preserve">g</m:t>
            </m:r>
          </m:sub>
        </m:sSub>
      </m:oMath>
      <w:r w:rsidDel="00000000" w:rsidR="00000000" w:rsidRPr="00000000">
        <w:rPr>
          <w:rtl w:val="0"/>
        </w:rPr>
        <w:t xml:space="preserve">) distribution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</w:t>
      </w:r>
      <m:oMath>
        <m:sSubSup>
          <m:sSubSupPr>
            <m:ctrlPr>
              <w:rPr/>
            </m:ctrlPr>
          </m:sSubSupPr>
          <m:e>
            <m:r>
              <w:rPr/>
              <m:t xml:space="preserve">y</m:t>
            </m:r>
          </m:e>
          <m:sub>
            <m:r>
              <w:rPr/>
              <m:t xml:space="preserve">2</m:t>
            </m:r>
          </m:sub>
          <m:sup>
            <m:r>
              <w:rPr/>
              <m:t xml:space="preserve">*</m:t>
            </m:r>
          </m:sup>
        </m:sSubSup>
        <m:r>
          <w:rPr/>
          <m:t xml:space="preserve">=1,</m:t>
        </m:r>
        <m:sSubSup>
          <m:sSubSupPr>
            <m:ctrlPr>
              <w:rPr/>
            </m:ctrlPr>
          </m:sSubSupPr>
          <m:e>
            <m:r>
              <w:rPr/>
              <m:t xml:space="preserve">y</m:t>
            </m:r>
          </m:e>
          <m:sub>
            <m:r>
              <w:rPr/>
              <m:t xml:space="preserve">1</m:t>
            </m:r>
          </m:sub>
          <m:sup>
            <m:r>
              <w:rPr/>
              <m:t xml:space="preserve">*</m:t>
            </m:r>
          </m:sup>
        </m:sSubSup>
        <m:r>
          <w:rPr/>
          <m:t xml:space="preserve">=1 ,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1</m:t>
            </m:r>
          </m:sub>
        </m:sSub>
        <m:r>
          <w:rPr/>
          <m:t xml:space="preserve">=0</m:t>
        </m:r>
      </m:oMath>
      <w:r w:rsidDel="00000000" w:rsidR="00000000" w:rsidRPr="00000000">
        <w:rPr>
          <w:rtl w:val="0"/>
        </w:rPr>
        <w:t xml:space="preserve"> then </w:t>
      </w:r>
      <m:oMath>
        <m:sSub>
          <m:sSubPr>
            <m:ctrlPr>
              <w:rPr/>
            </m:ctrlPr>
          </m:sSubPr>
          <m:e>
            <m:r>
              <w:rPr/>
              <m:t xml:space="preserve">g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 follows the exGaussian</w:t>
      </w:r>
      <w:r w:rsidDel="00000000" w:rsidR="00000000" w:rsidRPr="00000000">
        <w:rPr>
          <w:highlight w:val="yellow"/>
          <w:rtl w:val="0"/>
        </w:rPr>
        <w:t xml:space="preserve">(0.25</w:t>
      </w:r>
      <w:r w:rsidDel="00000000" w:rsidR="00000000" w:rsidRPr="00000000">
        <w:rPr>
          <w:rtl w:val="0"/>
        </w:rPr>
        <w:t xml:space="preserve">, </w:t>
      </w:r>
      <m:oMath>
        <m:sSub>
          <m:sSubPr>
            <m:ctrlPr>
              <w:rPr/>
            </m:ctrlPr>
          </m:sSubPr>
          <m:e>
            <m:r>
              <m:t>σ</m:t>
            </m:r>
          </m:e>
          <m:sub>
            <m:r>
              <w:rPr/>
              <m:t xml:space="preserve">g</m:t>
            </m:r>
          </m:sub>
        </m:sSub>
      </m:oMath>
      <w:r w:rsidDel="00000000" w:rsidR="00000000" w:rsidRPr="00000000">
        <w:rPr>
          <w:rtl w:val="0"/>
        </w:rPr>
        <w:t xml:space="preserve">, </w:t>
      </w:r>
      <m:oMath>
        <m:sSub>
          <m:sSubPr>
            <m:ctrlPr>
              <w:rPr/>
            </m:ctrlPr>
          </m:sSubPr>
          <m:e>
            <m:r>
              <m:t>λ</m:t>
            </m:r>
          </m:e>
          <m:sub>
            <m:r>
              <w:rPr/>
              <m:t xml:space="preserve">g</m:t>
            </m:r>
          </m:sub>
        </m:sSub>
      </m:oMath>
      <w:r w:rsidDel="00000000" w:rsidR="00000000" w:rsidRPr="00000000">
        <w:rPr>
          <w:rtl w:val="0"/>
        </w:rPr>
        <w:t xml:space="preserve">) distribution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</w:t>
      </w:r>
      <m:oMath>
        <m:sSubSup>
          <m:sSubSupPr>
            <m:ctrlPr>
              <w:rPr/>
            </m:ctrlPr>
          </m:sSubSupPr>
          <m:e>
            <m:r>
              <w:rPr/>
              <m:t xml:space="preserve">y</m:t>
            </m:r>
          </m:e>
          <m:sub>
            <m:r>
              <w:rPr/>
              <m:t xml:space="preserve">2</m:t>
            </m:r>
          </m:sub>
          <m:sup>
            <m:r>
              <w:rPr/>
              <m:t xml:space="preserve">*</m:t>
            </m:r>
          </m:sup>
        </m:sSubSup>
        <m:r>
          <w:rPr/>
          <m:t xml:space="preserve">=1,</m:t>
        </m:r>
        <m:sSubSup>
          <m:sSubSupPr>
            <m:ctrlPr>
              <w:rPr/>
            </m:ctrlPr>
          </m:sSubSupPr>
          <m:e>
            <m:r>
              <w:rPr/>
              <m:t xml:space="preserve">y</m:t>
            </m:r>
          </m:e>
          <m:sub>
            <m:r>
              <w:rPr/>
              <m:t xml:space="preserve">1</m:t>
            </m:r>
          </m:sub>
          <m:sup>
            <m:r>
              <w:rPr/>
              <m:t xml:space="preserve">*</m:t>
            </m:r>
          </m:sup>
        </m:sSubSup>
        <m:r>
          <w:rPr/>
          <m:t xml:space="preserve">=1,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1</m:t>
            </m:r>
          </m:sub>
        </m:sSub>
        <m:r>
          <w:rPr/>
          <m:t xml:space="preserve">=1 </m:t>
        </m:r>
      </m:oMath>
      <w:r w:rsidDel="00000000" w:rsidR="00000000" w:rsidRPr="00000000">
        <w:rPr>
          <w:rtl w:val="0"/>
        </w:rPr>
        <w:t xml:space="preserve"> then </w:t>
      </w:r>
      <m:oMath>
        <m:sSub>
          <m:sSubPr>
            <m:ctrlPr>
              <w:rPr/>
            </m:ctrlPr>
          </m:sSubPr>
          <m:e>
            <m:r>
              <w:rPr/>
              <m:t xml:space="preserve">g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 follows the n(</w:t>
      </w:r>
      <m:oMath>
        <m:sSub>
          <m:sSubPr>
            <m:ctrlPr>
              <w:rPr/>
            </m:ctrlPr>
          </m:sSubPr>
          <m:e>
            <m:r>
              <w:rPr/>
              <m:t xml:space="preserve">g</m:t>
            </m:r>
          </m:e>
          <m:sub>
            <m:r>
              <w:rPr/>
              <m:t xml:space="preserve">1</m:t>
            </m:r>
          </m:sub>
        </m:sSub>
        <m:r>
          <w:rPr/>
          <m:t xml:space="preserve">+0.25</m:t>
        </m:r>
      </m:oMath>
      <w:r w:rsidDel="00000000" w:rsidR="00000000" w:rsidRPr="00000000">
        <w:rPr>
          <w:rtl w:val="0"/>
        </w:rPr>
        <w:t xml:space="preserve">,</w:t>
      </w:r>
      <m:oMath/>
      <w:r w:rsidDel="00000000" w:rsidR="00000000" w:rsidRPr="00000000">
        <w:rPr>
          <w:rtl w:val="0"/>
        </w:rPr>
        <w:t xml:space="preserve"> </w:t>
      </w:r>
      <m:oMath>
        <m:rad>
          <m:radPr>
            <m:degHide m:val="1"/>
            <m:ctrlPr>
              <w:rPr/>
            </m:ctrlPr>
          </m:radPr>
          <m:e>
            <m:r>
              <w:rPr/>
              <m:t xml:space="preserve">2</m:t>
            </m:r>
          </m:e>
        </m:rad>
        <m:sSub>
          <m:sSubPr>
            <m:ctrlPr>
              <w:rPr/>
            </m:ctrlPr>
          </m:sSubPr>
          <m:e>
            <m:r>
              <w:rPr/>
              <m:t>σ</m:t>
            </m:r>
          </m:e>
          <m:sub>
            <m:r>
              <w:rPr/>
              <m:t xml:space="preserve">g</m:t>
            </m:r>
          </m:sub>
        </m:sSub>
      </m:oMath>
      <w:r w:rsidDel="00000000" w:rsidR="00000000" w:rsidRPr="00000000">
        <w:rPr>
          <w:rtl w:val="0"/>
        </w:rPr>
        <w:t xml:space="preserve">) distribution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implied densities of these cases for the two sets of parameters are plotted below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rPr/>
      </w:pPr>
      <w:bookmarkStart w:colFirst="0" w:colLast="0" w:name="_apxk9yhrc05c" w:id="12"/>
      <w:bookmarkEnd w:id="12"/>
      <w:r w:rsidDel="00000000" w:rsidR="00000000" w:rsidRPr="00000000">
        <w:rPr>
          <w:rtl w:val="0"/>
        </w:rPr>
        <w:t xml:space="preserve">Cases 1 (</w:t>
      </w:r>
      <m:oMath>
        <m:sSubSup>
          <m:sSubSupPr>
            <m:ctrlPr>
              <w:rPr/>
            </m:ctrlPr>
          </m:sSubSupPr>
          <m:e>
            <m:r>
              <w:rPr/>
              <m:t xml:space="preserve">y</m:t>
            </m:r>
          </m:e>
          <m:sub>
            <m:r>
              <w:rPr/>
              <m:t xml:space="preserve">2</m:t>
            </m:r>
          </m:sub>
          <m:sup>
            <m:r>
              <w:rPr/>
              <m:t xml:space="preserve">*</m:t>
            </m:r>
          </m:sup>
        </m:sSubSup>
        <m:r>
          <w:rPr/>
          <m:t xml:space="preserve">=0</m:t>
        </m:r>
      </m:oMath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42">
      <w:pPr>
        <w:pStyle w:val="Heading4"/>
        <w:rPr/>
      </w:pPr>
      <w:bookmarkStart w:colFirst="0" w:colLast="0" w:name="_fvvfzc1k4jqe" w:id="13"/>
      <w:bookmarkEnd w:id="13"/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Cases 3 (</w:t>
      </w:r>
      <m:oMath>
        <m:sSubSup>
          <m:sSubSupPr>
            <m:ctrlPr>
              <w:rPr>
                <w:color w:val="000000"/>
                <w:sz w:val="22"/>
                <w:szCs w:val="22"/>
              </w:rPr>
            </m:ctrlPr>
          </m:sSubSupPr>
          <m:e>
            <m:sSub>
              <m:sSubPr>
                <m:ctrlPr>
                  <w:rPr>
                    <w:color w:val="000000"/>
                    <w:sz w:val="22"/>
                    <w:szCs w:val="22"/>
                  </w:rPr>
                </m:ctrlPr>
              </m:sSubPr>
              <m:e>
                <m:r>
                  <w:rPr>
                    <w:color w:val="000000"/>
                    <w:sz w:val="22"/>
                    <w:szCs w:val="22"/>
                  </w:rPr>
                  <m:t xml:space="preserve">y</m:t>
                </m:r>
              </m:e>
              <m:sub>
                <m:r>
                  <w:rPr>
                    <w:color w:val="000000"/>
                    <w:sz w:val="22"/>
                    <w:szCs w:val="22"/>
                  </w:rPr>
                  <m:t xml:space="preserve">1</m:t>
                </m:r>
              </m:sub>
            </m:sSub>
            <m:r>
              <w:rPr>
                <w:color w:val="000000"/>
                <w:sz w:val="22"/>
                <w:szCs w:val="22"/>
              </w:rPr>
              <m:t xml:space="preserve">=0,y</m:t>
            </m:r>
          </m:e>
          <m:sub>
            <m:r>
              <w:rPr>
                <w:color w:val="000000"/>
                <w:sz w:val="22"/>
                <w:szCs w:val="22"/>
              </w:rPr>
              <m:t xml:space="preserve">1</m:t>
            </m:r>
          </m:sub>
          <m:sup>
            <m:r>
              <w:rPr>
                <w:color w:val="000000"/>
                <w:sz w:val="22"/>
                <w:szCs w:val="22"/>
              </w:rPr>
              <m:t xml:space="preserve">*</m:t>
            </m:r>
          </m:sup>
        </m:sSubSup>
        <m:r>
          <w:rPr>
            <w:color w:val="000000"/>
            <w:sz w:val="22"/>
            <w:szCs w:val="22"/>
          </w:rPr>
          <m:t xml:space="preserve">=1,</m:t>
        </m:r>
        <m:sSubSup>
          <m:sSubSupPr>
            <m:ctrlPr>
              <w:rPr>
                <w:color w:val="000000"/>
                <w:sz w:val="22"/>
                <w:szCs w:val="22"/>
              </w:rPr>
            </m:ctrlPr>
          </m:sSubSupPr>
          <m:e>
            <m:r>
              <w:rPr>
                <w:color w:val="000000"/>
                <w:sz w:val="22"/>
                <w:szCs w:val="22"/>
              </w:rPr>
              <m:t xml:space="preserve">y</m:t>
            </m:r>
          </m:e>
          <m:sub>
            <m:r>
              <w:rPr>
                <w:color w:val="000000"/>
                <w:sz w:val="22"/>
                <w:szCs w:val="22"/>
              </w:rPr>
              <m:t xml:space="preserve">2</m:t>
            </m:r>
          </m:sub>
          <m:sup>
            <m:r>
              <w:rPr>
                <w:color w:val="000000"/>
                <w:sz w:val="22"/>
                <w:szCs w:val="22"/>
              </w:rPr>
              <m:t xml:space="preserve">*</m:t>
            </m:r>
          </m:sup>
        </m:sSubSup>
        <m:r>
          <w:rPr>
            <w:color w:val="000000"/>
            <w:sz w:val="22"/>
            <w:szCs w:val="22"/>
          </w:rPr>
          <m:t xml:space="preserve">=1</m:t>
        </m:r>
      </m:oMath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x4ckp0so3p2g" w:id="14"/>
      <w:bookmarkEnd w:id="14"/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rPr/>
      </w:pPr>
      <w:bookmarkStart w:colFirst="0" w:colLast="0" w:name="_drhzo9inro5m" w:id="15"/>
      <w:bookmarkEnd w:id="15"/>
      <w:r w:rsidDel="00000000" w:rsidR="00000000" w:rsidRPr="00000000">
        <w:rPr>
          <w:rtl w:val="0"/>
        </w:rPr>
        <w:t xml:space="preserve">Case 4 (</w:t>
      </w:r>
      <m:oMath>
        <m:sSub>
          <m:sSubPr>
            <m:ctrlPr>
              <w:rPr>
                <w:color w:val="000000"/>
                <w:sz w:val="22"/>
                <w:szCs w:val="22"/>
              </w:rPr>
            </m:ctrlPr>
          </m:sSubPr>
          <m:e>
            <m:r>
              <w:rPr>
                <w:color w:val="000000"/>
                <w:sz w:val="22"/>
                <w:szCs w:val="22"/>
              </w:rPr>
              <m:t xml:space="preserve">y</m:t>
            </m:r>
          </m:e>
          <m:sub>
            <m:r>
              <w:rPr>
                <w:color w:val="000000"/>
                <w:sz w:val="22"/>
                <w:szCs w:val="22"/>
              </w:rPr>
              <m:t xml:space="preserve">1</m:t>
            </m:r>
          </m:sub>
        </m:sSub>
        <m:r>
          <w:rPr>
            <w:color w:val="000000"/>
            <w:sz w:val="22"/>
            <w:szCs w:val="22"/>
          </w:rPr>
          <m:t xml:space="preserve">=1,</m:t>
        </m:r>
        <m:sSubSup>
          <m:sSubSupPr>
            <m:ctrlPr>
              <w:rPr>
                <w:color w:val="000000"/>
                <w:sz w:val="22"/>
                <w:szCs w:val="22"/>
              </w:rPr>
            </m:ctrlPr>
          </m:sSubSupPr>
          <m:e>
            <m:r>
              <w:rPr>
                <w:color w:val="000000"/>
                <w:sz w:val="22"/>
                <w:szCs w:val="22"/>
              </w:rPr>
              <m:t xml:space="preserve">y</m:t>
            </m:r>
          </m:e>
          <m:sub>
            <m:r>
              <w:rPr>
                <w:color w:val="000000"/>
                <w:sz w:val="22"/>
                <w:szCs w:val="22"/>
              </w:rPr>
              <m:t xml:space="preserve">1</m:t>
            </m:r>
          </m:sub>
          <m:sup>
            <m:r>
              <w:rPr>
                <w:color w:val="000000"/>
                <w:sz w:val="22"/>
                <w:szCs w:val="22"/>
              </w:rPr>
              <m:t xml:space="preserve">*</m:t>
            </m:r>
          </m:sup>
        </m:sSubSup>
        <m:r>
          <w:rPr>
            <w:color w:val="000000"/>
            <w:sz w:val="22"/>
            <w:szCs w:val="22"/>
          </w:rPr>
          <m:t xml:space="preserve">=1,</m:t>
        </m:r>
        <m:sSubSup>
          <m:sSubSupPr>
            <m:ctrlPr>
              <w:rPr>
                <w:color w:val="000000"/>
                <w:sz w:val="22"/>
                <w:szCs w:val="22"/>
              </w:rPr>
            </m:ctrlPr>
          </m:sSubSupPr>
          <m:e>
            <m:r>
              <w:rPr>
                <w:color w:val="000000"/>
                <w:sz w:val="22"/>
                <w:szCs w:val="22"/>
              </w:rPr>
              <m:t xml:space="preserve">y</m:t>
            </m:r>
          </m:e>
          <m:sub>
            <m:r>
              <w:rPr>
                <w:color w:val="000000"/>
                <w:sz w:val="22"/>
                <w:szCs w:val="22"/>
              </w:rPr>
              <m:t xml:space="preserve">2</m:t>
            </m:r>
          </m:sub>
          <m:sup>
            <m:r>
              <w:rPr>
                <w:color w:val="000000"/>
                <w:sz w:val="22"/>
                <w:szCs w:val="22"/>
              </w:rPr>
              <m:t xml:space="preserve">*</m:t>
            </m:r>
          </m:sup>
        </m:sSubSup>
        <m:r>
          <w:rPr>
            <w:color w:val="000000"/>
            <w:sz w:val="22"/>
            <w:szCs w:val="22"/>
          </w:rPr>
          <m:t xml:space="preserve">=1</m:t>
        </m:r>
      </m:oMath>
      <w:r w:rsidDel="00000000" w:rsidR="00000000" w:rsidRPr="00000000">
        <w:rPr>
          <w:rtl w:val="0"/>
        </w:rPr>
        <w:t xml:space="preserve">):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>
          <w:color w:val="000000"/>
          <w:sz w:val="22"/>
          <w:szCs w:val="22"/>
        </w:rPr>
      </w:pPr>
      <w:bookmarkStart w:colFirst="0" w:colLast="0" w:name="_14o5qosloaz6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Observations: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Case 1 looks identical to the wave 1 distribution of tenure, while case 3 is the same curve moved to the right by 0.25 (revealing more of the censored lower tail): Initial and Final models are quite similar, but Initial model has slightly higher mode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rPr/>
      </w:pPr>
      <w:bookmarkStart w:colFirst="0" w:colLast="0" w:name="_5m3eyaex0ueh" w:id="17"/>
      <w:bookmarkEnd w:id="17"/>
      <w:r w:rsidDel="00000000" w:rsidR="00000000" w:rsidRPr="00000000">
        <w:rPr>
          <w:rtl w:val="0"/>
        </w:rPr>
        <w:t xml:space="preserve">Case 2 (</w:t>
      </w:r>
      <m:oMath>
        <m:sSubSup>
          <m:sSubSupPr>
            <m:ctrlPr>
              <w:rPr>
                <w:color w:val="000000"/>
                <w:sz w:val="22"/>
                <w:szCs w:val="22"/>
              </w:rPr>
            </m:ctrlPr>
          </m:sSubSupPr>
          <m:e>
            <m:r>
              <w:rPr>
                <w:color w:val="000000"/>
                <w:sz w:val="22"/>
                <w:szCs w:val="22"/>
              </w:rPr>
              <m:t xml:space="preserve">y</m:t>
            </m:r>
          </m:e>
          <m:sub>
            <m:r>
              <w:rPr>
                <w:color w:val="000000"/>
                <w:sz w:val="22"/>
                <w:szCs w:val="22"/>
              </w:rPr>
              <m:t xml:space="preserve">1</m:t>
            </m:r>
          </m:sub>
          <m:sup>
            <m:r>
              <w:rPr>
                <w:color w:val="000000"/>
                <w:sz w:val="22"/>
                <w:szCs w:val="22"/>
              </w:rPr>
              <m:t xml:space="preserve">*</m:t>
            </m:r>
          </m:sup>
        </m:sSubSup>
        <m:r>
          <w:rPr>
            <w:color w:val="000000"/>
            <w:sz w:val="22"/>
            <w:szCs w:val="22"/>
          </w:rPr>
          <m:t xml:space="preserve">=0,</m:t>
        </m:r>
        <m:sSubSup>
          <m:sSubSupPr>
            <m:ctrlPr>
              <w:rPr>
                <w:color w:val="000000"/>
                <w:sz w:val="22"/>
                <w:szCs w:val="22"/>
              </w:rPr>
            </m:ctrlPr>
          </m:sSubSupPr>
          <m:e>
            <m:r>
              <w:rPr>
                <w:color w:val="000000"/>
                <w:sz w:val="22"/>
                <w:szCs w:val="22"/>
              </w:rPr>
              <m:t xml:space="preserve">y</m:t>
            </m:r>
          </m:e>
          <m:sub>
            <m:r>
              <w:rPr>
                <w:color w:val="000000"/>
                <w:sz w:val="22"/>
                <w:szCs w:val="22"/>
              </w:rPr>
              <m:t xml:space="preserve">2</m:t>
            </m:r>
          </m:sub>
          <m:sup>
            <m:r>
              <w:rPr>
                <w:color w:val="000000"/>
                <w:sz w:val="22"/>
                <w:szCs w:val="22"/>
              </w:rPr>
              <m:t xml:space="preserve">*</m:t>
            </m:r>
          </m:sup>
        </m:sSubSup>
        <m:r>
          <w:rPr>
            <w:color w:val="000000"/>
            <w:sz w:val="22"/>
            <w:szCs w:val="22"/>
          </w:rPr>
          <m:t xml:space="preserve">=1</m:t>
        </m:r>
      </m:oMath>
      <w:r w:rsidDel="00000000" w:rsidR="00000000" w:rsidRPr="00000000">
        <w:rPr>
          <w:rtl w:val="0"/>
        </w:rPr>
        <w:t xml:space="preserve">):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>
          <w:color w:val="000000"/>
          <w:sz w:val="22"/>
          <w:szCs w:val="22"/>
        </w:rPr>
      </w:pPr>
      <w:bookmarkStart w:colFirst="0" w:colLast="0" w:name="_8uxu0ywe16nx" w:id="18"/>
      <w:bookmarkEnd w:id="18"/>
      <w:r w:rsidDel="00000000" w:rsidR="00000000" w:rsidRPr="00000000">
        <w:rPr>
          <w:color w:val="000000"/>
          <w:sz w:val="22"/>
          <w:szCs w:val="22"/>
          <w:rtl w:val="0"/>
        </w:rPr>
        <w:t xml:space="preserve">Observations: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Both models have a mode at 0.125, but the Initial model has more variance around the mode due to the higher estimate of </w:t>
      </w:r>
      <m:oMath>
        <m:sSub>
          <m:sSubPr>
            <m:ctrlPr>
              <w:rPr/>
            </m:ctrlPr>
          </m:sSubPr>
          <m:e>
            <m:r>
              <m:t>σ</m:t>
            </m:r>
          </m:e>
          <m:sub>
            <m:r>
              <w:rPr/>
              <m:t xml:space="preserve">g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p2z6164i1jds" w:id="19"/>
      <w:bookmarkEnd w:id="19"/>
      <w:r w:rsidDel="00000000" w:rsidR="00000000" w:rsidRPr="00000000">
        <w:rPr>
          <w:rtl w:val="0"/>
        </w:rPr>
        <w:t xml:space="preserve">Tenure if </w:t>
      </w:r>
      <m:oMath>
        <m:sSub>
          <m:sSubPr>
            <m:ctrlPr>
              <w:rPr>
                <w:color w:val="000000"/>
              </w:rPr>
            </m:ctrlPr>
          </m:sSubPr>
          <m:e>
            <m:r>
              <w:rPr>
                <w:color w:val="000000"/>
              </w:rPr>
              <m:t xml:space="preserve">y</m:t>
            </m:r>
          </m:e>
          <m:sub>
            <m:r>
              <w:rPr>
                <w:color w:val="000000"/>
              </w:rPr>
              <m:t xml:space="preserve">1</m:t>
            </m:r>
          </m:sub>
        </m:sSub>
        <m:r>
          <w:rPr>
            <w:color w:val="000000"/>
          </w:rPr>
          <m:t xml:space="preserve">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>
          <w:color w:val="000000"/>
          <w:sz w:val="22"/>
          <w:szCs w:val="22"/>
        </w:rPr>
      </w:pPr>
      <w:bookmarkStart w:colFirst="0" w:colLast="0" w:name="_as086me1axq5" w:id="20"/>
      <w:bookmarkEnd w:id="20"/>
      <w:r w:rsidDel="00000000" w:rsidR="00000000" w:rsidRPr="00000000">
        <w:rPr>
          <w:color w:val="000000"/>
          <w:sz w:val="22"/>
          <w:szCs w:val="22"/>
          <w:rtl w:val="0"/>
        </w:rPr>
        <w:t xml:space="preserve">Observations: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estimated transition probabilities for Initial Model implies 1) low churn rate and 2) low misclassification probability. Conditioning on </w:t>
      </w:r>
      <m:oMath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1</m:t>
            </m:r>
          </m:sub>
        </m:sSub>
        <m:r>
          <w:rPr/>
          <m:t xml:space="preserve">=0</m:t>
        </m:r>
      </m:oMath>
      <w:r w:rsidDel="00000000" w:rsidR="00000000" w:rsidRPr="00000000">
        <w:rPr>
          <w:rtl w:val="0"/>
        </w:rPr>
        <w:t xml:space="preserve"> and </w:t>
      </w:r>
      <m:oMath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2</m:t>
            </m:r>
          </m:sub>
        </m:sSub>
        <m:r>
          <w:rPr/>
          <m:t xml:space="preserve">=1</m:t>
        </m:r>
      </m:oMath>
      <w:r w:rsidDel="00000000" w:rsidR="00000000" w:rsidRPr="00000000">
        <w:rPr>
          <w:rtl w:val="0"/>
        </w:rPr>
        <w:t xml:space="preserve">, the initial Model therefore attaches a relatively high conditional probability to the cases where either there are no misclassification </w:t>
      </w:r>
      <m:oMath>
        <m:sSubSup>
          <m:sSubSupPr>
            <m:ctrlPr>
              <w:rPr/>
            </m:ctrlPr>
          </m:sSubSupPr>
          <m:e>
            <m:r>
              <w:rPr/>
              <m:t xml:space="preserve">y</m:t>
            </m:r>
          </m:e>
          <m:sub>
            <m:r>
              <w:rPr/>
              <m:t xml:space="preserve">1</m:t>
            </m:r>
          </m:sub>
          <m:sup>
            <m:r>
              <w:rPr/>
              <m:t xml:space="preserve">*</m:t>
            </m:r>
          </m:sup>
        </m:sSubSup>
        <m:r>
          <w:rPr/>
          <m:t xml:space="preserve">=0,</m:t>
        </m:r>
        <m:sSubSup>
          <m:sSubSupPr>
            <m:ctrlPr>
              <w:rPr/>
            </m:ctrlPr>
          </m:sSubSupPr>
          <m:e>
            <m:r>
              <w:rPr/>
              <m:t xml:space="preserve">y</m:t>
            </m:r>
          </m:e>
          <m:sub>
            <m:r>
              <w:rPr/>
              <m:t xml:space="preserve">2</m:t>
            </m:r>
          </m:sub>
          <m:sup>
            <m:r>
              <w:rPr/>
              <m:t xml:space="preserve">*</m:t>
            </m:r>
          </m:sup>
        </m:sSubSup>
        <m:r>
          <w:rPr/>
          <m:t xml:space="preserve">=1</m:t>
        </m:r>
      </m:oMath>
      <w:r w:rsidDel="00000000" w:rsidR="00000000" w:rsidRPr="00000000">
        <w:rPr>
          <w:rtl w:val="0"/>
        </w:rPr>
        <w:t xml:space="preserve">, or there is a single misclassification but no actual churn (</w:t>
      </w:r>
      <m:oMath>
        <m:sSubSup>
          <m:sSubSupPr>
            <m:ctrlPr>
              <w:rPr/>
            </m:ctrlPr>
          </m:sSubSupPr>
          <m:e>
            <m:r>
              <w:rPr/>
              <m:t xml:space="preserve">y</m:t>
            </m:r>
          </m:e>
          <m:sub>
            <m:r>
              <w:rPr/>
              <m:t xml:space="preserve">1</m:t>
            </m:r>
          </m:sub>
          <m:sup>
            <m:r>
              <w:rPr/>
              <m:t xml:space="preserve">*</m:t>
            </m:r>
          </m:sup>
        </m:sSubSup>
        <m:r>
          <w:rPr/>
          <m:t xml:space="preserve">=1,</m:t>
        </m:r>
        <m:sSubSup>
          <m:sSubSupPr>
            <m:ctrlPr>
              <w:rPr/>
            </m:ctrlPr>
          </m:sSubSupPr>
          <m:e>
            <m:r>
              <w:rPr/>
              <m:t xml:space="preserve">y</m:t>
            </m:r>
          </m:e>
          <m:sub>
            <m:r>
              <w:rPr/>
              <m:t xml:space="preserve">2</m:t>
            </m:r>
          </m:sub>
          <m:sup>
            <m:r>
              <w:rPr/>
              <m:t xml:space="preserve">*</m:t>
            </m:r>
          </m:sup>
        </m:sSubSup>
        <m:r>
          <w:rPr/>
          <m:t xml:space="preserve">=1</m:t>
        </m:r>
      </m:oMath>
      <w:r w:rsidDel="00000000" w:rsidR="00000000" w:rsidRPr="00000000">
        <w:rPr>
          <w:rtl w:val="0"/>
        </w:rPr>
        <w:t xml:space="preserve"> and </w:t>
      </w:r>
      <m:oMath>
        <m:sSubSup>
          <m:sSubSupPr>
            <m:ctrlPr>
              <w:rPr/>
            </m:ctrlPr>
          </m:sSubSupPr>
          <m:e>
            <m:r>
              <w:rPr/>
              <m:t xml:space="preserve">y</m:t>
            </m:r>
          </m:e>
          <m:sub>
            <m:r>
              <w:rPr/>
              <m:t xml:space="preserve">1</m:t>
            </m:r>
          </m:sub>
          <m:sup>
            <m:r>
              <w:rPr/>
              <m:t xml:space="preserve">*</m:t>
            </m:r>
          </m:sup>
        </m:sSubSup>
        <m:r>
          <w:rPr/>
          <m:t xml:space="preserve">=0,</m:t>
        </m:r>
        <m:sSubSup>
          <m:sSubSupPr>
            <m:ctrlPr>
              <w:rPr/>
            </m:ctrlPr>
          </m:sSubSupPr>
          <m:e>
            <m:r>
              <w:rPr/>
              <m:t xml:space="preserve">y</m:t>
            </m:r>
          </m:e>
          <m:sub>
            <m:r>
              <w:rPr/>
              <m:t xml:space="preserve">2</m:t>
            </m:r>
          </m:sub>
          <m:sup>
            <m:r>
              <w:rPr/>
              <m:t xml:space="preserve">*</m:t>
            </m:r>
          </m:sup>
        </m:sSubSup>
        <m:r>
          <w:rPr/>
          <m:t xml:space="preserve">=0</m:t>
        </m:r>
      </m:oMath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contrast, the Final Model estimates imply high churn and high misclassification, so a higher weight is attached to the case where there is two misclassifications </w:t>
        <w:br w:type="textWrapping"/>
        <w:t xml:space="preserve">(</w:t>
      </w:r>
      <m:oMath>
        <m:sSubSup>
          <m:sSubSupPr>
            <m:ctrlPr>
              <w:rPr/>
            </m:ctrlPr>
          </m:sSubSupPr>
          <m:e>
            <m:r>
              <w:rPr/>
              <m:t xml:space="preserve">y</m:t>
            </m:r>
          </m:e>
          <m:sub>
            <m:r>
              <w:rPr/>
              <m:t xml:space="preserve">1</m:t>
            </m:r>
          </m:sub>
          <m:sup>
            <m:r>
              <w:rPr/>
              <m:t xml:space="preserve">*</m:t>
            </m:r>
          </m:sup>
        </m:sSubSup>
        <m:r>
          <w:rPr/>
          <m:t xml:space="preserve">=1,</m:t>
        </m:r>
        <m:sSubSup>
          <m:sSubSupPr>
            <m:ctrlPr>
              <w:rPr/>
            </m:ctrlPr>
          </m:sSubSupPr>
          <m:e>
            <m:r>
              <w:rPr/>
              <m:t xml:space="preserve">y</m:t>
            </m:r>
          </m:e>
          <m:sub>
            <m:r>
              <w:rPr/>
              <m:t xml:space="preserve">2</m:t>
            </m:r>
          </m:sub>
          <m:sup>
            <m:r>
              <w:rPr/>
              <m:t xml:space="preserve">*</m:t>
            </m:r>
          </m:sup>
        </m:sSubSup>
        <m:r>
          <w:rPr/>
          <m:t xml:space="preserve">=0</m:t>
        </m:r>
      </m:oMath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m1ouj2razsdd" w:id="21"/>
      <w:bookmarkEnd w:id="21"/>
      <w:r w:rsidDel="00000000" w:rsidR="00000000" w:rsidRPr="00000000">
        <w:rPr>
          <w:rtl w:val="0"/>
        </w:rPr>
        <w:t xml:space="preserve">Tenure if </w:t>
      </w:r>
      <m:oMath>
        <m:sSub>
          <m:sSubPr>
            <m:ctrlPr>
              <w:rPr>
                <w:color w:val="000000"/>
              </w:rPr>
            </m:ctrlPr>
          </m:sSubPr>
          <m:e>
            <m:r>
              <w:rPr>
                <w:color w:val="000000"/>
              </w:rPr>
              <m:t xml:space="preserve">y</m:t>
            </m:r>
          </m:e>
          <m:sub>
            <m:r>
              <w:rPr>
                <w:color w:val="000000"/>
              </w:rPr>
              <m:t xml:space="preserve">1</m:t>
            </m:r>
          </m:sub>
        </m:sSub>
        <m:r>
          <w:rPr>
            <w:color w:val="000000"/>
          </w:rPr>
          <m:t xml:space="preserve">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>
          <w:color w:val="000000"/>
          <w:sz w:val="22"/>
          <w:szCs w:val="22"/>
        </w:rPr>
      </w:pPr>
      <w:bookmarkStart w:colFirst="0" w:colLast="0" w:name="_mjeuh57wkcys" w:id="22"/>
      <w:bookmarkEnd w:id="22"/>
      <w:r w:rsidDel="00000000" w:rsidR="00000000" w:rsidRPr="00000000">
        <w:rPr>
          <w:color w:val="000000"/>
          <w:sz w:val="22"/>
          <w:szCs w:val="22"/>
          <w:rtl w:val="0"/>
        </w:rPr>
        <w:t xml:space="preserve">Observations: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There are more y1 = 0, y2 = 1 workers with close-to-zero wave 2 tenure values than our initial model can explain.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final model captures this by estimating higher churn rates than our initial model.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>
          <w:color w:val="000000"/>
          <w:sz w:val="22"/>
          <w:szCs w:val="22"/>
        </w:rPr>
      </w:pPr>
      <w:bookmarkStart w:colFirst="0" w:colLast="0" w:name="_4ecgodhm7djt" w:id="23"/>
      <w:bookmarkEnd w:id="23"/>
      <w:r w:rsidDel="00000000" w:rsidR="00000000" w:rsidRPr="00000000">
        <w:rPr>
          <w:color w:val="000000"/>
          <w:sz w:val="22"/>
          <w:szCs w:val="22"/>
          <w:rtl w:val="0"/>
        </w:rPr>
        <w:t xml:space="preserve">Observations: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are more y1 = 0, y2 = 1 workers with close-to-zero wave 2 tenure values than our initial model can explain.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final model captures this by estimating higher churn rates than our initial model.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  <w:t xml:space="preserve">Specification change: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Allowing misclassified workers to have a different (i.e. lower) tenure distribution may allow the final model to fit this without requiring higher churn.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pjy1jy876yo2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494bzxs3sfrk" w:id="25"/>
      <w:bookmarkEnd w:id="25"/>
      <w:r w:rsidDel="00000000" w:rsidR="00000000" w:rsidRPr="00000000">
        <w:rPr>
          <w:rtl w:val="0"/>
        </w:rPr>
        <w:t xml:space="preserve">Tenure if y1 == 1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numPr>
          <w:ilvl w:val="0"/>
          <w:numId w:val="5"/>
        </w:numPr>
        <w:ind w:left="720" w:hanging="360"/>
        <w:rPr>
          <w:sz w:val="32"/>
          <w:szCs w:val="32"/>
        </w:rPr>
      </w:pPr>
      <w:bookmarkStart w:colFirst="0" w:colLast="0" w:name="_sbo9eti879ux" w:id="26"/>
      <w:bookmarkEnd w:id="26"/>
      <w:r w:rsidDel="00000000" w:rsidR="00000000" w:rsidRPr="00000000">
        <w:rPr>
          <w:rtl w:val="0"/>
        </w:rPr>
        <w:t xml:space="preserve">Wave 3 durations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.png"/><Relationship Id="rId22" Type="http://schemas.openxmlformats.org/officeDocument/2006/relationships/image" Target="media/image16.png"/><Relationship Id="rId10" Type="http://schemas.openxmlformats.org/officeDocument/2006/relationships/image" Target="media/image15.png"/><Relationship Id="rId21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1.png"/><Relationship Id="rId14" Type="http://schemas.openxmlformats.org/officeDocument/2006/relationships/image" Target="media/image18.png"/><Relationship Id="rId17" Type="http://schemas.openxmlformats.org/officeDocument/2006/relationships/image" Target="media/image13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2.png"/><Relationship Id="rId18" Type="http://schemas.openxmlformats.org/officeDocument/2006/relationships/image" Target="media/image5.png"/><Relationship Id="rId7" Type="http://schemas.openxmlformats.org/officeDocument/2006/relationships/image" Target="media/image10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