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11111"/>
          <w:sz w:val="44"/>
        </w:rPr>
        <w:t>Rumana Appi</w:t>
      </w:r>
    </w:p>
    <w:p>
      <w:pPr>
        <w:spacing w:before="0" w:after="80"/>
        <w:jc w:val="center"/>
      </w:pPr>
      <w:r>
        <w:rPr>
          <w:rFonts w:ascii="Calibri" w:hAnsi="Calibri"/>
          <w:color w:val="004F90"/>
          <w:sz w:val="26"/>
        </w:rPr>
        <w:t>Senior Data &amp; Business Analyst</w:t>
      </w:r>
    </w:p>
    <w:p>
      <w:pPr>
        <w:spacing w:before="0" w:after="120"/>
        <w:jc w:val="center"/>
      </w:pPr>
      <w:r>
        <w:rPr>
          <w:rFonts w:ascii="Calibri" w:hAnsi="Calibri"/>
          <w:b w:val="0"/>
          <w:color w:val="505050"/>
          <w:sz w:val="19"/>
        </w:rPr>
        <w:t>📞 +91 7766829963</w:t>
      </w:r>
      <w:r>
        <w:rPr>
          <w:rFonts w:ascii="Calibri" w:hAnsi="Calibri"/>
          <w:b w:val="0"/>
          <w:color w:val="505050"/>
          <w:sz w:val="19"/>
        </w:rPr>
        <w:t xml:space="preserve">   |   </w:t>
      </w:r>
      <w:r>
        <w:rPr>
          <w:rFonts w:ascii="Calibri" w:hAnsi="Calibri"/>
          <w:b w:val="0"/>
          <w:color w:val="505050"/>
          <w:sz w:val="19"/>
        </w:rPr>
        <w:t>✉ rumanappi125@gmail.com</w:t>
      </w:r>
      <w:r>
        <w:rPr>
          <w:rFonts w:ascii="Calibri" w:hAnsi="Calibri"/>
          <w:b w:val="0"/>
          <w:color w:val="505050"/>
          <w:sz w:val="19"/>
        </w:rPr>
        <w:t xml:space="preserve">   |   </w:t>
      </w:r>
      <w:r>
        <w:rPr>
          <w:rFonts w:ascii="Calibri" w:hAnsi="Calibri"/>
          <w:b w:val="0"/>
          <w:color w:val="505050"/>
          <w:sz w:val="19"/>
        </w:rPr>
        <w:t>🔗 linkedin.com/in/rumana-appi</w:t>
      </w:r>
      <w:r>
        <w:rPr>
          <w:rFonts w:ascii="Calibri" w:hAnsi="Calibri"/>
          <w:b w:val="0"/>
          <w:color w:val="505050"/>
          <w:sz w:val="19"/>
        </w:rPr>
        <w:t xml:space="preserve">   |   </w:t>
      </w:r>
      <w:r>
        <w:rPr>
          <w:rFonts w:ascii="Calibri" w:hAnsi="Calibri"/>
          <w:b w:val="0"/>
          <w:color w:val="505050"/>
          <w:sz w:val="19"/>
        </w:rPr>
        <w:t>🌐 rumanappi125.github.io/rumana-portfolio</w:t>
      </w:r>
    </w:p>
    <w:p>
      <w:pPr>
        <w:spacing w:before="160" w:after="0"/>
      </w:pPr>
      <w:r>
        <w:rPr>
          <w:rFonts w:ascii="Calibri" w:hAnsi="Calibri"/>
          <w:b/>
          <w:color w:val="004F90"/>
          <w:sz w:val="22"/>
        </w:rPr>
        <w:t>PROFILE SUMMARY</w:t>
      </w:r>
    </w:p>
    <w:p>
      <w:pPr>
        <w:spacing w:before="0" w:after="40"/>
        <w:pBdr>
          <w:bottom w:val="single" w:sz="6" w:space="1" w:color="004F90"/>
        </w:pBdr>
      </w:pPr>
    </w:p>
    <w:p>
      <w:pPr>
        <w:spacing w:before="60" w:after="60"/>
      </w:pPr>
      <w:r>
        <w:rPr>
          <w:rFonts w:ascii="Calibri" w:hAnsi="Calibri"/>
          <w:b w:val="0"/>
          <w:color w:val="111111"/>
          <w:sz w:val="21"/>
        </w:rPr>
        <w:t xml:space="preserve">Senior Data &amp; Business Analyst with </w:t>
      </w:r>
      <w:r>
        <w:rPr>
          <w:rFonts w:ascii="Calibri" w:hAnsi="Calibri"/>
          <w:b/>
          <w:color w:val="111111"/>
          <w:sz w:val="21"/>
        </w:rPr>
        <w:t>3+ years</w:t>
      </w:r>
      <w:r>
        <w:rPr>
          <w:rFonts w:ascii="Calibri" w:hAnsi="Calibri"/>
          <w:b w:val="0"/>
          <w:color w:val="111111"/>
          <w:sz w:val="21"/>
        </w:rPr>
        <w:t xml:space="preserve"> delivering analytics at scale — from multi-terabyte ETL pipelines (</w:t>
      </w:r>
      <w:r>
        <w:rPr>
          <w:rFonts w:ascii="Calibri" w:hAnsi="Calibri"/>
          <w:b/>
          <w:color w:val="111111"/>
          <w:sz w:val="21"/>
        </w:rPr>
        <w:t>PySpark + AWS Redshift</w:t>
      </w:r>
      <w:r>
        <w:rPr>
          <w:rFonts w:ascii="Calibri" w:hAnsi="Calibri"/>
          <w:b w:val="0"/>
          <w:color w:val="111111"/>
          <w:sz w:val="21"/>
        </w:rPr>
        <w:t xml:space="preserve">) to executive </w:t>
      </w:r>
      <w:r>
        <w:rPr>
          <w:rFonts w:ascii="Calibri" w:hAnsi="Calibri"/>
          <w:b/>
          <w:color w:val="111111"/>
          <w:sz w:val="21"/>
        </w:rPr>
        <w:t>Power BI dashboards</w:t>
      </w:r>
      <w:r>
        <w:rPr>
          <w:rFonts w:ascii="Calibri" w:hAnsi="Calibri"/>
          <w:b w:val="0"/>
          <w:color w:val="111111"/>
          <w:sz w:val="21"/>
        </w:rPr>
        <w:t xml:space="preserve"> with </w:t>
      </w:r>
      <w:r>
        <w:rPr>
          <w:rFonts w:ascii="Calibri" w:hAnsi="Calibri"/>
          <w:b/>
          <w:color w:val="111111"/>
          <w:sz w:val="21"/>
        </w:rPr>
        <w:t>100+ KPIs</w:t>
      </w:r>
      <w:r>
        <w:rPr>
          <w:rFonts w:ascii="Calibri" w:hAnsi="Calibri"/>
          <w:b w:val="0"/>
          <w:color w:val="111111"/>
          <w:sz w:val="21"/>
        </w:rPr>
        <w:t xml:space="preserve">. Domain expertise across e-commerce (Target), insurance (Max Life Insurance) and EdTech (Physics Wallah). Known for turning raw data into decisions: </w:t>
      </w:r>
      <w:r>
        <w:rPr>
          <w:rFonts w:ascii="Calibri" w:hAnsi="Calibri"/>
          <w:b/>
          <w:color w:val="111111"/>
          <w:sz w:val="21"/>
        </w:rPr>
        <w:t>15% checkout lift</w:t>
      </w:r>
      <w:r>
        <w:rPr>
          <w:rFonts w:ascii="Calibri" w:hAnsi="Calibri"/>
          <w:b w:val="0"/>
          <w:color w:val="111111"/>
          <w:sz w:val="21"/>
        </w:rPr>
        <w:t xml:space="preserve">, </w:t>
      </w:r>
      <w:r>
        <w:rPr>
          <w:rFonts w:ascii="Calibri" w:hAnsi="Calibri"/>
          <w:b/>
          <w:color w:val="111111"/>
          <w:sz w:val="21"/>
        </w:rPr>
        <w:t>12% policy renewal improvement</w:t>
      </w:r>
      <w:r>
        <w:rPr>
          <w:rFonts w:ascii="Calibri" w:hAnsi="Calibri"/>
          <w:b w:val="0"/>
          <w:color w:val="111111"/>
          <w:sz w:val="21"/>
        </w:rPr>
        <w:t xml:space="preserve">, and </w:t>
      </w:r>
      <w:r>
        <w:rPr>
          <w:rFonts w:ascii="Calibri" w:hAnsi="Calibri"/>
          <w:b/>
          <w:color w:val="111111"/>
          <w:sz w:val="21"/>
        </w:rPr>
        <w:t>40%+ pipeline efficiency gains</w:t>
      </w:r>
      <w:r>
        <w:rPr>
          <w:rFonts w:ascii="Calibri" w:hAnsi="Calibri"/>
          <w:b w:val="0"/>
          <w:color w:val="111111"/>
          <w:sz w:val="21"/>
        </w:rPr>
        <w:t xml:space="preserve"> across 10M+ row datasets.</w:t>
      </w:r>
    </w:p>
    <w:p>
      <w:pPr>
        <w:spacing w:before="160" w:after="0"/>
      </w:pPr>
      <w:r>
        <w:rPr>
          <w:rFonts w:ascii="Calibri" w:hAnsi="Calibri"/>
          <w:b/>
          <w:color w:val="004F90"/>
          <w:sz w:val="22"/>
        </w:rPr>
        <w:t>TECHNICAL SKILLS</w:t>
      </w:r>
    </w:p>
    <w:p>
      <w:pPr>
        <w:spacing w:before="0" w:after="40"/>
        <w:pBdr>
          <w:bottom w:val="single" w:sz="6" w:space="1" w:color="004F90"/>
        </w:pBdr>
      </w:pPr>
    </w:p>
    <w:p>
      <w:pPr>
        <w:spacing w:before="40" w:after="40"/>
      </w:pPr>
      <w:r>
        <w:rPr>
          <w:b/>
          <w:color w:val="111111"/>
          <w:sz w:val="21"/>
        </w:rPr>
        <w:t xml:space="preserve">Query Languages &amp; Databases:  </w:t>
      </w:r>
      <w:r>
        <w:rPr>
          <w:color w:val="323232"/>
          <w:sz w:val="21"/>
        </w:rPr>
        <w:t>SQL (Advanced), MySQL, SQL Server, PostgreSQL, CTEs, Window Functions (ROW_NUMBER, RANK, LAG, LEAD), Joins, Indexing, Stored Procedures, Views, Query Optimization, AWS Redshift</w:t>
      </w:r>
    </w:p>
    <w:p>
      <w:pPr>
        <w:spacing w:before="40" w:after="40"/>
      </w:pPr>
      <w:r>
        <w:rPr>
          <w:b/>
          <w:color w:val="111111"/>
          <w:sz w:val="21"/>
        </w:rPr>
        <w:t xml:space="preserve">Data Engineering &amp; Big Data:  </w:t>
      </w:r>
      <w:r>
        <w:rPr>
          <w:color w:val="323232"/>
          <w:sz w:val="21"/>
        </w:rPr>
        <w:t>PySpark, Apache Spark, ETL/ELT Pipeline Design, Data Partitioning, Query Tuning, Multi-Terabyte Dataset Processing, JSON/CSV Ingestion, Data Quality Frameworks (Null Checks, Range Validation, Deduplication)</w:t>
      </w:r>
    </w:p>
    <w:p>
      <w:pPr>
        <w:spacing w:before="40" w:after="40"/>
      </w:pPr>
      <w:r>
        <w:rPr>
          <w:b/>
          <w:color w:val="111111"/>
          <w:sz w:val="21"/>
        </w:rPr>
        <w:t xml:space="preserve">Python &amp; Analytics:  </w:t>
      </w:r>
      <w:r>
        <w:rPr>
          <w:color w:val="323232"/>
          <w:sz w:val="21"/>
        </w:rPr>
        <w:t>Pandas, NumPy, Matplotlib, Seaborn, EDA, Feature Engineering, Outlier Detection, Statistical Analysis, Probability, Predictive Analytics</w:t>
      </w:r>
    </w:p>
    <w:p>
      <w:pPr>
        <w:spacing w:before="40" w:after="40"/>
      </w:pPr>
      <w:r>
        <w:rPr>
          <w:b/>
          <w:color w:val="111111"/>
          <w:sz w:val="21"/>
        </w:rPr>
        <w:t xml:space="preserve">Business Intelligence &amp; Visualization:  </w:t>
      </w:r>
      <w:r>
        <w:rPr>
          <w:color w:val="323232"/>
          <w:sz w:val="21"/>
        </w:rPr>
        <w:t>Power BI (DAX, Power Query, Row Level Security, Data Modelling), Metabase, Qlik Sense, Excel (Advanced), Google Sheets, KPI Dashboard Design, Product Funnel Analysis, Cohort Analysis</w:t>
      </w:r>
    </w:p>
    <w:p>
      <w:pPr>
        <w:spacing w:before="40" w:after="40"/>
      </w:pPr>
      <w:r>
        <w:rPr>
          <w:b/>
          <w:color w:val="111111"/>
          <w:sz w:val="21"/>
        </w:rPr>
        <w:t xml:space="preserve">Data Modelling &amp; Architecture:  </w:t>
      </w:r>
      <w:r>
        <w:rPr>
          <w:color w:val="323232"/>
          <w:sz w:val="21"/>
        </w:rPr>
        <w:t>Star Schema, Snowflake Schema, Dimensional Modelling, AI/ML Training Dataset Design, Real-Time Analytics Architecture</w:t>
      </w:r>
    </w:p>
    <w:p>
      <w:pPr>
        <w:spacing w:before="40" w:after="40"/>
      </w:pPr>
      <w:r>
        <w:rPr>
          <w:b/>
          <w:color w:val="111111"/>
          <w:sz w:val="21"/>
        </w:rPr>
        <w:t xml:space="preserve">Cloud &amp; Platforms:  </w:t>
      </w:r>
      <w:r>
        <w:rPr>
          <w:color w:val="323232"/>
          <w:sz w:val="21"/>
        </w:rPr>
        <w:t>AWS (Redshift, S3), Databricks, Git, JIRA, Confluence, Agile/Scrum Methodology</w:t>
      </w:r>
    </w:p>
    <w:p>
      <w:pPr>
        <w:spacing w:before="40" w:after="40"/>
      </w:pPr>
      <w:r>
        <w:rPr>
          <w:b/>
          <w:color w:val="111111"/>
          <w:sz w:val="21"/>
        </w:rPr>
        <w:t xml:space="preserve">Business &amp; Soft Skills:  </w:t>
      </w:r>
      <w:r>
        <w:rPr>
          <w:color w:val="323232"/>
          <w:sz w:val="21"/>
        </w:rPr>
        <w:t>Stakeholder Management, Requirements Gathering, BRD/FRD Documentation, Cross-functional Collaboration, Executive Reporting, KPI Definition &amp; Tracking</w:t>
      </w:r>
    </w:p>
    <w:p>
      <w:pPr>
        <w:spacing w:before="160" w:after="0"/>
      </w:pPr>
      <w:r>
        <w:rPr>
          <w:rFonts w:ascii="Calibri" w:hAnsi="Calibri"/>
          <w:b/>
          <w:color w:val="004F90"/>
          <w:sz w:val="22"/>
        </w:rPr>
        <w:t>WORK EXPERIENCE</w:t>
      </w:r>
    </w:p>
    <w:p>
      <w:pPr>
        <w:spacing w:before="0" w:after="40"/>
        <w:pBdr>
          <w:bottom w:val="single" w:sz="6" w:space="1" w:color="004F90"/>
        </w:pBdr>
      </w:pPr>
    </w:p>
    <w:p>
      <w:pPr>
        <w:spacing w:before="120" w:after="0"/>
        <w:tabs>
          <w:tab w:val="right" w:pos="9072"/>
        </w:tabs>
      </w:pPr>
      <w:r>
        <w:rPr>
          <w:b/>
          <w:color w:val="111111"/>
          <w:sz w:val="21"/>
        </w:rPr>
        <w:t>Senior Data Analyst</w:t>
      </w:r>
      <w:r>
        <w:rPr>
          <w:sz w:val="21"/>
        </w:rPr>
        <w:tab/>
      </w:r>
      <w:r>
        <w:rPr>
          <w:color w:val="505050"/>
          <w:sz w:val="20"/>
        </w:rPr>
        <w:t>Jan 2025 – Present</w:t>
      </w:r>
    </w:p>
    <w:p>
      <w:pPr>
        <w:spacing w:before="0" w:after="40"/>
      </w:pPr>
      <w:r>
        <w:rPr>
          <w:i/>
          <w:color w:val="505050"/>
          <w:sz w:val="20"/>
        </w:rPr>
        <w:t>E-Mech Solutions, Gurugram (Client: Target)</w:t>
      </w:r>
      <w:r>
        <w:rPr>
          <w:i/>
          <w:color w:val="505050"/>
          <w:sz w:val="19"/>
        </w:rPr>
        <w:t xml:space="preserve">  ·  Full-Time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111111"/>
          <w:sz w:val="20"/>
        </w:rPr>
        <w:t xml:space="preserve">Designed and optimized complex SQL queries (CTEs, window functions, indexing strategies), reducing query execution time by </w:t>
      </w:r>
      <w:r>
        <w:rPr>
          <w:rFonts w:ascii="Calibri" w:hAnsi="Calibri"/>
          <w:b/>
          <w:color w:val="111111"/>
          <w:sz w:val="20"/>
        </w:rPr>
        <w:t>35%</w:t>
      </w:r>
      <w:r>
        <w:rPr>
          <w:rFonts w:ascii="Calibri" w:hAnsi="Calibri"/>
          <w:b w:val="0"/>
          <w:color w:val="111111"/>
          <w:sz w:val="20"/>
        </w:rPr>
        <w:t xml:space="preserve"> across large datasets (10M+ records).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111111"/>
          <w:sz w:val="20"/>
        </w:rPr>
        <w:t xml:space="preserve">Architected high-performance data pipelines using partitioning and query tuning, improving data retrieval efficiency by </w:t>
      </w:r>
      <w:r>
        <w:rPr>
          <w:rFonts w:ascii="Calibri" w:hAnsi="Calibri"/>
          <w:b/>
          <w:color w:val="111111"/>
          <w:sz w:val="20"/>
        </w:rPr>
        <w:t>40%+</w:t>
      </w:r>
      <w:r>
        <w:rPr>
          <w:rFonts w:ascii="Calibri" w:hAnsi="Calibri"/>
          <w:b w:val="0"/>
          <w:color w:val="111111"/>
          <w:sz w:val="20"/>
        </w:rPr>
        <w:t xml:space="preserve"> across multi-terabyte datasets.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111111"/>
          <w:sz w:val="20"/>
        </w:rPr>
        <w:t>Designed and implemented dimensional data models (Star/Snowflake schemas) to support AI/ML training datasets and real-time analytics.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111111"/>
          <w:sz w:val="20"/>
        </w:rPr>
        <w:t xml:space="preserve">Built a Product Funnel Dashboard tracking user journeys across signup → checkout → payment, identifying drop-off stages and increasing checkout completions by </w:t>
      </w:r>
      <w:r>
        <w:rPr>
          <w:rFonts w:ascii="Calibri" w:hAnsi="Calibri"/>
          <w:b/>
          <w:color w:val="111111"/>
          <w:sz w:val="20"/>
        </w:rPr>
        <w:t>15%.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111111"/>
          <w:sz w:val="20"/>
        </w:rPr>
        <w:t xml:space="preserve">Identified and defined </w:t>
      </w:r>
      <w:r>
        <w:rPr>
          <w:rFonts w:ascii="Calibri" w:hAnsi="Calibri"/>
          <w:b/>
          <w:color w:val="111111"/>
          <w:sz w:val="20"/>
        </w:rPr>
        <w:t>100+ KPIs</w:t>
      </w:r>
      <w:r>
        <w:rPr>
          <w:rFonts w:ascii="Calibri" w:hAnsi="Calibri"/>
          <w:b w:val="0"/>
          <w:color w:val="111111"/>
          <w:sz w:val="20"/>
        </w:rPr>
        <w:t xml:space="preserve"> (DAU, MAU, Revenue, Retention, Churn, Transactions, MoM/YoY/WoW changes) across multiple business categories.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111111"/>
          <w:sz w:val="20"/>
        </w:rPr>
        <w:t>Engineered scalable data preprocessing pipelines in Python (Pandas, NumPy) for structured and semi-structured datasets (JSON, CSV).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111111"/>
          <w:sz w:val="20"/>
        </w:rPr>
        <w:t xml:space="preserve">Automated reporting processes, recovering </w:t>
      </w:r>
      <w:r>
        <w:rPr>
          <w:rFonts w:ascii="Calibri" w:hAnsi="Calibri"/>
          <w:b/>
          <w:color w:val="111111"/>
          <w:sz w:val="20"/>
        </w:rPr>
        <w:t>9 hours per week</w:t>
      </w:r>
      <w:r>
        <w:rPr>
          <w:rFonts w:ascii="Calibri" w:hAnsi="Calibri"/>
          <w:b w:val="0"/>
          <w:color w:val="111111"/>
          <w:sz w:val="20"/>
        </w:rPr>
        <w:t xml:space="preserve"> in operational overhead.</w:t>
      </w:r>
    </w:p>
    <w:p>
      <w:pPr>
        <w:spacing w:before="120" w:after="0"/>
        <w:tabs>
          <w:tab w:val="right" w:pos="9072"/>
        </w:tabs>
      </w:pPr>
      <w:r>
        <w:rPr>
          <w:b/>
          <w:color w:val="111111"/>
          <w:sz w:val="21"/>
        </w:rPr>
        <w:t>MIS &amp; Business Analyst</w:t>
      </w:r>
      <w:r>
        <w:rPr>
          <w:sz w:val="21"/>
        </w:rPr>
        <w:tab/>
      </w:r>
      <w:r>
        <w:rPr>
          <w:color w:val="505050"/>
          <w:sz w:val="20"/>
        </w:rPr>
        <w:t>Jul 2024 – Dec 2024</w:t>
      </w:r>
    </w:p>
    <w:p>
      <w:pPr>
        <w:spacing w:before="0" w:after="40"/>
      </w:pPr>
      <w:r>
        <w:rPr>
          <w:i/>
          <w:color w:val="505050"/>
          <w:sz w:val="20"/>
        </w:rPr>
        <w:t>Randstad, Gurugram (Client: Max Life Insurance)</w:t>
      </w:r>
      <w:r>
        <w:rPr>
          <w:i/>
          <w:color w:val="505050"/>
          <w:sz w:val="19"/>
        </w:rPr>
        <w:t xml:space="preserve">  ·  Full-Time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111111"/>
          <w:sz w:val="20"/>
        </w:rPr>
        <w:t xml:space="preserve">Collaborated with cross-functional teams to translate business requirements into analytics strategies, improving project efficiency by </w:t>
      </w:r>
      <w:r>
        <w:rPr>
          <w:rFonts w:ascii="Calibri" w:hAnsi="Calibri"/>
          <w:b/>
          <w:color w:val="111111"/>
          <w:sz w:val="20"/>
        </w:rPr>
        <w:t>15%.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111111"/>
          <w:sz w:val="20"/>
        </w:rPr>
        <w:t xml:space="preserve">Leveraged SQL, Power BI, and Excel to extract insights from 10M+ row datasets, driving a </w:t>
      </w:r>
      <w:r>
        <w:rPr>
          <w:rFonts w:ascii="Calibri" w:hAnsi="Calibri"/>
          <w:b/>
          <w:color w:val="111111"/>
          <w:sz w:val="20"/>
        </w:rPr>
        <w:t>30%</w:t>
      </w:r>
      <w:r>
        <w:rPr>
          <w:rFonts w:ascii="Calibri" w:hAnsi="Calibri"/>
          <w:b w:val="0"/>
          <w:color w:val="111111"/>
          <w:sz w:val="20"/>
        </w:rPr>
        <w:t xml:space="preserve"> improvement in decision-making speed.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111111"/>
          <w:sz w:val="20"/>
        </w:rPr>
        <w:t xml:space="preserve">Compiled complex SQL queries using Joins, Window Functions, CTEs, Views, and Stored Procedures, enhancing data processing efficiency by </w:t>
      </w:r>
      <w:r>
        <w:rPr>
          <w:rFonts w:ascii="Calibri" w:hAnsi="Calibri"/>
          <w:b/>
          <w:color w:val="111111"/>
          <w:sz w:val="20"/>
        </w:rPr>
        <w:t>10%.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111111"/>
          <w:sz w:val="20"/>
        </w:rPr>
        <w:t xml:space="preserve">Designed automated MIS reports for policy renewals and agent performance tracking, reducing manual effort by </w:t>
      </w:r>
      <w:r>
        <w:rPr>
          <w:rFonts w:ascii="Calibri" w:hAnsi="Calibri"/>
          <w:b/>
          <w:color w:val="111111"/>
          <w:sz w:val="20"/>
        </w:rPr>
        <w:t>40%</w:t>
      </w:r>
      <w:r>
        <w:rPr>
          <w:rFonts w:ascii="Calibri" w:hAnsi="Calibri"/>
          <w:b w:val="0"/>
          <w:color w:val="111111"/>
          <w:sz w:val="20"/>
        </w:rPr>
        <w:t xml:space="preserve"> and enabling real-time senior management visibility.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111111"/>
          <w:sz w:val="20"/>
        </w:rPr>
        <w:t xml:space="preserve">Conducted customer churn and retention analysis using cohort modelling, contributing to a </w:t>
      </w:r>
      <w:r>
        <w:rPr>
          <w:rFonts w:ascii="Calibri" w:hAnsi="Calibri"/>
          <w:b/>
          <w:color w:val="111111"/>
          <w:sz w:val="20"/>
        </w:rPr>
        <w:t>12%</w:t>
      </w:r>
      <w:r>
        <w:rPr>
          <w:rFonts w:ascii="Calibri" w:hAnsi="Calibri"/>
          <w:b w:val="0"/>
          <w:color w:val="111111"/>
          <w:sz w:val="20"/>
        </w:rPr>
        <w:t xml:space="preserve"> improvement in policy renewal rates.</w:t>
      </w:r>
    </w:p>
    <w:p>
      <w:pPr>
        <w:spacing w:before="120" w:after="0"/>
        <w:tabs>
          <w:tab w:val="right" w:pos="9072"/>
        </w:tabs>
      </w:pPr>
      <w:r>
        <w:rPr>
          <w:b/>
          <w:color w:val="111111"/>
          <w:sz w:val="21"/>
        </w:rPr>
        <w:t>Data Analyst (Associate)</w:t>
      </w:r>
      <w:r>
        <w:rPr>
          <w:sz w:val="21"/>
        </w:rPr>
        <w:tab/>
      </w:r>
      <w:r>
        <w:rPr>
          <w:color w:val="505050"/>
          <w:sz w:val="20"/>
        </w:rPr>
        <w:t>Apr 2023 – Nov 2023</w:t>
      </w:r>
    </w:p>
    <w:p>
      <w:pPr>
        <w:spacing w:before="0" w:after="40"/>
      </w:pPr>
      <w:r>
        <w:rPr>
          <w:i/>
          <w:color w:val="505050"/>
          <w:sz w:val="20"/>
        </w:rPr>
        <w:t>PW (Physics Wallah), Noida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111111"/>
          <w:sz w:val="20"/>
        </w:rPr>
        <w:t xml:space="preserve">Cleaned and preprocessed data from multiple sources (Excel, CSV, SQL Server), reducing processing time by </w:t>
      </w:r>
      <w:r>
        <w:rPr>
          <w:rFonts w:ascii="Calibri" w:hAnsi="Calibri"/>
          <w:b/>
          <w:color w:val="111111"/>
          <w:sz w:val="20"/>
        </w:rPr>
        <w:t>20%</w:t>
      </w:r>
      <w:r>
        <w:rPr>
          <w:rFonts w:ascii="Calibri" w:hAnsi="Calibri"/>
          <w:b w:val="0"/>
          <w:color w:val="111111"/>
          <w:sz w:val="20"/>
        </w:rPr>
        <w:t xml:space="preserve"> and increasing efficiency by </w:t>
      </w:r>
      <w:r>
        <w:rPr>
          <w:rFonts w:ascii="Calibri" w:hAnsi="Calibri"/>
          <w:b/>
          <w:color w:val="111111"/>
          <w:sz w:val="20"/>
        </w:rPr>
        <w:t>20%.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111111"/>
          <w:sz w:val="20"/>
        </w:rPr>
        <w:t xml:space="preserve">Developed </w:t>
      </w:r>
      <w:r>
        <w:rPr>
          <w:rFonts w:ascii="Calibri" w:hAnsi="Calibri"/>
          <w:b/>
          <w:color w:val="111111"/>
          <w:sz w:val="20"/>
        </w:rPr>
        <w:t>20+ key business metrics</w:t>
      </w:r>
      <w:r>
        <w:rPr>
          <w:rFonts w:ascii="Calibri" w:hAnsi="Calibri"/>
          <w:b w:val="0"/>
          <w:color w:val="111111"/>
          <w:sz w:val="20"/>
        </w:rPr>
        <w:t xml:space="preserve"> and interactive dashboards using Power BI and Qlik Sense, supporting quarterly KPI achievement.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111111"/>
          <w:sz w:val="20"/>
        </w:rPr>
        <w:t xml:space="preserve">Analysed </w:t>
      </w:r>
      <w:r>
        <w:rPr>
          <w:rFonts w:ascii="Calibri" w:hAnsi="Calibri"/>
          <w:b/>
          <w:color w:val="111111"/>
          <w:sz w:val="20"/>
        </w:rPr>
        <w:t>50K+ learner records</w:t>
      </w:r>
      <w:r>
        <w:rPr>
          <w:rFonts w:ascii="Calibri" w:hAnsi="Calibri"/>
          <w:b w:val="0"/>
          <w:color w:val="111111"/>
          <w:sz w:val="20"/>
        </w:rPr>
        <w:t xml:space="preserve"> to identify drop-off patterns, enabling content redesign that improved course completion rates by </w:t>
      </w:r>
      <w:r>
        <w:rPr>
          <w:rFonts w:ascii="Calibri" w:hAnsi="Calibri"/>
          <w:b/>
          <w:color w:val="111111"/>
          <w:sz w:val="20"/>
        </w:rPr>
        <w:t>18%.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111111"/>
          <w:sz w:val="20"/>
        </w:rPr>
        <w:t xml:space="preserve">Built automated data reconciliation workflows between CRM, LMS, and billing systems, eliminating discrepancies and saving </w:t>
      </w:r>
      <w:r>
        <w:rPr>
          <w:rFonts w:ascii="Calibri" w:hAnsi="Calibri"/>
          <w:b/>
          <w:color w:val="111111"/>
          <w:sz w:val="20"/>
        </w:rPr>
        <w:t>6+ hours</w:t>
      </w:r>
      <w:r>
        <w:rPr>
          <w:rFonts w:ascii="Calibri" w:hAnsi="Calibri"/>
          <w:b w:val="0"/>
          <w:color w:val="111111"/>
          <w:sz w:val="20"/>
        </w:rPr>
        <w:t xml:space="preserve"> of manual effort weekly.</w:t>
      </w:r>
    </w:p>
    <w:p>
      <w:pPr>
        <w:spacing w:before="120" w:after="0"/>
        <w:tabs>
          <w:tab w:val="right" w:pos="9072"/>
        </w:tabs>
      </w:pPr>
      <w:r>
        <w:rPr>
          <w:b/>
          <w:color w:val="111111"/>
          <w:sz w:val="21"/>
        </w:rPr>
        <w:t>Data Analyst Intern</w:t>
      </w:r>
      <w:r>
        <w:rPr>
          <w:sz w:val="21"/>
        </w:rPr>
        <w:tab/>
      </w:r>
      <w:r>
        <w:rPr>
          <w:color w:val="505050"/>
          <w:sz w:val="20"/>
        </w:rPr>
        <w:t>Mar 2022 – Mar 2023</w:t>
      </w:r>
    </w:p>
    <w:p>
      <w:pPr>
        <w:spacing w:before="0" w:after="40"/>
      </w:pPr>
      <w:r>
        <w:rPr>
          <w:i/>
          <w:color w:val="505050"/>
          <w:sz w:val="20"/>
        </w:rPr>
        <w:t>I-Neuron, Bengaluru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111111"/>
          <w:sz w:val="20"/>
        </w:rPr>
        <w:t xml:space="preserve">Implemented data quality rules (null checks, range validation, deduplication), improving AI training data trust by </w:t>
      </w:r>
      <w:r>
        <w:rPr>
          <w:rFonts w:ascii="Calibri" w:hAnsi="Calibri"/>
          <w:b/>
          <w:color w:val="111111"/>
          <w:sz w:val="20"/>
        </w:rPr>
        <w:t>25%.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111111"/>
          <w:sz w:val="20"/>
        </w:rPr>
        <w:t xml:space="preserve">Automated data validation and reconciliation frameworks, reducing data inconsistencies by </w:t>
      </w:r>
      <w:r>
        <w:rPr>
          <w:rFonts w:ascii="Calibri" w:hAnsi="Calibri"/>
          <w:b/>
          <w:color w:val="111111"/>
          <w:sz w:val="20"/>
        </w:rPr>
        <w:t>30%</w:t>
      </w:r>
      <w:r>
        <w:rPr>
          <w:rFonts w:ascii="Calibri" w:hAnsi="Calibri"/>
          <w:b w:val="0"/>
          <w:color w:val="111111"/>
          <w:sz w:val="20"/>
        </w:rPr>
        <w:t xml:space="preserve"> in production environments.</w:t>
      </w:r>
    </w:p>
    <w:p>
      <w:pPr>
        <w:spacing w:before="160" w:after="0"/>
      </w:pPr>
      <w:r>
        <w:rPr>
          <w:rFonts w:ascii="Calibri" w:hAnsi="Calibri"/>
          <w:b/>
          <w:color w:val="004F90"/>
          <w:sz w:val="22"/>
        </w:rPr>
        <w:t>PROJECTS</w:t>
      </w:r>
    </w:p>
    <w:p>
      <w:pPr>
        <w:spacing w:before="0" w:after="40"/>
        <w:pBdr>
          <w:bottom w:val="single" w:sz="6" w:space="1" w:color="004F90"/>
        </w:pBdr>
      </w:pPr>
    </w:p>
    <w:p>
      <w:pPr>
        <w:spacing w:before="120" w:after="0"/>
      </w:pPr>
      <w:r>
        <w:rPr>
          <w:b/>
          <w:color w:val="111111"/>
          <w:sz w:val="21"/>
        </w:rPr>
        <w:t>NREGA Employment Analytics Dashboard</w:t>
      </w:r>
      <w:r>
        <w:rPr>
          <w:i/>
          <w:color w:val="505050"/>
          <w:sz w:val="20"/>
        </w:rPr>
        <w:t xml:space="preserve">  |  Power BI · DAX · Python · Star Schema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111111"/>
          <w:sz w:val="20"/>
        </w:rPr>
        <w:t xml:space="preserve">Built a </w:t>
      </w:r>
      <w:r>
        <w:rPr>
          <w:rFonts w:ascii="Calibri" w:hAnsi="Calibri"/>
          <w:b/>
          <w:color w:val="111111"/>
          <w:sz w:val="20"/>
        </w:rPr>
        <w:t>5-page Power BI dashboard</w:t>
      </w:r>
      <w:r>
        <w:rPr>
          <w:rFonts w:ascii="Calibri" w:hAnsi="Calibri"/>
          <w:b w:val="0"/>
          <w:color w:val="111111"/>
          <w:sz w:val="20"/>
        </w:rPr>
        <w:t xml:space="preserve"> analysing 15 states and 75 districts across FY2020–FY2024 — covering employment demand, social equity (SC/ST/Women), wage compliance, and works completion.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111111"/>
          <w:sz w:val="20"/>
        </w:rPr>
        <w:t xml:space="preserve">Designed star-schema model with </w:t>
      </w:r>
      <w:r>
        <w:rPr>
          <w:rFonts w:ascii="Calibri" w:hAnsi="Calibri"/>
          <w:b/>
          <w:color w:val="111111"/>
          <w:sz w:val="20"/>
        </w:rPr>
        <w:t>34 DAX measures</w:t>
      </w:r>
      <w:r>
        <w:rPr>
          <w:rFonts w:ascii="Calibri" w:hAnsi="Calibri"/>
          <w:b w:val="0"/>
          <w:color w:val="111111"/>
          <w:sz w:val="20"/>
        </w:rPr>
        <w:t xml:space="preserve"> including person-days, demand fulfilment rate, 15-day wage payment %, YoY growth. Implemented Row Level Security by state and district.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111111"/>
          <w:sz w:val="20"/>
        </w:rPr>
        <w:t>Portfolio: rumanappi125.github.io/rumana-portfolio  |  GitHub: github.com/rumanappi125/rumana-portfolio</w:t>
      </w:r>
    </w:p>
    <w:p>
      <w:pPr>
        <w:spacing w:before="120" w:after="0"/>
      </w:pPr>
      <w:r>
        <w:rPr>
          <w:b/>
          <w:color w:val="111111"/>
          <w:sz w:val="21"/>
        </w:rPr>
        <w:t>EdTech Student Engagement Dashboard</w:t>
      </w:r>
      <w:r>
        <w:rPr>
          <w:i/>
          <w:color w:val="505050"/>
          <w:sz w:val="20"/>
        </w:rPr>
        <w:t xml:space="preserve">  |  Power BI · DAX · Python · PW Branded Theme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111111"/>
          <w:sz w:val="20"/>
        </w:rPr>
        <w:t xml:space="preserve">Built a </w:t>
      </w:r>
      <w:r>
        <w:rPr>
          <w:rFonts w:ascii="Calibri" w:hAnsi="Calibri"/>
          <w:b/>
          <w:color w:val="111111"/>
          <w:sz w:val="20"/>
        </w:rPr>
        <w:t>5-page Power BI dashboard</w:t>
      </w:r>
      <w:r>
        <w:rPr>
          <w:rFonts w:ascii="Calibri" w:hAnsi="Calibri"/>
          <w:b w:val="0"/>
          <w:color w:val="111111"/>
          <w:sz w:val="20"/>
        </w:rPr>
        <w:t xml:space="preserve"> for Physics Wallah analysing 50K+ learner records across 15 courses — tracking engagement, completion, drop-off, assessment scores, and content effectiveness.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111111"/>
          <w:sz w:val="20"/>
        </w:rPr>
        <w:t xml:space="preserve">Developed </w:t>
      </w:r>
      <w:r>
        <w:rPr>
          <w:rFonts w:ascii="Calibri" w:hAnsi="Calibri"/>
          <w:b/>
          <w:color w:val="111111"/>
          <w:sz w:val="20"/>
        </w:rPr>
        <w:t>35 DAX measures</w:t>
      </w:r>
      <w:r>
        <w:rPr>
          <w:rFonts w:ascii="Calibri" w:hAnsi="Calibri"/>
          <w:b w:val="0"/>
          <w:color w:val="111111"/>
          <w:sz w:val="20"/>
        </w:rPr>
        <w:t xml:space="preserve"> (completion rate, active rate, drop-off funnel, engagement score) with 5 dropdown slicers per page for Grade, Subject, City Tier, Subscription, and Academic Year.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111111"/>
          <w:sz w:val="20"/>
        </w:rPr>
        <w:t>Portfolio: rumanappi125.github.io/rumana-portfolio  |  GitHub: github.com/rumanappi125/rumana-portfolio</w:t>
      </w:r>
    </w:p>
    <w:p>
      <w:pPr>
        <w:spacing w:before="120" w:after="0"/>
      </w:pPr>
      <w:r>
        <w:rPr>
          <w:b/>
          <w:color w:val="111111"/>
          <w:sz w:val="21"/>
        </w:rPr>
        <w:t>COVID-19 Epidemic Analysis</w:t>
      </w:r>
      <w:r>
        <w:rPr>
          <w:i/>
          <w:color w:val="505050"/>
          <w:sz w:val="20"/>
        </w:rPr>
        <w:t xml:space="preserve">  |  MySQL · CTEs · Window Functions · Stored Procedures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111111"/>
          <w:sz w:val="20"/>
        </w:rPr>
        <w:t xml:space="preserve">Processed and analysed </w:t>
      </w:r>
      <w:r>
        <w:rPr>
          <w:rFonts w:ascii="Calibri" w:hAnsi="Calibri"/>
          <w:b/>
          <w:color w:val="111111"/>
          <w:sz w:val="20"/>
        </w:rPr>
        <w:t>1.69B+ records</w:t>
      </w:r>
      <w:r>
        <w:rPr>
          <w:rFonts w:ascii="Calibri" w:hAnsi="Calibri"/>
          <w:b w:val="0"/>
          <w:color w:val="111111"/>
          <w:sz w:val="20"/>
        </w:rPr>
        <w:t xml:space="preserve"> using advanced MySQL — 7-day rolling averages, WoW growth rates, CFR categorisation, continent summaries, and country recovery rankings using CTEs and window functions.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color w:val="111111"/>
          <w:sz w:val="20"/>
        </w:rPr>
        <w:t>GitHub: github.com/rumanappi125/rumana-portfolio/tree/master/sql-projects/covid-analysis</w:t>
      </w:r>
    </w:p>
    <w:p>
      <w:pPr>
        <w:spacing w:before="160" w:after="0"/>
      </w:pPr>
      <w:r>
        <w:rPr>
          <w:rFonts w:ascii="Calibri" w:hAnsi="Calibri"/>
          <w:b/>
          <w:color w:val="004F90"/>
          <w:sz w:val="22"/>
        </w:rPr>
        <w:t>CERTIFICATIONS</w:t>
      </w:r>
    </w:p>
    <w:p>
      <w:pPr>
        <w:spacing w:before="0" w:after="40"/>
        <w:pBdr>
          <w:bottom w:val="single" w:sz="6" w:space="1" w:color="004F90"/>
        </w:pBdr>
      </w:pPr>
    </w:p>
    <w:p>
      <w:pPr>
        <w:spacing w:before="80" w:after="40"/>
      </w:pPr>
      <w:r>
        <w:rPr>
          <w:b/>
          <w:color w:val="111111"/>
          <w:sz w:val="21"/>
        </w:rPr>
        <w:t>Databricks Certified Data Analyst Associate</w:t>
      </w:r>
      <w:r>
        <w:rPr>
          <w:color w:val="505050"/>
          <w:sz w:val="20"/>
        </w:rPr>
        <w:t xml:space="preserve">  ·  Databricks</w:t>
      </w:r>
    </w:p>
    <w:p>
      <w:pPr>
        <w:spacing w:before="160" w:after="0"/>
      </w:pPr>
      <w:r>
        <w:rPr>
          <w:rFonts w:ascii="Calibri" w:hAnsi="Calibri"/>
          <w:b/>
          <w:color w:val="004F90"/>
          <w:sz w:val="22"/>
        </w:rPr>
        <w:t>EDUCATION</w:t>
      </w:r>
    </w:p>
    <w:p>
      <w:pPr>
        <w:spacing w:before="0" w:after="40"/>
        <w:pBdr>
          <w:bottom w:val="single" w:sz="6" w:space="1" w:color="004F90"/>
        </w:pBdr>
      </w:pPr>
    </w:p>
    <w:p>
      <w:pPr>
        <w:spacing w:before="120" w:after="0"/>
        <w:tabs>
          <w:tab w:val="right" w:pos="9072"/>
        </w:tabs>
      </w:pPr>
      <w:r>
        <w:rPr>
          <w:b/>
          <w:color w:val="111111"/>
          <w:sz w:val="21"/>
        </w:rPr>
        <w:t>Bachelor of Technology – Mechanical Engineering</w:t>
      </w:r>
      <w:r>
        <w:rPr>
          <w:sz w:val="21"/>
        </w:rPr>
        <w:tab/>
      </w:r>
      <w:r>
        <w:rPr>
          <w:color w:val="505050"/>
          <w:sz w:val="20"/>
        </w:rPr>
        <w:t>Jun 2015 – Aug 2019</w:t>
      </w:r>
    </w:p>
    <w:p>
      <w:pPr>
        <w:spacing w:before="0" w:after="40"/>
      </w:pPr>
      <w:r>
        <w:rPr>
          <w:i/>
          <w:color w:val="505050"/>
          <w:sz w:val="20"/>
        </w:rPr>
        <w:t>Netaji Subhash Institute of Technology (NSIT)</w:t>
      </w:r>
    </w:p>
    <w:p>
      <w:pPr>
        <w:spacing w:before="0" w:after="40"/>
      </w:pPr>
      <w:r>
        <w:rPr>
          <w:i/>
          <w:color w:val="505050"/>
          <w:sz w:val="20"/>
        </w:rPr>
        <w:t>CGPA: 8.2  |  First Class with Distinction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