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Στόχος παραγωγής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Σταθερός ρυθμός με έλεγχο ποιότητας ανά γλώσσα</w:t>
            </w:r>
          </w:p>
        </w:tc>
      </w:tr>
    </w:tbl>
    <w:p>
      <w:r>
        <w:rPr>
          <w:b w:val="0"/>
        </w:rPr>
        <w:t>Ενοικίαση GPU vs ιδιόκτητο — κόστος &amp; VRAM (τιμές Lightning AI on-demand, 2026):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Επιλογή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Ενοικίαση RTX PRO 6000 (96GB)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$2,78/ώρα · 24/7 ≈ $2.030/μήνα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Ενοικίαση H100 (80GB)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$3,29/ώρα · 24/7 ≈ $2.400/μήνα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Ενοικίαση H200 (141GB)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$6,53/ώρα · 24/7 ≈ $4.770/μήνα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DGX Spark — ιδιόκτητο (128GB unified, ~100GB+ διαθέσιμη VRAM)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εφάπαξ €6.000 → ~€0/μήνα μετά</w:t>
            </w:r>
          </w:p>
        </w:tc>
      </w:tr>
    </w:tbl>
    <w:p>
      <w:r>
        <w:rPr>
          <w:b/>
        </w:rPr>
        <w:t>⚠️ Συγκριτική βάση: οι τιμές ενοικίασης αφορούν ΜΟΝΟ το GPU υλικό — χωρίς καμία λύση συγχρονισμού χειλιών. Το lip sync σε cloud απαιτεί πρόσθετα εργαλεία/υπηρεσίες με επιπλέον κόστος· το DGX Spark περιλαμβάνει hardware + πλήρες pipeline μαζί, στο εφάπαξ κόστος.</w:t>
      </w:r>
    </w:p>
    <w:p>
      <w:r>
        <w:rPr>
          <w:b w:val="0"/>
        </w:rPr>
        <w:t>Τα T4/L4/A100 είναι χαμηλότερης κλάσης — η ουσιαστική σύγκριση με το Spark γίνεται με RTX PRO 6000/H100/H200. Με ενοικίαση, το μηνιαίο κόστος ξεπερνά τον εξοπλισμό μέσα σε λίγους μήνες (το H100 μόνο ~3 μήνες = €6.000) — και το πρόσωπο/φωνή του Φειδία ανεβαίνουν σε τρίτο cloud. Με το Spark όλα μένουν στο γραφείο της ομάδας.</w:t>
      </w:r>
    </w:p>
    <w:p>
      <w:pPr>
        <w:spacing w:after="80"/>
      </w:pPr>
    </w:p>
    <w:p>
      <w:r>
        <w:rPr>
          <w:b/>
        </w:rPr>
        <w:t>Κόστος: έως €6.000 (εφάπαξ, συμπ. μεταφορικά/ΦΠΑ). Σημείωση: η τιμή του DGX Spark αυξάνεται συχνά — το ακριβές κόστος οριστικοποιείται την ημέρα της αγοράς. Το μηχάνημα ανήκει στην Άμεση Δημοκρατία και χρησιμοποιείται αποκλειστικά για τις ανάγκες της ομάδας.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€2.900 μικτά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έως)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€6.000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r>
        <w:rPr>
          <w:b/>
          <w:color w:val="0F1C2E"/>
          <w:sz w:val="40"/>
        </w:rPr>
        <w:t>10. Live demo — η δουλειά ήδη έτοιμη</w:t>
      </w:r>
    </w:p>
    <w:p>
      <w:r>
        <w:rPr>
          <w:b w:val="0"/>
        </w:rPr>
        <w:t>Ζωντανό demo με playable βίντεο: https://rumbis.github.io/fidias-voice-demo/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Μορφή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Shorts — «Τα online γραφεία της Άμεσης Δημοκρατίας»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ES, RU, DE, IT, FR — 45s, 9:16, πλήρες lip sync με τη φωνή του Φειδία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Podcast «Christine»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DE, IT, ES, FR — απόσπασμα επεισοδίου (~70s) σε 16:9, lip sync και των δύο ομιλητών</w:t>
            </w:r>
          </w:p>
        </w:tc>
      </w:tr>
    </w:tbl>
    <w:p>
      <w:r>
        <w:rPr>
          <w:b w:val="0"/>
        </w:rPr>
        <w:t>Κλίμακα παραγωγής: από shorts σε πλήρη επεισόδια podcast · πολλές γλώσσες παράλληλα · έλεγχος ποιότητας ανά γλώσσα.</w:t>
      </w:r>
    </w:p>
    <w:p>
      <w:r>
        <w:rPr>
          <w:b w:val="0"/>
        </w:rPr>
        <w:t>Όλα μεταγλωττίστηκαν με AI voice cloning από πραγματικό υλικό του Φειδία και συγχρονίστηκαν τοπικά — το υλικό δεν έφυγε ποτέ από τα χέρια της ομάδας.</w:t>
      </w:r>
    </w:p>
    <w:p>
      <w:r>
        <w:rPr>
          <w:b w:val="0"/>
        </w:rPr>
        <w:t>Στη σελίδα του live demo υπάρχει και δείγμα ποιότητας: το ίδιο απόσπασμα σε δύο εκδοχές (τρέχουσα και αναβαθμισμένη) για σύγκριση.</w:t>
      </w:r>
    </w:p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