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
    <w:p>
      <w:pPr/>
    </w:p>
    <w:p>
      <w:pPr>
        <w:jc w:val="center"/>
      </w:pPr>
      <w:r>
        <w:rPr>
          <w:b/>
          <w:i w:val="0"/>
          <w:color w:val="C9A84C"/>
          <w:sz w:val="20"/>
        </w:rPr>
        <w:t>TECHNICAL SPECIFICATION</w:t>
      </w:r>
    </w:p>
    <w:p>
      <w:pPr/>
    </w:p>
    <w:p>
      <w:pPr>
        <w:jc w:val="center"/>
      </w:pPr>
      <w:r>
        <w:rPr>
          <w:rFonts w:ascii="Calibri" w:hAnsi="Calibri"/>
          <w:b/>
          <w:color w:val="080E1A"/>
          <w:sz w:val="56"/>
        </w:rPr>
        <w:t>TravelBook Hotels</w:t>
      </w:r>
    </w:p>
    <w:p>
      <w:pPr>
        <w:jc w:val="center"/>
      </w:pPr>
      <w:r>
        <w:rPr>
          <w:rFonts w:ascii="Calibri" w:hAnsi="Calibri"/>
          <w:b/>
          <w:color w:val="0A1F3C"/>
          <w:sz w:val="40"/>
        </w:rPr>
        <w:t>NFC Glass Room Key System</w:t>
      </w:r>
    </w:p>
    <w:p>
      <w:pPr/>
    </w:p>
    <w:p>
      <w:pPr>
        <w:jc w:val="center"/>
      </w:pPr>
      <w:r>
        <w:rPr>
          <w:color w:val="C9A84C"/>
          <w:sz w:val="20"/>
        </w:rPr>
        <w:t>────────────────────────────────────</w:t>
      </w:r>
    </w:p>
    <w:p>
      <w:pPr/>
    </w:p>
    <w:p>
      <w:pPr>
        <w:jc w:val="center"/>
      </w:pPr>
      <w:r>
        <w:rPr>
          <w:rFonts w:ascii="Calibri" w:hAnsi="Calibri"/>
          <w:b/>
          <w:color w:val="080E1A"/>
          <w:sz w:val="20"/>
        </w:rPr>
        <w:t xml:space="preserve">Document Type:  </w:t>
      </w:r>
      <w:r>
        <w:rPr>
          <w:rFonts w:ascii="Calibri" w:hAnsi="Calibri"/>
          <w:color w:val="556677"/>
          <w:sz w:val="20"/>
        </w:rPr>
        <w:t>Technical Specification</w:t>
      </w:r>
    </w:p>
    <w:p>
      <w:pPr>
        <w:jc w:val="center"/>
      </w:pPr>
      <w:r>
        <w:rPr>
          <w:rFonts w:ascii="Calibri" w:hAnsi="Calibri"/>
          <w:b/>
          <w:color w:val="080E1A"/>
          <w:sz w:val="20"/>
        </w:rPr>
        <w:t xml:space="preserve">Version:  </w:t>
      </w:r>
      <w:r>
        <w:rPr>
          <w:rFonts w:ascii="Calibri" w:hAnsi="Calibri"/>
          <w:color w:val="556677"/>
          <w:sz w:val="20"/>
        </w:rPr>
        <w:t>1.0</w:t>
      </w:r>
    </w:p>
    <w:p>
      <w:pPr>
        <w:jc w:val="center"/>
      </w:pPr>
      <w:r>
        <w:rPr>
          <w:rFonts w:ascii="Calibri" w:hAnsi="Calibri"/>
          <w:b/>
          <w:color w:val="080E1A"/>
          <w:sz w:val="20"/>
        </w:rPr>
        <w:t xml:space="preserve">Date:  </w:t>
      </w:r>
      <w:r>
        <w:rPr>
          <w:rFonts w:ascii="Calibri" w:hAnsi="Calibri"/>
          <w:color w:val="556677"/>
          <w:sz w:val="20"/>
        </w:rPr>
        <w:t>March 2026</w:t>
      </w:r>
    </w:p>
    <w:p>
      <w:pPr>
        <w:jc w:val="center"/>
      </w:pPr>
      <w:r>
        <w:rPr>
          <w:rFonts w:ascii="Calibri" w:hAnsi="Calibri"/>
          <w:b/>
          <w:color w:val="080E1A"/>
          <w:sz w:val="20"/>
        </w:rPr>
        <w:t xml:space="preserve">Prepared by:  </w:t>
      </w:r>
      <w:r>
        <w:rPr>
          <w:rFonts w:ascii="Calibri" w:hAnsi="Calibri"/>
          <w:color w:val="556677"/>
          <w:sz w:val="20"/>
        </w:rPr>
        <w:t>TravelBook Product &amp; Engineering</w:t>
      </w:r>
    </w:p>
    <w:p>
      <w:pPr>
        <w:jc w:val="center"/>
      </w:pPr>
      <w:r>
        <w:rPr>
          <w:rFonts w:ascii="Calibri" w:hAnsi="Calibri"/>
          <w:b/>
          <w:color w:val="080E1A"/>
          <w:sz w:val="20"/>
        </w:rPr>
        <w:t xml:space="preserve">Classification:  </w:t>
      </w:r>
      <w:r>
        <w:rPr>
          <w:rFonts w:ascii="Calibri" w:hAnsi="Calibri"/>
          <w:color w:val="556677"/>
          <w:sz w:val="20"/>
        </w:rPr>
        <w:t>Internal — Confidential</w:t>
      </w:r>
    </w:p>
    <w:p>
      <w:r>
        <w:br w:type="page"/>
      </w:r>
    </w:p>
    <w:p>
      <w:pPr>
        <w:pStyle w:val="Heading1"/>
      </w:pPr>
      <w:r>
        <w:t>1. Executive Summary</w:t>
      </w:r>
    </w:p>
    <w:p>
      <w:pPr/>
      <w:r>
        <w:rPr>
          <w:b w:val="0"/>
          <w:i w:val="0"/>
        </w:rPr>
        <w:t>This document defines the technical specification for the TravelBook Hotels NFC Glass Room Key System — a premium, multi-function credential combining NFC-based room access, an Apple Wallet digital pass, and a TravelBook loyalty card into a single borosilicate glass card, cryptographically linked to each guest's TravelBook account.</w:t>
      </w:r>
    </w:p>
    <w:p>
      <w:pPr/>
      <w:r>
        <w:rPr>
          <w:b w:val="0"/>
          <w:i w:val="0"/>
        </w:rPr>
        <w:t>The system replaces traditional plastic keycards and fragmented app-based access systems with a unified, secure, and brand-elevating guest credential. The glass card is rewritable, allowing the same physical card to be reprogrammed for each new guest while retaining its premium material quality.</w:t>
      </w:r>
    </w:p>
    <w:tbl>
      <w:tblPr>
        <w:tblStyle w:val="TableGrid"/>
        <w:tblW w:type="auto" w:w="0"/>
        <w:tblLook w:firstColumn="1" w:firstRow="1" w:lastColumn="0" w:lastRow="0" w:noHBand="0" w:noVBand="1" w:val="04A0"/>
      </w:tblPr>
      <w:tblGrid>
        <w:gridCol w:w="9360"/>
      </w:tblGrid>
      <w:tr>
        <w:tc>
          <w:tcPr>
            <w:tcW w:type="dxa" w:w="9360"/>
            <w:shd w:val="clear" w:color="auto" w:fill="EAF2FB"/>
          </w:tcPr>
          <w:p/>
          <w:p>
            <w:r>
              <w:rPr>
                <w:rFonts w:ascii="Calibri" w:hAnsi="Calibri"/>
                <w:b/>
                <w:color w:val="080E1A"/>
                <w:sz w:val="21"/>
              </w:rPr>
              <w:t>System Summary</w:t>
            </w:r>
          </w:p>
          <w:p>
            <w:pPr>
              <w:spacing w:after="20"/>
            </w:pPr>
            <w:r>
              <w:rPr>
                <w:rFonts w:ascii="Calibri" w:hAnsi="Calibri"/>
                <w:sz w:val="20"/>
              </w:rPr>
              <w:t>Card Material:  Borosilicate glass, CR80 format (85.6mm × 54mm × 0.8mm)</w:t>
            </w:r>
          </w:p>
          <w:p>
            <w:pPr>
              <w:spacing w:after="20"/>
            </w:pPr>
            <w:r>
              <w:rPr>
                <w:rFonts w:ascii="Calibri" w:hAnsi="Calibri"/>
                <w:sz w:val="20"/>
              </w:rPr>
              <w:t>NFC Standard:  ISO/IEC 14443 Type A / MIFARE DESFire EV3</w:t>
            </w:r>
          </w:p>
          <w:p>
            <w:pPr>
              <w:spacing w:after="20"/>
            </w:pPr>
            <w:r>
              <w:rPr>
                <w:rFonts w:ascii="Calibri" w:hAnsi="Calibri"/>
                <w:sz w:val="20"/>
              </w:rPr>
              <w:t>Encryption:  AES-128, 3DES</w:t>
            </w:r>
          </w:p>
          <w:p>
            <w:pPr>
              <w:spacing w:after="20"/>
            </w:pPr>
            <w:r>
              <w:rPr>
                <w:rFonts w:ascii="Calibri" w:hAnsi="Calibri"/>
                <w:sz w:val="20"/>
              </w:rPr>
              <w:t>Digital Pass:  Apple PassKit (iOS) + Google Wallet API (Android)</w:t>
            </w:r>
          </w:p>
          <w:p>
            <w:pPr>
              <w:spacing w:after="20"/>
            </w:pPr>
            <w:r>
              <w:rPr>
                <w:rFonts w:ascii="Calibri" w:hAnsi="Calibri"/>
                <w:sz w:val="20"/>
              </w:rPr>
              <w:t>Loyalty:  Four-tier programme: Silver, Gold, Platinum, Diamond</w:t>
            </w:r>
          </w:p>
          <w:p>
            <w:pPr>
              <w:spacing w:after="20"/>
            </w:pPr>
            <w:r>
              <w:rPr>
                <w:rFonts w:ascii="Calibri" w:hAnsi="Calibri"/>
                <w:sz w:val="20"/>
              </w:rPr>
              <w:t>Account Link:  JWT + OAuth 2.0, HSM-backed key storage</w:t>
            </w:r>
          </w:p>
        </w:tc>
      </w:tr>
    </w:tbl>
    <w:p/>
    <w:p>
      <w:pPr>
        <w:pStyle w:val="Heading1"/>
      </w:pPr>
      <w:r>
        <w:t>2. System Architecture</w:t>
      </w:r>
    </w:p>
    <w:p>
      <w:pPr/>
      <w:r>
        <w:rPr>
          <w:b w:val="0"/>
          <w:i w:val="0"/>
        </w:rPr>
        <w:t>The TravelBook Glass Key system comprises three integrated layers: the physical NFC card, the backend key management and loyalty service, and the digital pass layer (Apple Wallet / Google Wallet). These layers communicate via encrypted APIs and are unified under the TravelBook Account platform.</w:t>
      </w:r>
    </w:p>
    <w:p>
      <w:pPr>
        <w:pStyle w:val="Heading2"/>
      </w:pPr>
      <w:r>
        <w:t>2.1 Architecture Overview</w:t>
      </w:r>
    </w:p>
    <w:p>
      <w:pPr/>
      <w:r>
        <w:rPr>
          <w:b w:val="0"/>
          <w:i w:val="0"/>
        </w:rPr>
        <w:t>The system follows a layered architecture with each component independently scalable:</w:t>
      </w:r>
    </w:p>
    <w:p>
      <w:pPr>
        <w:pStyle w:val="ListBullet"/>
        <w:ind w:left="360"/>
      </w:pPr>
      <w:r>
        <w:rPr>
          <w:rFonts w:ascii="Calibri" w:hAnsi="Calibri"/>
          <w:sz w:val="21"/>
        </w:rPr>
        <w:t>Physical Card Layer: borosilicate glass card with embedded NFC antenna and MIFARE DESFire EV3 chip</w:t>
      </w:r>
    </w:p>
    <w:p>
      <w:pPr>
        <w:pStyle w:val="ListBullet"/>
        <w:ind w:left="360"/>
      </w:pPr>
      <w:r>
        <w:rPr>
          <w:rFonts w:ascii="Calibri" w:hAnsi="Calibri"/>
          <w:sz w:val="21"/>
        </w:rPr>
        <w:t>Key Management Service (KMS): HSM-backed service responsible for provisioning, rotating, and revoking NFC sector keys</w:t>
      </w:r>
    </w:p>
    <w:p>
      <w:pPr>
        <w:pStyle w:val="ListBullet"/>
        <w:ind w:left="360"/>
      </w:pPr>
      <w:r>
        <w:rPr>
          <w:rFonts w:ascii="Calibri" w:hAnsi="Calibri"/>
          <w:sz w:val="21"/>
        </w:rPr>
        <w:t>TravelBook Account Service: guest identity, loyalty ledger, booking data, and card-to-account binding</w:t>
      </w:r>
    </w:p>
    <w:p>
      <w:pPr>
        <w:pStyle w:val="ListBullet"/>
        <w:ind w:left="360"/>
      </w:pPr>
      <w:r>
        <w:rPr>
          <w:rFonts w:ascii="Calibri" w:hAnsi="Calibri"/>
          <w:sz w:val="21"/>
        </w:rPr>
        <w:t>Digital Pass Service: generates and maintains Apple Wallet and Google Wallet passes via PassKit and Google Pay API</w:t>
      </w:r>
    </w:p>
    <w:p>
      <w:pPr>
        <w:pStyle w:val="ListBullet"/>
        <w:ind w:left="360"/>
      </w:pPr>
      <w:r>
        <w:rPr>
          <w:rFonts w:ascii="Calibri" w:hAnsi="Calibri"/>
          <w:sz w:val="21"/>
        </w:rPr>
        <w:t>Property Management System (PMS) Integration: bridges the KMS with the hotel's door control system via OSDP v2</w:t>
      </w:r>
    </w:p>
    <w:p>
      <w:pPr>
        <w:pStyle w:val="ListBullet"/>
        <w:ind w:left="360"/>
      </w:pPr>
      <w:r>
        <w:rPr>
          <w:rFonts w:ascii="Calibri" w:hAnsi="Calibri"/>
          <w:sz w:val="21"/>
        </w:rPr>
        <w:t>Mobile App / Web Interface: guest-facing booking, card management, loyalty redemption, and pass delivery</w:t>
      </w:r>
    </w:p>
    <w:p>
      <w:pPr>
        <w:pStyle w:val="Heading2"/>
      </w:pPr>
      <w:r>
        <w:t>2.2 Data Flow</w:t>
      </w:r>
    </w:p>
    <w:p>
      <w:pPr/>
      <w:r>
        <w:rPr>
          <w:b w:val="0"/>
          <w:i w:val="0"/>
        </w:rPr>
        <w:t>The end-to-end credential lifecycle follows these steps:</w:t>
      </w:r>
    </w:p>
    <w:p>
      <w:pPr/>
      <w:r>
        <w:rPr>
          <w:rFonts w:ascii="Calibri" w:hAnsi="Calibri"/>
          <w:b/>
          <w:color w:val="080E1A"/>
        </w:rPr>
        <w:t xml:space="preserve">Step 1 – Booking: </w:t>
      </w:r>
      <w:r>
        <w:rPr>
          <w:rFonts w:ascii="Calibri" w:hAnsi="Calibri"/>
        </w:rPr>
        <w:t>Guest completes reservation via TravelBook app or website. A booking token is issued and linked to the guest's account UUID.</w:t>
      </w:r>
    </w:p>
    <w:p>
      <w:pPr/>
      <w:r>
        <w:rPr>
          <w:rFonts w:ascii="Calibri" w:hAnsi="Calibri"/>
          <w:b/>
          <w:color w:val="080E1A"/>
        </w:rPr>
        <w:t xml:space="preserve">Step 2 – Key Provisioning: </w:t>
      </w:r>
      <w:r>
        <w:rPr>
          <w:rFonts w:ascii="Calibri" w:hAnsi="Calibri"/>
        </w:rPr>
        <w:t>At T-24 hours before check-in, the KMS generates a time-bound NFC sector key pair (AES-128) scoped to the assigned room. The key is stored in the HSM and a key handle is returned to the account service.</w:t>
      </w:r>
    </w:p>
    <w:p>
      <w:pPr/>
      <w:r>
        <w:rPr>
          <w:rFonts w:ascii="Calibri" w:hAnsi="Calibri"/>
          <w:b/>
          <w:color w:val="080E1A"/>
        </w:rPr>
        <w:t xml:space="preserve">Step 3 – Digital Pass Delivery: </w:t>
      </w:r>
      <w:r>
        <w:rPr>
          <w:rFonts w:ascii="Calibri" w:hAnsi="Calibri"/>
        </w:rPr>
        <w:t>The Digital Pass Service constructs an Apple Wallet pass (pkpass bundle) containing the room number, guest name, loyalty tier, check-in/out dates, and a signed barcode. The pass is delivered via APNs push notification.</w:t>
      </w:r>
    </w:p>
    <w:p>
      <w:pPr/>
      <w:r>
        <w:rPr>
          <w:rFonts w:ascii="Calibri" w:hAnsi="Calibri"/>
          <w:b/>
          <w:color w:val="080E1A"/>
        </w:rPr>
        <w:t xml:space="preserve">Step 4 – Physical Card Provisioning: </w:t>
      </w:r>
      <w:r>
        <w:rPr>
          <w:rFonts w:ascii="Calibri" w:hAnsi="Calibri"/>
        </w:rPr>
        <w:t>At check-in, the front desk agent uses the Card Writer Terminal to write the provisioned NFC key handle and guest profile data to the glass card's MIFARE DESFire application directory. The card is linked to the booking in the account service.</w:t>
      </w:r>
    </w:p>
    <w:p>
      <w:pPr/>
      <w:r>
        <w:rPr>
          <w:rFonts w:ascii="Calibri" w:hAnsi="Calibri"/>
          <w:b/>
          <w:color w:val="080E1A"/>
        </w:rPr>
        <w:t xml:space="preserve">Step 5 – Room Access: </w:t>
      </w:r>
      <w:r>
        <w:rPr>
          <w:rFonts w:ascii="Calibri" w:hAnsi="Calibri"/>
        </w:rPr>
        <w:t>The guest taps the glass card or their iPhone (Express Mode) against the door reader. The door controller queries the OSDP gateway, which validates the one-time challenge-response token against the KMS. On success, the door unlocks and the tap event is logged.</w:t>
      </w:r>
    </w:p>
    <w:p>
      <w:pPr/>
      <w:r>
        <w:rPr>
          <w:rFonts w:ascii="Calibri" w:hAnsi="Calibri"/>
          <w:b/>
          <w:color w:val="080E1A"/>
        </w:rPr>
        <w:t xml:space="preserve">Step 6 – Loyalty Crediting: </w:t>
      </w:r>
      <w:r>
        <w:rPr>
          <w:rFonts w:ascii="Calibri" w:hAnsi="Calibri"/>
        </w:rPr>
        <w:t>Each validated tap event triggers a loyalty event in the account service. Points are credited in real-time based on the guest's tier multiplier.</w:t>
      </w:r>
    </w:p>
    <w:p>
      <w:pPr/>
      <w:r>
        <w:rPr>
          <w:rFonts w:ascii="Calibri" w:hAnsi="Calibri"/>
          <w:b/>
          <w:color w:val="080E1A"/>
        </w:rPr>
        <w:t xml:space="preserve">Step 7 – Check-Out: </w:t>
      </w:r>
      <w:r>
        <w:rPr>
          <w:rFonts w:ascii="Calibri" w:hAnsi="Calibri"/>
        </w:rPr>
        <w:t>On check-out, the KMS revokes the room's key sector. The Apple Wallet pass is updated via APNs to show 'checked out' status. The physical card's NFC sectors are wiped and the card is collected for reuse.</w:t>
      </w:r>
    </w:p>
    <w:p>
      <w:pPr>
        <w:pStyle w:val="Heading1"/>
      </w:pPr>
      <w:r>
        <w:t>3. NFC Card Specification</w:t>
      </w:r>
    </w:p>
    <w:p>
      <w:pPr>
        <w:pStyle w:val="Heading2"/>
      </w:pPr>
      <w:r>
        <w:t>3.1 Physical Specification</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0A1F3C"/>
          </w:tcPr>
          <w:p>
            <w:pPr>
              <w:spacing w:before="40" w:after="40"/>
            </w:pPr>
            <w:r>
              <w:rPr>
                <w:rFonts w:ascii="Calibri" w:hAnsi="Calibri"/>
                <w:b/>
                <w:color w:val="FFFFFF"/>
                <w:sz w:val="19"/>
              </w:rPr>
              <w:t>Parameter</w:t>
            </w:r>
          </w:p>
        </w:tc>
        <w:tc>
          <w:tcPr>
            <w:tcW w:type="dxa" w:w="5760"/>
            <w:shd w:val="clear" w:color="auto" w:fill="0A1F3C"/>
          </w:tcPr>
          <w:p>
            <w:pPr>
              <w:spacing w:before="40" w:after="40"/>
            </w:pPr>
            <w:r>
              <w:rPr>
                <w:rFonts w:ascii="Calibri" w:hAnsi="Calibri"/>
                <w:b/>
                <w:color w:val="FFFFFF"/>
                <w:sz w:val="19"/>
              </w:rPr>
              <w:t>Specification</w:t>
            </w:r>
          </w:p>
        </w:tc>
      </w:tr>
      <w:tr>
        <w:tc>
          <w:tcPr>
            <w:tcW w:type="dxa" w:w="3600"/>
            <w:shd w:val="clear" w:color="auto" w:fill="F0F4FA"/>
          </w:tcPr>
          <w:p>
            <w:pPr>
              <w:spacing w:before="20" w:after="20"/>
            </w:pPr>
            <w:r>
              <w:rPr>
                <w:rFonts w:ascii="Calibri" w:hAnsi="Calibri"/>
                <w:sz w:val="19"/>
              </w:rPr>
              <w:t>Form Factor</w:t>
            </w:r>
          </w:p>
        </w:tc>
        <w:tc>
          <w:tcPr>
            <w:tcW w:type="dxa" w:w="5760"/>
            <w:shd w:val="clear" w:color="auto" w:fill="F0F4FA"/>
          </w:tcPr>
          <w:p>
            <w:pPr>
              <w:spacing w:before="20" w:after="20"/>
            </w:pPr>
            <w:r>
              <w:rPr>
                <w:rFonts w:ascii="Calibri" w:hAnsi="Calibri"/>
                <w:sz w:val="19"/>
              </w:rPr>
              <w:t>CR80 — 85.6mm × 54mm × 0.8mm</w:t>
            </w:r>
          </w:p>
        </w:tc>
      </w:tr>
      <w:tr>
        <w:tc>
          <w:tcPr>
            <w:tcW w:type="dxa" w:w="3600"/>
            <w:shd w:val="clear" w:color="auto" w:fill="FFFFFF"/>
          </w:tcPr>
          <w:p>
            <w:pPr>
              <w:spacing w:before="20" w:after="20"/>
            </w:pPr>
            <w:r>
              <w:rPr>
                <w:rFonts w:ascii="Calibri" w:hAnsi="Calibri"/>
                <w:sz w:val="19"/>
              </w:rPr>
              <w:t>Material</w:t>
            </w:r>
          </w:p>
        </w:tc>
        <w:tc>
          <w:tcPr>
            <w:tcW w:type="dxa" w:w="5760"/>
            <w:shd w:val="clear" w:color="auto" w:fill="FFFFFF"/>
          </w:tcPr>
          <w:p>
            <w:pPr>
              <w:spacing w:before="20" w:after="20"/>
            </w:pPr>
            <w:r>
              <w:rPr>
                <w:rFonts w:ascii="Calibri" w:hAnsi="Calibri"/>
                <w:sz w:val="19"/>
              </w:rPr>
              <w:t>Borosilicate glass (ISO 10373 compliant)</w:t>
            </w:r>
          </w:p>
        </w:tc>
      </w:tr>
      <w:tr>
        <w:tc>
          <w:tcPr>
            <w:tcW w:type="dxa" w:w="3600"/>
            <w:shd w:val="clear" w:color="auto" w:fill="F0F4FA"/>
          </w:tcPr>
          <w:p>
            <w:pPr>
              <w:spacing w:before="20" w:after="20"/>
            </w:pPr>
            <w:r>
              <w:rPr>
                <w:rFonts w:ascii="Calibri" w:hAnsi="Calibri"/>
                <w:sz w:val="19"/>
              </w:rPr>
              <w:t>Antenna</w:t>
            </w:r>
          </w:p>
        </w:tc>
        <w:tc>
          <w:tcPr>
            <w:tcW w:type="dxa" w:w="5760"/>
            <w:shd w:val="clear" w:color="auto" w:fill="F0F4FA"/>
          </w:tcPr>
          <w:p>
            <w:pPr>
              <w:spacing w:before="20" w:after="20"/>
            </w:pPr>
            <w:r>
              <w:rPr>
                <w:rFonts w:ascii="Calibri" w:hAnsi="Calibri"/>
                <w:sz w:val="19"/>
              </w:rPr>
              <w:t>Embedded copper NFC antenna, single-loop</w:t>
            </w:r>
          </w:p>
        </w:tc>
      </w:tr>
      <w:tr>
        <w:tc>
          <w:tcPr>
            <w:tcW w:type="dxa" w:w="3600"/>
            <w:shd w:val="clear" w:color="auto" w:fill="FFFFFF"/>
          </w:tcPr>
          <w:p>
            <w:pPr>
              <w:spacing w:before="20" w:after="20"/>
            </w:pPr>
            <w:r>
              <w:rPr>
                <w:rFonts w:ascii="Calibri" w:hAnsi="Calibri"/>
                <w:sz w:val="19"/>
              </w:rPr>
              <w:t>Chip</w:t>
            </w:r>
          </w:p>
        </w:tc>
        <w:tc>
          <w:tcPr>
            <w:tcW w:type="dxa" w:w="5760"/>
            <w:shd w:val="clear" w:color="auto" w:fill="FFFFFF"/>
          </w:tcPr>
          <w:p>
            <w:pPr>
              <w:spacing w:before="20" w:after="20"/>
            </w:pPr>
            <w:r>
              <w:rPr>
                <w:rFonts w:ascii="Calibri" w:hAnsi="Calibri"/>
                <w:sz w:val="19"/>
              </w:rPr>
              <w:t>NXP MIFARE DESFire EV3 (MF3D H40)</w:t>
            </w:r>
          </w:p>
        </w:tc>
      </w:tr>
      <w:tr>
        <w:tc>
          <w:tcPr>
            <w:tcW w:type="dxa" w:w="3600"/>
            <w:shd w:val="clear" w:color="auto" w:fill="F0F4FA"/>
          </w:tcPr>
          <w:p>
            <w:pPr>
              <w:spacing w:before="20" w:after="20"/>
            </w:pPr>
            <w:r>
              <w:rPr>
                <w:rFonts w:ascii="Calibri" w:hAnsi="Calibri"/>
                <w:sz w:val="19"/>
              </w:rPr>
              <w:t>Memory</w:t>
            </w:r>
          </w:p>
        </w:tc>
        <w:tc>
          <w:tcPr>
            <w:tcW w:type="dxa" w:w="5760"/>
            <w:shd w:val="clear" w:color="auto" w:fill="F0F4FA"/>
          </w:tcPr>
          <w:p>
            <w:pPr>
              <w:spacing w:before="20" w:after="20"/>
            </w:pPr>
            <w:r>
              <w:rPr>
                <w:rFonts w:ascii="Calibri" w:hAnsi="Calibri"/>
                <w:sz w:val="19"/>
              </w:rPr>
              <w:t>8KB EEPROM, multi-application (ADF)</w:t>
            </w:r>
          </w:p>
        </w:tc>
      </w:tr>
      <w:tr>
        <w:tc>
          <w:tcPr>
            <w:tcW w:type="dxa" w:w="3600"/>
            <w:shd w:val="clear" w:color="auto" w:fill="FFFFFF"/>
          </w:tcPr>
          <w:p>
            <w:pPr>
              <w:spacing w:before="20" w:after="20"/>
            </w:pPr>
            <w:r>
              <w:rPr>
                <w:rFonts w:ascii="Calibri" w:hAnsi="Calibri"/>
                <w:sz w:val="19"/>
              </w:rPr>
              <w:t>Operating Frequency</w:t>
            </w:r>
          </w:p>
        </w:tc>
        <w:tc>
          <w:tcPr>
            <w:tcW w:type="dxa" w:w="5760"/>
            <w:shd w:val="clear" w:color="auto" w:fill="FFFFFF"/>
          </w:tcPr>
          <w:p>
            <w:pPr>
              <w:spacing w:before="20" w:after="20"/>
            </w:pPr>
            <w:r>
              <w:rPr>
                <w:rFonts w:ascii="Calibri" w:hAnsi="Calibri"/>
                <w:sz w:val="19"/>
              </w:rPr>
              <w:t>13.56 MHz (HF NFC)</w:t>
            </w:r>
          </w:p>
        </w:tc>
      </w:tr>
      <w:tr>
        <w:tc>
          <w:tcPr>
            <w:tcW w:type="dxa" w:w="3600"/>
            <w:shd w:val="clear" w:color="auto" w:fill="F0F4FA"/>
          </w:tcPr>
          <w:p>
            <w:pPr>
              <w:spacing w:before="20" w:after="20"/>
            </w:pPr>
            <w:r>
              <w:rPr>
                <w:rFonts w:ascii="Calibri" w:hAnsi="Calibri"/>
                <w:sz w:val="19"/>
              </w:rPr>
              <w:t>Communication Standard</w:t>
            </w:r>
          </w:p>
        </w:tc>
        <w:tc>
          <w:tcPr>
            <w:tcW w:type="dxa" w:w="5760"/>
            <w:shd w:val="clear" w:color="auto" w:fill="F0F4FA"/>
          </w:tcPr>
          <w:p>
            <w:pPr>
              <w:spacing w:before="20" w:after="20"/>
            </w:pPr>
            <w:r>
              <w:rPr>
                <w:rFonts w:ascii="Calibri" w:hAnsi="Calibri"/>
                <w:sz w:val="19"/>
              </w:rPr>
              <w:t>ISO/IEC 14443 Type A</w:t>
            </w:r>
          </w:p>
        </w:tc>
      </w:tr>
      <w:tr>
        <w:tc>
          <w:tcPr>
            <w:tcW w:type="dxa" w:w="3600"/>
            <w:shd w:val="clear" w:color="auto" w:fill="FFFFFF"/>
          </w:tcPr>
          <w:p>
            <w:pPr>
              <w:spacing w:before="20" w:after="20"/>
            </w:pPr>
            <w:r>
              <w:rPr>
                <w:rFonts w:ascii="Calibri" w:hAnsi="Calibri"/>
                <w:sz w:val="19"/>
              </w:rPr>
              <w:t>Read Range</w:t>
            </w:r>
          </w:p>
        </w:tc>
        <w:tc>
          <w:tcPr>
            <w:tcW w:type="dxa" w:w="5760"/>
            <w:shd w:val="clear" w:color="auto" w:fill="FFFFFF"/>
          </w:tcPr>
          <w:p>
            <w:pPr>
              <w:spacing w:before="20" w:after="20"/>
            </w:pPr>
            <w:r>
              <w:rPr>
                <w:rFonts w:ascii="Calibri" w:hAnsi="Calibri"/>
                <w:sz w:val="19"/>
              </w:rPr>
              <w:t>≤ 4cm (compliant with ISO 10373-6)</w:t>
            </w:r>
          </w:p>
        </w:tc>
      </w:tr>
      <w:tr>
        <w:tc>
          <w:tcPr>
            <w:tcW w:type="dxa" w:w="3600"/>
            <w:shd w:val="clear" w:color="auto" w:fill="F0F4FA"/>
          </w:tcPr>
          <w:p>
            <w:pPr>
              <w:spacing w:before="20" w:after="20"/>
            </w:pPr>
            <w:r>
              <w:rPr>
                <w:rFonts w:ascii="Calibri" w:hAnsi="Calibri"/>
                <w:sz w:val="19"/>
              </w:rPr>
              <w:t>Operating Temperature</w:t>
            </w:r>
          </w:p>
        </w:tc>
        <w:tc>
          <w:tcPr>
            <w:tcW w:type="dxa" w:w="5760"/>
            <w:shd w:val="clear" w:color="auto" w:fill="F0F4FA"/>
          </w:tcPr>
          <w:p>
            <w:pPr>
              <w:spacing w:before="20" w:after="20"/>
            </w:pPr>
            <w:r>
              <w:rPr>
                <w:rFonts w:ascii="Calibri" w:hAnsi="Calibri"/>
                <w:sz w:val="19"/>
              </w:rPr>
              <w:t>-25°C to +70°C</w:t>
            </w:r>
          </w:p>
        </w:tc>
      </w:tr>
      <w:tr>
        <w:tc>
          <w:tcPr>
            <w:tcW w:type="dxa" w:w="3600"/>
            <w:shd w:val="clear" w:color="auto" w:fill="FFFFFF"/>
          </w:tcPr>
          <w:p>
            <w:pPr>
              <w:spacing w:before="20" w:after="20"/>
            </w:pPr>
            <w:r>
              <w:rPr>
                <w:rFonts w:ascii="Calibri" w:hAnsi="Calibri"/>
                <w:sz w:val="19"/>
              </w:rPr>
              <w:t>Card Lifespan</w:t>
            </w:r>
          </w:p>
        </w:tc>
        <w:tc>
          <w:tcPr>
            <w:tcW w:type="dxa" w:w="5760"/>
            <w:shd w:val="clear" w:color="auto" w:fill="FFFFFF"/>
          </w:tcPr>
          <w:p>
            <w:pPr>
              <w:spacing w:before="20" w:after="20"/>
            </w:pPr>
            <w:r>
              <w:rPr>
                <w:rFonts w:ascii="Calibri" w:hAnsi="Calibri"/>
                <w:sz w:val="19"/>
              </w:rPr>
              <w:t>Write endurance: 500,000 cycles; retention: 10 years</w:t>
            </w:r>
          </w:p>
        </w:tc>
      </w:tr>
      <w:tr>
        <w:tc>
          <w:tcPr>
            <w:tcW w:type="dxa" w:w="3600"/>
            <w:shd w:val="clear" w:color="auto" w:fill="F0F4FA"/>
          </w:tcPr>
          <w:p>
            <w:pPr>
              <w:spacing w:before="20" w:after="20"/>
            </w:pPr>
            <w:r>
              <w:rPr>
                <w:rFonts w:ascii="Calibri" w:hAnsi="Calibri"/>
                <w:sz w:val="19"/>
              </w:rPr>
              <w:t>Personalisation</w:t>
            </w:r>
          </w:p>
        </w:tc>
        <w:tc>
          <w:tcPr>
            <w:tcW w:type="dxa" w:w="5760"/>
            <w:shd w:val="clear" w:color="auto" w:fill="F0F4FA"/>
          </w:tcPr>
          <w:p>
            <w:pPr>
              <w:spacing w:before="20" w:after="20"/>
            </w:pPr>
            <w:r>
              <w:rPr>
                <w:rFonts w:ascii="Calibri" w:hAnsi="Calibri"/>
                <w:sz w:val="19"/>
              </w:rPr>
              <w:t>Laser-etched guest name, room number, tier badge</w:t>
            </w:r>
          </w:p>
        </w:tc>
      </w:tr>
      <w:tr>
        <w:tc>
          <w:tcPr>
            <w:tcW w:type="dxa" w:w="3600"/>
            <w:shd w:val="clear" w:color="auto" w:fill="FFFFFF"/>
          </w:tcPr>
          <w:p>
            <w:pPr>
              <w:spacing w:before="20" w:after="20"/>
            </w:pPr>
            <w:r>
              <w:rPr>
                <w:rFonts w:ascii="Calibri" w:hAnsi="Calibri"/>
                <w:sz w:val="19"/>
              </w:rPr>
              <w:t>Rewritability</w:t>
            </w:r>
          </w:p>
        </w:tc>
        <w:tc>
          <w:tcPr>
            <w:tcW w:type="dxa" w:w="5760"/>
            <w:shd w:val="clear" w:color="auto" w:fill="FFFFFF"/>
          </w:tcPr>
          <w:p>
            <w:pPr>
              <w:spacing w:before="20" w:after="20"/>
            </w:pPr>
            <w:r>
              <w:rPr>
                <w:rFonts w:ascii="Calibri" w:hAnsi="Calibri"/>
                <w:sz w:val="19"/>
              </w:rPr>
              <w:t>NFC sectors wiped and reprinted per guest cycle</w:t>
            </w:r>
          </w:p>
        </w:tc>
      </w:tr>
    </w:tbl>
    <w:p>
      <w:pPr>
        <w:pStyle w:val="Heading2"/>
      </w:pPr>
      <w:r>
        <w:t>3.2 NFC Application Structure</w:t>
      </w:r>
    </w:p>
    <w:p>
      <w:pPr/>
      <w:r>
        <w:rPr>
          <w:b w:val="0"/>
          <w:i w:val="0"/>
        </w:rPr>
        <w:t>The glass card uses the MIFARE DESFire Application Directory (ADF) model to support multiple logical applications on a single chip. This allows room access, loyalty data, and guest identity to coexist securely in isolated application containers.</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04"/>
            <w:shd w:val="clear" w:color="auto" w:fill="0A1F3C"/>
          </w:tcPr>
          <w:p>
            <w:pPr>
              <w:spacing w:before="40" w:after="40"/>
            </w:pPr>
            <w:r>
              <w:rPr>
                <w:rFonts w:ascii="Calibri" w:hAnsi="Calibri"/>
                <w:b/>
                <w:color w:val="FFFFFF"/>
                <w:sz w:val="19"/>
              </w:rPr>
              <w:t>Application</w:t>
            </w:r>
          </w:p>
        </w:tc>
        <w:tc>
          <w:tcPr>
            <w:tcW w:type="dxa" w:w="1440"/>
            <w:shd w:val="clear" w:color="auto" w:fill="0A1F3C"/>
          </w:tcPr>
          <w:p>
            <w:pPr>
              <w:spacing w:before="40" w:after="40"/>
            </w:pPr>
            <w:r>
              <w:rPr>
                <w:rFonts w:ascii="Calibri" w:hAnsi="Calibri"/>
                <w:b/>
                <w:color w:val="FFFFFF"/>
                <w:sz w:val="19"/>
              </w:rPr>
              <w:t>AID</w:t>
            </w:r>
          </w:p>
        </w:tc>
        <w:tc>
          <w:tcPr>
            <w:tcW w:type="dxa" w:w="4608"/>
            <w:shd w:val="clear" w:color="auto" w:fill="0A1F3C"/>
          </w:tcPr>
          <w:p>
            <w:pPr>
              <w:spacing w:before="40" w:after="40"/>
            </w:pPr>
            <w:r>
              <w:rPr>
                <w:rFonts w:ascii="Calibri" w:hAnsi="Calibri"/>
                <w:b/>
                <w:color w:val="FFFFFF"/>
                <w:sz w:val="19"/>
              </w:rPr>
              <w:t>Contents</w:t>
            </w:r>
          </w:p>
        </w:tc>
        <w:tc>
          <w:tcPr>
            <w:tcW w:type="dxa" w:w="1296"/>
            <w:shd w:val="clear" w:color="auto" w:fill="0A1F3C"/>
          </w:tcPr>
          <w:p>
            <w:pPr>
              <w:spacing w:before="40" w:after="40"/>
            </w:pPr>
            <w:r>
              <w:rPr>
                <w:rFonts w:ascii="Calibri" w:hAnsi="Calibri"/>
                <w:b/>
                <w:color w:val="FFFFFF"/>
                <w:sz w:val="19"/>
              </w:rPr>
              <w:t>Encryption</w:t>
            </w:r>
          </w:p>
        </w:tc>
      </w:tr>
      <w:tr>
        <w:tc>
          <w:tcPr>
            <w:tcW w:type="dxa" w:w="2304"/>
            <w:shd w:val="clear" w:color="auto" w:fill="F0F4FA"/>
          </w:tcPr>
          <w:p>
            <w:pPr>
              <w:spacing w:before="20" w:after="20"/>
            </w:pPr>
            <w:r>
              <w:rPr>
                <w:rFonts w:ascii="Calibri" w:hAnsi="Calibri"/>
                <w:sz w:val="19"/>
              </w:rPr>
              <w:t>Room Access App</w:t>
            </w:r>
          </w:p>
        </w:tc>
        <w:tc>
          <w:tcPr>
            <w:tcW w:type="dxa" w:w="1440"/>
            <w:shd w:val="clear" w:color="auto" w:fill="F0F4FA"/>
          </w:tcPr>
          <w:p>
            <w:pPr>
              <w:spacing w:before="20" w:after="20"/>
            </w:pPr>
            <w:r>
              <w:rPr>
                <w:rFonts w:ascii="Calibri" w:hAnsi="Calibri"/>
                <w:sz w:val="19"/>
              </w:rPr>
              <w:t>0xAA0001</w:t>
            </w:r>
          </w:p>
        </w:tc>
        <w:tc>
          <w:tcPr>
            <w:tcW w:type="dxa" w:w="4608"/>
            <w:shd w:val="clear" w:color="auto" w:fill="F0F4FA"/>
          </w:tcPr>
          <w:p>
            <w:pPr>
              <w:spacing w:before="20" w:after="20"/>
            </w:pPr>
            <w:r>
              <w:rPr>
                <w:rFonts w:ascii="Calibri" w:hAnsi="Calibri"/>
                <w:sz w:val="19"/>
              </w:rPr>
              <w:t>Room number, access zones, valid from/to timestamps, one-time token seed</w:t>
            </w:r>
          </w:p>
        </w:tc>
        <w:tc>
          <w:tcPr>
            <w:tcW w:type="dxa" w:w="1296"/>
            <w:shd w:val="clear" w:color="auto" w:fill="F0F4FA"/>
          </w:tcPr>
          <w:p>
            <w:pPr>
              <w:spacing w:before="20" w:after="20"/>
            </w:pPr>
            <w:r>
              <w:rPr>
                <w:rFonts w:ascii="Calibri" w:hAnsi="Calibri"/>
                <w:sz w:val="19"/>
              </w:rPr>
              <w:t>AES-128</w:t>
            </w:r>
          </w:p>
        </w:tc>
      </w:tr>
      <w:tr>
        <w:tc>
          <w:tcPr>
            <w:tcW w:type="dxa" w:w="2304"/>
            <w:shd w:val="clear" w:color="auto" w:fill="FFFFFF"/>
          </w:tcPr>
          <w:p>
            <w:pPr>
              <w:spacing w:before="20" w:after="20"/>
            </w:pPr>
            <w:r>
              <w:rPr>
                <w:rFonts w:ascii="Calibri" w:hAnsi="Calibri"/>
                <w:sz w:val="19"/>
              </w:rPr>
              <w:t>Guest Identity App</w:t>
            </w:r>
          </w:p>
        </w:tc>
        <w:tc>
          <w:tcPr>
            <w:tcW w:type="dxa" w:w="1440"/>
            <w:shd w:val="clear" w:color="auto" w:fill="FFFFFF"/>
          </w:tcPr>
          <w:p>
            <w:pPr>
              <w:spacing w:before="20" w:after="20"/>
            </w:pPr>
            <w:r>
              <w:rPr>
                <w:rFonts w:ascii="Calibri" w:hAnsi="Calibri"/>
                <w:sz w:val="19"/>
              </w:rPr>
              <w:t>0xAA0002</w:t>
            </w:r>
          </w:p>
        </w:tc>
        <w:tc>
          <w:tcPr>
            <w:tcW w:type="dxa" w:w="4608"/>
            <w:shd w:val="clear" w:color="auto" w:fill="FFFFFF"/>
          </w:tcPr>
          <w:p>
            <w:pPr>
              <w:spacing w:before="20" w:after="20"/>
            </w:pPr>
            <w:r>
              <w:rPr>
                <w:rFonts w:ascii="Calibri" w:hAnsi="Calibri"/>
                <w:sz w:val="19"/>
              </w:rPr>
              <w:t>Booking ID, account UUID, guest name hash, tier code</w:t>
            </w:r>
          </w:p>
        </w:tc>
        <w:tc>
          <w:tcPr>
            <w:tcW w:type="dxa" w:w="1296"/>
            <w:shd w:val="clear" w:color="auto" w:fill="FFFFFF"/>
          </w:tcPr>
          <w:p>
            <w:pPr>
              <w:spacing w:before="20" w:after="20"/>
            </w:pPr>
            <w:r>
              <w:rPr>
                <w:rFonts w:ascii="Calibri" w:hAnsi="Calibri"/>
                <w:sz w:val="19"/>
              </w:rPr>
              <w:t>AES-128</w:t>
            </w:r>
          </w:p>
        </w:tc>
      </w:tr>
      <w:tr>
        <w:tc>
          <w:tcPr>
            <w:tcW w:type="dxa" w:w="2304"/>
            <w:shd w:val="clear" w:color="auto" w:fill="F0F4FA"/>
          </w:tcPr>
          <w:p>
            <w:pPr>
              <w:spacing w:before="20" w:after="20"/>
            </w:pPr>
            <w:r>
              <w:rPr>
                <w:rFonts w:ascii="Calibri" w:hAnsi="Calibri"/>
                <w:sz w:val="19"/>
              </w:rPr>
              <w:t>Loyalty App</w:t>
            </w:r>
          </w:p>
        </w:tc>
        <w:tc>
          <w:tcPr>
            <w:tcW w:type="dxa" w:w="1440"/>
            <w:shd w:val="clear" w:color="auto" w:fill="F0F4FA"/>
          </w:tcPr>
          <w:p>
            <w:pPr>
              <w:spacing w:before="20" w:after="20"/>
            </w:pPr>
            <w:r>
              <w:rPr>
                <w:rFonts w:ascii="Calibri" w:hAnsi="Calibri"/>
                <w:sz w:val="19"/>
              </w:rPr>
              <w:t>0xAA0003</w:t>
            </w:r>
          </w:p>
        </w:tc>
        <w:tc>
          <w:tcPr>
            <w:tcW w:type="dxa" w:w="4608"/>
            <w:shd w:val="clear" w:color="auto" w:fill="F0F4FA"/>
          </w:tcPr>
          <w:p>
            <w:pPr>
              <w:spacing w:before="20" w:after="20"/>
            </w:pPr>
            <w:r>
              <w:rPr>
                <w:rFonts w:ascii="Calibri" w:hAnsi="Calibri"/>
                <w:sz w:val="19"/>
              </w:rPr>
              <w:t>Points balance, tier level, stay counter, last updated timestamp</w:t>
            </w:r>
          </w:p>
        </w:tc>
        <w:tc>
          <w:tcPr>
            <w:tcW w:type="dxa" w:w="1296"/>
            <w:shd w:val="clear" w:color="auto" w:fill="F0F4FA"/>
          </w:tcPr>
          <w:p>
            <w:pPr>
              <w:spacing w:before="20" w:after="20"/>
            </w:pPr>
            <w:r>
              <w:rPr>
                <w:rFonts w:ascii="Calibri" w:hAnsi="Calibri"/>
                <w:sz w:val="19"/>
              </w:rPr>
              <w:t>3DES</w:t>
            </w:r>
          </w:p>
        </w:tc>
      </w:tr>
      <w:tr>
        <w:tc>
          <w:tcPr>
            <w:tcW w:type="dxa" w:w="2304"/>
            <w:shd w:val="clear" w:color="auto" w:fill="FFFFFF"/>
          </w:tcPr>
          <w:p>
            <w:pPr>
              <w:spacing w:before="20" w:after="20"/>
            </w:pPr>
            <w:r>
              <w:rPr>
                <w:rFonts w:ascii="Calibri" w:hAnsi="Calibri"/>
                <w:sz w:val="19"/>
              </w:rPr>
              <w:t>Emergency App</w:t>
            </w:r>
          </w:p>
        </w:tc>
        <w:tc>
          <w:tcPr>
            <w:tcW w:type="dxa" w:w="1440"/>
            <w:shd w:val="clear" w:color="auto" w:fill="FFFFFF"/>
          </w:tcPr>
          <w:p>
            <w:pPr>
              <w:spacing w:before="20" w:after="20"/>
            </w:pPr>
            <w:r>
              <w:rPr>
                <w:rFonts w:ascii="Calibri" w:hAnsi="Calibri"/>
                <w:sz w:val="19"/>
              </w:rPr>
              <w:t>0xAA0004</w:t>
            </w:r>
          </w:p>
        </w:tc>
        <w:tc>
          <w:tcPr>
            <w:tcW w:type="dxa" w:w="4608"/>
            <w:shd w:val="clear" w:color="auto" w:fill="FFFFFF"/>
          </w:tcPr>
          <w:p>
            <w:pPr>
              <w:spacing w:before="20" w:after="20"/>
            </w:pPr>
            <w:r>
              <w:rPr>
                <w:rFonts w:ascii="Calibri" w:hAnsi="Calibri"/>
                <w:sz w:val="19"/>
              </w:rPr>
              <w:t>Emergency contact reference, medical flags (optional, guest-set)</w:t>
            </w:r>
          </w:p>
        </w:tc>
        <w:tc>
          <w:tcPr>
            <w:tcW w:type="dxa" w:w="1296"/>
            <w:shd w:val="clear" w:color="auto" w:fill="FFFFFF"/>
          </w:tcPr>
          <w:p>
            <w:pPr>
              <w:spacing w:before="20" w:after="20"/>
            </w:pPr>
            <w:r>
              <w:rPr>
                <w:rFonts w:ascii="Calibri" w:hAnsi="Calibri"/>
                <w:sz w:val="19"/>
              </w:rPr>
              <w:t>AES-128</w:t>
            </w:r>
          </w:p>
        </w:tc>
      </w:tr>
    </w:tbl>
    <w:p>
      <w:pPr>
        <w:pStyle w:val="Heading2"/>
      </w:pPr>
      <w:r>
        <w:t>3.3 Security Model</w:t>
      </w:r>
    </w:p>
    <w:p>
      <w:pPr/>
      <w:r>
        <w:rPr>
          <w:b w:val="0"/>
          <w:i w:val="0"/>
        </w:rPr>
        <w:t>The card security architecture is based on the following principles:</w:t>
      </w:r>
    </w:p>
    <w:p>
      <w:pPr>
        <w:pStyle w:val="ListBullet"/>
        <w:ind w:left="360"/>
      </w:pPr>
      <w:r>
        <w:rPr>
          <w:rFonts w:ascii="Calibri" w:hAnsi="Calibri"/>
          <w:sz w:val="21"/>
        </w:rPr>
        <w:t>Per-Card Diversified Keys: Each card instance holds a unique diversified key derived from a master key using CMAC-based key diversification (per NXP AN10922). No two cards share the same application key.</w:t>
      </w:r>
    </w:p>
    <w:p>
      <w:pPr>
        <w:pStyle w:val="ListBullet"/>
        <w:ind w:left="360"/>
      </w:pPr>
      <w:r>
        <w:rPr>
          <w:rFonts w:ascii="Calibri" w:hAnsi="Calibri"/>
          <w:sz w:val="21"/>
        </w:rPr>
        <w:t>One-Time Authentication Tokens: Door challenge-response uses a rolling token derived from the session key and a monotonic counter. Replayed tokens are rejected.</w:t>
      </w:r>
    </w:p>
    <w:p>
      <w:pPr>
        <w:pStyle w:val="ListBullet"/>
        <w:ind w:left="360"/>
      </w:pPr>
      <w:r>
        <w:rPr>
          <w:rFonts w:ascii="Calibri" w:hAnsi="Calibri"/>
          <w:sz w:val="21"/>
        </w:rPr>
        <w:t>Application Isolation: The MIFARE DESFire ADF model ensures that the room access application cannot be read or written to by the loyalty reader, and vice versa.</w:t>
      </w:r>
    </w:p>
    <w:p>
      <w:pPr>
        <w:pStyle w:val="ListBullet"/>
        <w:ind w:left="360"/>
      </w:pPr>
      <w:r>
        <w:rPr>
          <w:rFonts w:ascii="Calibri" w:hAnsi="Calibri"/>
          <w:sz w:val="21"/>
        </w:rPr>
        <w:t>Time-Bounded Access: Key validity windows are encoded in the access application. Expired keys are rejected by the reader before contacting the KMS.</w:t>
      </w:r>
    </w:p>
    <w:p>
      <w:pPr>
        <w:pStyle w:val="ListBullet"/>
        <w:ind w:left="360"/>
      </w:pPr>
      <w:r>
        <w:rPr>
          <w:rFonts w:ascii="Calibri" w:hAnsi="Calibri"/>
          <w:sz w:val="21"/>
        </w:rPr>
        <w:t>Revocation: The KMS can push a key revocation to all door readers via the OSDP gateway within 500ms of receiving a revocation request.</w:t>
      </w:r>
    </w:p>
    <w:p>
      <w:pPr>
        <w:pStyle w:val="Heading1"/>
      </w:pPr>
      <w:r>
        <w:t>4. Apple Wallet Integration</w:t>
      </w:r>
    </w:p>
    <w:p>
      <w:pPr/>
      <w:r>
        <w:rPr>
          <w:b w:val="0"/>
          <w:i w:val="0"/>
        </w:rPr>
        <w:t>The digital pass is implemented using Apple PassKit (iOS 6+) and delivered to the guest's Apple Wallet via APNs push notifications. The pass type used is boardingPass, which provides the most feature-rich layout for hotel credential use cases.</w:t>
      </w:r>
    </w:p>
    <w:p>
      <w:pPr>
        <w:pStyle w:val="Heading2"/>
      </w:pPr>
      <w:r>
        <w:t>4.1 Pass Structure</w:t>
      </w:r>
    </w:p>
    <w:tbl>
      <w:tblPr>
        <w:tblStyle w:val="TableGrid"/>
        <w:tblW w:type="auto" w:w="0"/>
        <w:jc w:val="left"/>
        <w:tblLook w:firstColumn="1" w:firstRow="1" w:lastColumn="0" w:lastRow="0" w:noHBand="0" w:noVBand="1" w:val="04A0"/>
      </w:tblPr>
      <w:tblGrid>
        <w:gridCol w:w="3120"/>
        <w:gridCol w:w="3120"/>
        <w:gridCol w:w="3120"/>
      </w:tblGrid>
      <w:tr>
        <w:tc>
          <w:tcPr>
            <w:tcW w:type="dxa" w:w="3168"/>
            <w:shd w:val="clear" w:color="auto" w:fill="0A1F3C"/>
          </w:tcPr>
          <w:p>
            <w:pPr>
              <w:spacing w:before="40" w:after="40"/>
            </w:pPr>
            <w:r>
              <w:rPr>
                <w:rFonts w:ascii="Calibri" w:hAnsi="Calibri"/>
                <w:b/>
                <w:color w:val="FFFFFF"/>
                <w:sz w:val="19"/>
              </w:rPr>
              <w:t>Pass Field</w:t>
            </w:r>
          </w:p>
        </w:tc>
        <w:tc>
          <w:tcPr>
            <w:tcW w:type="dxa" w:w="3456"/>
            <w:shd w:val="clear" w:color="auto" w:fill="0A1F3C"/>
          </w:tcPr>
          <w:p>
            <w:pPr>
              <w:spacing w:before="40" w:after="40"/>
            </w:pPr>
            <w:r>
              <w:rPr>
                <w:rFonts w:ascii="Calibri" w:hAnsi="Calibri"/>
                <w:b/>
                <w:color w:val="FFFFFF"/>
                <w:sz w:val="19"/>
              </w:rPr>
              <w:t>Value / Source</w:t>
            </w:r>
          </w:p>
        </w:tc>
        <w:tc>
          <w:tcPr>
            <w:tcW w:type="dxa" w:w="2880"/>
            <w:shd w:val="clear" w:color="auto" w:fill="0A1F3C"/>
          </w:tcPr>
          <w:p>
            <w:pPr>
              <w:spacing w:before="40" w:after="40"/>
            </w:pPr>
            <w:r>
              <w:rPr>
                <w:rFonts w:ascii="Calibri" w:hAnsi="Calibri"/>
                <w:b/>
                <w:color w:val="FFFFFF"/>
                <w:sz w:val="19"/>
              </w:rPr>
              <w:t>Notes</w:t>
            </w:r>
          </w:p>
        </w:tc>
      </w:tr>
      <w:tr>
        <w:tc>
          <w:tcPr>
            <w:tcW w:type="dxa" w:w="3168"/>
            <w:shd w:val="clear" w:color="auto" w:fill="F0F4FA"/>
          </w:tcPr>
          <w:p>
            <w:pPr>
              <w:spacing w:before="20" w:after="20"/>
            </w:pPr>
            <w:r>
              <w:rPr>
                <w:rFonts w:ascii="Calibri" w:hAnsi="Calibri"/>
                <w:sz w:val="19"/>
              </w:rPr>
              <w:t>passTypeIdentifier</w:t>
            </w:r>
          </w:p>
        </w:tc>
        <w:tc>
          <w:tcPr>
            <w:tcW w:type="dxa" w:w="3456"/>
            <w:shd w:val="clear" w:color="auto" w:fill="F0F4FA"/>
          </w:tcPr>
          <w:p>
            <w:pPr>
              <w:spacing w:before="20" w:after="20"/>
            </w:pPr>
            <w:r>
              <w:rPr>
                <w:rFonts w:ascii="Calibri" w:hAnsi="Calibri"/>
                <w:sz w:val="19"/>
              </w:rPr>
              <w:t>pass.com.travelbook.roomkey</w:t>
            </w:r>
          </w:p>
        </w:tc>
        <w:tc>
          <w:tcPr>
            <w:tcW w:type="dxa" w:w="2880"/>
            <w:shd w:val="clear" w:color="auto" w:fill="F0F4FA"/>
          </w:tcPr>
          <w:p>
            <w:pPr>
              <w:spacing w:before="20" w:after="20"/>
            </w:pPr>
            <w:r>
              <w:rPr>
                <w:rFonts w:ascii="Calibri" w:hAnsi="Calibri"/>
                <w:sz w:val="19"/>
              </w:rPr>
              <w:t>Registered with Apple Developer Portal</w:t>
            </w:r>
          </w:p>
        </w:tc>
      </w:tr>
      <w:tr>
        <w:tc>
          <w:tcPr>
            <w:tcW w:type="dxa" w:w="3168"/>
            <w:shd w:val="clear" w:color="auto" w:fill="FFFFFF"/>
          </w:tcPr>
          <w:p>
            <w:pPr>
              <w:spacing w:before="20" w:after="20"/>
            </w:pPr>
            <w:r>
              <w:rPr>
                <w:rFonts w:ascii="Calibri" w:hAnsi="Calibri"/>
                <w:sz w:val="19"/>
              </w:rPr>
              <w:t>teamIdentifier</w:t>
            </w:r>
          </w:p>
        </w:tc>
        <w:tc>
          <w:tcPr>
            <w:tcW w:type="dxa" w:w="3456"/>
            <w:shd w:val="clear" w:color="auto" w:fill="FFFFFF"/>
          </w:tcPr>
          <w:p>
            <w:pPr>
              <w:spacing w:before="20" w:after="20"/>
            </w:pPr>
            <w:r>
              <w:rPr>
                <w:rFonts w:ascii="Calibri" w:hAnsi="Calibri"/>
                <w:sz w:val="19"/>
              </w:rPr>
              <w:t>TravelBook Hotels Ltd team ID</w:t>
            </w:r>
          </w:p>
        </w:tc>
        <w:tc>
          <w:tcPr>
            <w:tcW w:type="dxa" w:w="2880"/>
            <w:shd w:val="clear" w:color="auto" w:fill="FFFFFF"/>
          </w:tcPr>
          <w:p>
            <w:pPr>
              <w:spacing w:before="20" w:after="20"/>
            </w:pPr>
            <w:r>
              <w:rPr>
                <w:rFonts w:ascii="Calibri" w:hAnsi="Calibri"/>
                <w:sz w:val="19"/>
              </w:rPr>
              <w:t>Organisation's Apple Developer Team ID</w:t>
            </w:r>
          </w:p>
        </w:tc>
      </w:tr>
      <w:tr>
        <w:tc>
          <w:tcPr>
            <w:tcW w:type="dxa" w:w="3168"/>
            <w:shd w:val="clear" w:color="auto" w:fill="F0F4FA"/>
          </w:tcPr>
          <w:p>
            <w:pPr>
              <w:spacing w:before="20" w:after="20"/>
            </w:pPr>
            <w:r>
              <w:rPr>
                <w:rFonts w:ascii="Calibri" w:hAnsi="Calibri"/>
                <w:sz w:val="19"/>
              </w:rPr>
              <w:t>serialNumber</w:t>
            </w:r>
          </w:p>
        </w:tc>
        <w:tc>
          <w:tcPr>
            <w:tcW w:type="dxa" w:w="3456"/>
            <w:shd w:val="clear" w:color="auto" w:fill="F0F4FA"/>
          </w:tcPr>
          <w:p>
            <w:pPr>
              <w:spacing w:before="20" w:after="20"/>
            </w:pPr>
            <w:r>
              <w:rPr>
                <w:rFonts w:ascii="Calibri" w:hAnsi="Calibri"/>
                <w:sz w:val="19"/>
              </w:rPr>
              <w:t>booking_uuid + '-' + room_number</w:t>
            </w:r>
          </w:p>
        </w:tc>
        <w:tc>
          <w:tcPr>
            <w:tcW w:type="dxa" w:w="2880"/>
            <w:shd w:val="clear" w:color="auto" w:fill="F0F4FA"/>
          </w:tcPr>
          <w:p>
            <w:pPr>
              <w:spacing w:before="20" w:after="20"/>
            </w:pPr>
            <w:r>
              <w:rPr>
                <w:rFonts w:ascii="Calibri" w:hAnsi="Calibri"/>
                <w:sz w:val="19"/>
              </w:rPr>
              <w:t>Unique per booking instance</w:t>
            </w:r>
          </w:p>
        </w:tc>
      </w:tr>
      <w:tr>
        <w:tc>
          <w:tcPr>
            <w:tcW w:type="dxa" w:w="3168"/>
            <w:shd w:val="clear" w:color="auto" w:fill="FFFFFF"/>
          </w:tcPr>
          <w:p>
            <w:pPr>
              <w:spacing w:before="20" w:after="20"/>
            </w:pPr>
            <w:r>
              <w:rPr>
                <w:rFonts w:ascii="Calibri" w:hAnsi="Calibri"/>
                <w:sz w:val="19"/>
              </w:rPr>
              <w:t>description</w:t>
            </w:r>
          </w:p>
        </w:tc>
        <w:tc>
          <w:tcPr>
            <w:tcW w:type="dxa" w:w="3456"/>
            <w:shd w:val="clear" w:color="auto" w:fill="FFFFFF"/>
          </w:tcPr>
          <w:p>
            <w:pPr>
              <w:spacing w:before="20" w:after="20"/>
            </w:pPr>
            <w:r>
              <w:rPr>
                <w:rFonts w:ascii="Calibri" w:hAnsi="Calibri"/>
                <w:sz w:val="19"/>
              </w:rPr>
              <w:t>"TravelBook Room Key"</w:t>
            </w:r>
          </w:p>
        </w:tc>
        <w:tc>
          <w:tcPr>
            <w:tcW w:type="dxa" w:w="2880"/>
            <w:shd w:val="clear" w:color="auto" w:fill="FFFFFF"/>
          </w:tcPr>
          <w:p>
            <w:pPr>
              <w:spacing w:before="20" w:after="20"/>
            </w:pPr>
            <w:r>
              <w:rPr>
                <w:rFonts w:ascii="Calibri" w:hAnsi="Calibri"/>
                <w:sz w:val="19"/>
              </w:rPr>
              <w:t>Shown in Wallet list view</w:t>
            </w:r>
          </w:p>
        </w:tc>
      </w:tr>
      <w:tr>
        <w:tc>
          <w:tcPr>
            <w:tcW w:type="dxa" w:w="3168"/>
            <w:shd w:val="clear" w:color="auto" w:fill="F0F4FA"/>
          </w:tcPr>
          <w:p>
            <w:pPr>
              <w:spacing w:before="20" w:after="20"/>
            </w:pPr>
            <w:r>
              <w:rPr>
                <w:rFonts w:ascii="Calibri" w:hAnsi="Calibri"/>
                <w:sz w:val="19"/>
              </w:rPr>
              <w:t>headerFields</w:t>
            </w:r>
          </w:p>
        </w:tc>
        <w:tc>
          <w:tcPr>
            <w:tcW w:type="dxa" w:w="3456"/>
            <w:shd w:val="clear" w:color="auto" w:fill="F0F4FA"/>
          </w:tcPr>
          <w:p>
            <w:pPr>
              <w:spacing w:before="20" w:after="20"/>
            </w:pPr>
            <w:r>
              <w:rPr>
                <w:rFonts w:ascii="Calibri" w:hAnsi="Calibri"/>
                <w:sz w:val="19"/>
              </w:rPr>
              <w:t>Guest name, Tier badge</w:t>
            </w:r>
          </w:p>
        </w:tc>
        <w:tc>
          <w:tcPr>
            <w:tcW w:type="dxa" w:w="2880"/>
            <w:shd w:val="clear" w:color="auto" w:fill="F0F4FA"/>
          </w:tcPr>
          <w:p>
            <w:pPr>
              <w:spacing w:before="20" w:after="20"/>
            </w:pPr>
            <w:r>
              <w:rPr>
                <w:rFonts w:ascii="Calibri" w:hAnsi="Calibri"/>
                <w:sz w:val="19"/>
              </w:rPr>
              <w:t>Visible in stacked Wallet view</w:t>
            </w:r>
          </w:p>
        </w:tc>
      </w:tr>
      <w:tr>
        <w:tc>
          <w:tcPr>
            <w:tcW w:type="dxa" w:w="3168"/>
            <w:shd w:val="clear" w:color="auto" w:fill="FFFFFF"/>
          </w:tcPr>
          <w:p>
            <w:pPr>
              <w:spacing w:before="20" w:after="20"/>
            </w:pPr>
            <w:r>
              <w:rPr>
                <w:rFonts w:ascii="Calibri" w:hAnsi="Calibri"/>
                <w:sz w:val="19"/>
              </w:rPr>
              <w:t>primaryFields</w:t>
            </w:r>
          </w:p>
        </w:tc>
        <w:tc>
          <w:tcPr>
            <w:tcW w:type="dxa" w:w="3456"/>
            <w:shd w:val="clear" w:color="auto" w:fill="FFFFFF"/>
          </w:tcPr>
          <w:p>
            <w:pPr>
              <w:spacing w:before="20" w:after="20"/>
            </w:pPr>
            <w:r>
              <w:rPr>
                <w:rFonts w:ascii="Calibri" w:hAnsi="Calibri"/>
                <w:sz w:val="19"/>
              </w:rPr>
              <w:t>Room number</w:t>
            </w:r>
          </w:p>
        </w:tc>
        <w:tc>
          <w:tcPr>
            <w:tcW w:type="dxa" w:w="2880"/>
            <w:shd w:val="clear" w:color="auto" w:fill="FFFFFF"/>
          </w:tcPr>
          <w:p>
            <w:pPr>
              <w:spacing w:before="20" w:after="20"/>
            </w:pPr>
            <w:r>
              <w:rPr>
                <w:rFonts w:ascii="Calibri" w:hAnsi="Calibri"/>
                <w:sz w:val="19"/>
              </w:rPr>
              <w:t>Large display on pass face</w:t>
            </w:r>
          </w:p>
        </w:tc>
      </w:tr>
      <w:tr>
        <w:tc>
          <w:tcPr>
            <w:tcW w:type="dxa" w:w="3168"/>
            <w:shd w:val="clear" w:color="auto" w:fill="F0F4FA"/>
          </w:tcPr>
          <w:p>
            <w:pPr>
              <w:spacing w:before="20" w:after="20"/>
            </w:pPr>
            <w:r>
              <w:rPr>
                <w:rFonts w:ascii="Calibri" w:hAnsi="Calibri"/>
                <w:sz w:val="19"/>
              </w:rPr>
              <w:t>secondaryFields</w:t>
            </w:r>
          </w:p>
        </w:tc>
        <w:tc>
          <w:tcPr>
            <w:tcW w:type="dxa" w:w="3456"/>
            <w:shd w:val="clear" w:color="auto" w:fill="F0F4FA"/>
          </w:tcPr>
          <w:p>
            <w:pPr>
              <w:spacing w:before="20" w:after="20"/>
            </w:pPr>
            <w:r>
              <w:rPr>
                <w:rFonts w:ascii="Calibri" w:hAnsi="Calibri"/>
                <w:sz w:val="19"/>
              </w:rPr>
              <w:t>Check-out date, Floor</w:t>
            </w:r>
          </w:p>
        </w:tc>
        <w:tc>
          <w:tcPr>
            <w:tcW w:type="dxa" w:w="2880"/>
            <w:shd w:val="clear" w:color="auto" w:fill="F0F4FA"/>
          </w:tcPr>
          <w:p>
            <w:pPr>
              <w:spacing w:before="20" w:after="20"/>
            </w:pPr>
            <w:r>
              <w:rPr>
                <w:rFonts w:ascii="Calibri" w:hAnsi="Calibri"/>
                <w:sz w:val="19"/>
              </w:rPr>
              <w:t>Below primary field</w:t>
            </w:r>
          </w:p>
        </w:tc>
      </w:tr>
      <w:tr>
        <w:tc>
          <w:tcPr>
            <w:tcW w:type="dxa" w:w="3168"/>
            <w:shd w:val="clear" w:color="auto" w:fill="FFFFFF"/>
          </w:tcPr>
          <w:p>
            <w:pPr>
              <w:spacing w:before="20" w:after="20"/>
            </w:pPr>
            <w:r>
              <w:rPr>
                <w:rFonts w:ascii="Calibri" w:hAnsi="Calibri"/>
                <w:sz w:val="19"/>
              </w:rPr>
              <w:t>auxiliaryFields</w:t>
            </w:r>
          </w:p>
        </w:tc>
        <w:tc>
          <w:tcPr>
            <w:tcW w:type="dxa" w:w="3456"/>
            <w:shd w:val="clear" w:color="auto" w:fill="FFFFFF"/>
          </w:tcPr>
          <w:p>
            <w:pPr>
              <w:spacing w:before="20" w:after="20"/>
            </w:pPr>
            <w:r>
              <w:rPr>
                <w:rFonts w:ascii="Calibri" w:hAnsi="Calibri"/>
                <w:sz w:val="19"/>
              </w:rPr>
              <w:t>Points balance, Nights status</w:t>
            </w:r>
          </w:p>
        </w:tc>
        <w:tc>
          <w:tcPr>
            <w:tcW w:type="dxa" w:w="2880"/>
            <w:shd w:val="clear" w:color="auto" w:fill="FFFFFF"/>
          </w:tcPr>
          <w:p>
            <w:pPr>
              <w:spacing w:before="20" w:after="20"/>
            </w:pPr>
            <w:r>
              <w:rPr>
                <w:rFonts w:ascii="Calibri" w:hAnsi="Calibri"/>
                <w:sz w:val="19"/>
              </w:rPr>
              <w:t>Below secondary fields</w:t>
            </w:r>
          </w:p>
        </w:tc>
      </w:tr>
      <w:tr>
        <w:tc>
          <w:tcPr>
            <w:tcW w:type="dxa" w:w="3168"/>
            <w:shd w:val="clear" w:color="auto" w:fill="F0F4FA"/>
          </w:tcPr>
          <w:p>
            <w:pPr>
              <w:spacing w:before="20" w:after="20"/>
            </w:pPr>
            <w:r>
              <w:rPr>
                <w:rFonts w:ascii="Calibri" w:hAnsi="Calibri"/>
                <w:sz w:val="19"/>
              </w:rPr>
              <w:t>backFields</w:t>
            </w:r>
          </w:p>
        </w:tc>
        <w:tc>
          <w:tcPr>
            <w:tcW w:type="dxa" w:w="3456"/>
            <w:shd w:val="clear" w:color="auto" w:fill="F0F4FA"/>
          </w:tcPr>
          <w:p>
            <w:pPr>
              <w:spacing w:before="20" w:after="20"/>
            </w:pPr>
            <w:r>
              <w:rPr>
                <w:rFonts w:ascii="Calibri" w:hAnsi="Calibri"/>
                <w:sz w:val="19"/>
              </w:rPr>
              <w:t>Booking ID, Access zones, T&amp;Cs</w:t>
            </w:r>
          </w:p>
        </w:tc>
        <w:tc>
          <w:tcPr>
            <w:tcW w:type="dxa" w:w="2880"/>
            <w:shd w:val="clear" w:color="auto" w:fill="F0F4FA"/>
          </w:tcPr>
          <w:p>
            <w:pPr>
              <w:spacing w:before="20" w:after="20"/>
            </w:pPr>
            <w:r>
              <w:rPr>
                <w:rFonts w:ascii="Calibri" w:hAnsi="Calibri"/>
                <w:sz w:val="19"/>
              </w:rPr>
              <w:t>Reverse of pass (tap ⓘ)</w:t>
            </w:r>
          </w:p>
        </w:tc>
      </w:tr>
      <w:tr>
        <w:tc>
          <w:tcPr>
            <w:tcW w:type="dxa" w:w="3168"/>
            <w:shd w:val="clear" w:color="auto" w:fill="FFFFFF"/>
          </w:tcPr>
          <w:p>
            <w:pPr>
              <w:spacing w:before="20" w:after="20"/>
            </w:pPr>
            <w:r>
              <w:rPr>
                <w:rFonts w:ascii="Calibri" w:hAnsi="Calibri"/>
                <w:sz w:val="19"/>
              </w:rPr>
              <w:t>barcode</w:t>
            </w:r>
          </w:p>
        </w:tc>
        <w:tc>
          <w:tcPr>
            <w:tcW w:type="dxa" w:w="3456"/>
            <w:shd w:val="clear" w:color="auto" w:fill="FFFFFF"/>
          </w:tcPr>
          <w:p>
            <w:pPr>
              <w:spacing w:before="20" w:after="20"/>
            </w:pPr>
            <w:r>
              <w:rPr>
                <w:rFonts w:ascii="Calibri" w:hAnsi="Calibri"/>
                <w:sz w:val="19"/>
              </w:rPr>
              <w:t>PDF417, encodes booking UUID</w:t>
            </w:r>
          </w:p>
        </w:tc>
        <w:tc>
          <w:tcPr>
            <w:tcW w:type="dxa" w:w="2880"/>
            <w:shd w:val="clear" w:color="auto" w:fill="FFFFFF"/>
          </w:tcPr>
          <w:p>
            <w:pPr>
              <w:spacing w:before="20" w:after="20"/>
            </w:pPr>
            <w:r>
              <w:rPr>
                <w:rFonts w:ascii="Calibri" w:hAnsi="Calibri"/>
                <w:sz w:val="19"/>
              </w:rPr>
              <w:t>Fallback for non-NFC readers</w:t>
            </w:r>
          </w:p>
        </w:tc>
      </w:tr>
      <w:tr>
        <w:tc>
          <w:tcPr>
            <w:tcW w:type="dxa" w:w="3168"/>
            <w:shd w:val="clear" w:color="auto" w:fill="F0F4FA"/>
          </w:tcPr>
          <w:p>
            <w:pPr>
              <w:spacing w:before="20" w:after="20"/>
            </w:pPr>
            <w:r>
              <w:rPr>
                <w:rFonts w:ascii="Calibri" w:hAnsi="Calibri"/>
                <w:sz w:val="19"/>
              </w:rPr>
              <w:t>nfc</w:t>
            </w:r>
          </w:p>
        </w:tc>
        <w:tc>
          <w:tcPr>
            <w:tcW w:type="dxa" w:w="3456"/>
            <w:shd w:val="clear" w:color="auto" w:fill="F0F4FA"/>
          </w:tcPr>
          <w:p>
            <w:pPr>
              <w:spacing w:before="20" w:after="20"/>
            </w:pPr>
            <w:r>
              <w:rPr>
                <w:rFonts w:ascii="Calibri" w:hAnsi="Calibri"/>
                <w:sz w:val="19"/>
              </w:rPr>
              <w:t>Encrypted NFC payload, requires auth</w:t>
            </w:r>
          </w:p>
        </w:tc>
        <w:tc>
          <w:tcPr>
            <w:tcW w:type="dxa" w:w="2880"/>
            <w:shd w:val="clear" w:color="auto" w:fill="F0F4FA"/>
          </w:tcPr>
          <w:p>
            <w:pPr>
              <w:spacing w:before="20" w:after="20"/>
            </w:pPr>
            <w:r>
              <w:rPr>
                <w:rFonts w:ascii="Calibri" w:hAnsi="Calibri"/>
                <w:sz w:val="19"/>
              </w:rPr>
              <w:t>Express Mode capable</w:t>
            </w:r>
          </w:p>
        </w:tc>
      </w:tr>
      <w:tr>
        <w:tc>
          <w:tcPr>
            <w:tcW w:type="dxa" w:w="3168"/>
            <w:shd w:val="clear" w:color="auto" w:fill="FFFFFF"/>
          </w:tcPr>
          <w:p>
            <w:pPr>
              <w:spacing w:before="20" w:after="20"/>
            </w:pPr>
            <w:r>
              <w:rPr>
                <w:rFonts w:ascii="Calibri" w:hAnsi="Calibri"/>
                <w:sz w:val="19"/>
              </w:rPr>
              <w:t>expirationDate</w:t>
            </w:r>
          </w:p>
        </w:tc>
        <w:tc>
          <w:tcPr>
            <w:tcW w:type="dxa" w:w="3456"/>
            <w:shd w:val="clear" w:color="auto" w:fill="FFFFFF"/>
          </w:tcPr>
          <w:p>
            <w:pPr>
              <w:spacing w:before="20" w:after="20"/>
            </w:pPr>
            <w:r>
              <w:rPr>
                <w:rFonts w:ascii="Calibri" w:hAnsi="Calibri"/>
                <w:sz w:val="19"/>
              </w:rPr>
              <w:t>Check-out date + 24h</w:t>
            </w:r>
          </w:p>
        </w:tc>
        <w:tc>
          <w:tcPr>
            <w:tcW w:type="dxa" w:w="2880"/>
            <w:shd w:val="clear" w:color="auto" w:fill="FFFFFF"/>
          </w:tcPr>
          <w:p>
            <w:pPr>
              <w:spacing w:before="20" w:after="20"/>
            </w:pPr>
            <w:r>
              <w:rPr>
                <w:rFonts w:ascii="Calibri" w:hAnsi="Calibri"/>
                <w:sz w:val="19"/>
              </w:rPr>
              <w:t>Pass auto-expires</w:t>
            </w:r>
          </w:p>
        </w:tc>
      </w:tr>
    </w:tbl>
    <w:p>
      <w:pPr>
        <w:pStyle w:val="Heading2"/>
      </w:pPr>
      <w:r>
        <w:t>4.2 NFC Express Mode</w:t>
      </w:r>
    </w:p>
    <w:p>
      <w:pPr/>
      <w:r>
        <w:rPr>
          <w:b w:val="0"/>
          <w:i w:val="0"/>
        </w:rPr>
        <w:t>The pass is configured with the nfc key in pass.json, enabling iPhone Express Mode. This allows the guest to tap their iPhone to unlock the room without Face ID / Touch ID, even when the battery is critically low. The encrypted NFC message is signed with an ECDH P-256 ephemeral key pair and validated by the door reader's PassKit-compatible NFC module.</w:t>
      </w:r>
    </w:p>
    <w:p>
      <w:pPr>
        <w:pStyle w:val="Heading2"/>
      </w:pPr>
      <w:r>
        <w:t>4.3 Pass Updates</w:t>
      </w:r>
    </w:p>
    <w:p>
      <w:pPr/>
      <w:r>
        <w:rPr>
          <w:b w:val="0"/>
          <w:i w:val="0"/>
        </w:rPr>
        <w:t>Pass updates are delivered via APNs using the webServiceURL and authenticationToken fields in pass.json. The following events trigger a pass update push:</w:t>
      </w:r>
    </w:p>
    <w:p>
      <w:pPr>
        <w:pStyle w:val="ListBullet"/>
        <w:ind w:left="360"/>
      </w:pPr>
      <w:r>
        <w:rPr>
          <w:rFonts w:ascii="Calibri" w:hAnsi="Calibri"/>
          <w:sz w:val="21"/>
        </w:rPr>
        <w:t>Room assignment change (upgrade or downgrade)</w:t>
      </w:r>
    </w:p>
    <w:p>
      <w:pPr>
        <w:pStyle w:val="ListBullet"/>
        <w:ind w:left="360"/>
      </w:pPr>
      <w:r>
        <w:rPr>
          <w:rFonts w:ascii="Calibri" w:hAnsi="Calibri"/>
          <w:sz w:val="21"/>
        </w:rPr>
        <w:t>Check-out completed (pass marked inactive)</w:t>
      </w:r>
    </w:p>
    <w:p>
      <w:pPr>
        <w:pStyle w:val="ListBullet"/>
        <w:ind w:left="360"/>
      </w:pPr>
      <w:r>
        <w:rPr>
          <w:rFonts w:ascii="Calibri" w:hAnsi="Calibri"/>
          <w:sz w:val="21"/>
        </w:rPr>
        <w:t>Loyalty points credited (balance updated)</w:t>
      </w:r>
    </w:p>
    <w:p>
      <w:pPr>
        <w:pStyle w:val="ListBullet"/>
        <w:ind w:left="360"/>
      </w:pPr>
      <w:r>
        <w:rPr>
          <w:rFonts w:ascii="Calibri" w:hAnsi="Calibri"/>
          <w:sz w:val="21"/>
        </w:rPr>
        <w:t>Early check-in activated</w:t>
      </w:r>
    </w:p>
    <w:p>
      <w:pPr>
        <w:pStyle w:val="ListBullet"/>
        <w:ind w:left="360"/>
      </w:pPr>
      <w:r>
        <w:rPr>
          <w:rFonts w:ascii="Calibri" w:hAnsi="Calibri"/>
          <w:sz w:val="21"/>
        </w:rPr>
        <w:t>Late check-out granted</w:t>
      </w:r>
    </w:p>
    <w:p>
      <w:pPr>
        <w:pStyle w:val="ListBullet"/>
        <w:ind w:left="360"/>
      </w:pPr>
      <w:r>
        <w:rPr>
          <w:rFonts w:ascii="Calibri" w:hAnsi="Calibri"/>
          <w:sz w:val="21"/>
        </w:rPr>
        <w:t>Emergency card suspension</w:t>
      </w:r>
    </w:p>
    <w:p>
      <w:pPr>
        <w:pStyle w:val="Heading1"/>
      </w:pPr>
      <w:r>
        <w:t>5. Loyalty Programme Integration</w:t>
      </w:r>
    </w:p>
    <w:p>
      <w:pPr/>
      <w:r>
        <w:rPr>
          <w:b w:val="0"/>
          <w:i w:val="0"/>
        </w:rPr>
        <w:t>The TravelBook loyalty programme is embedded directly in both the physical card and the Apple Wallet pass. The loyalty engine runs as a real-time microservice within the TravelBook Account Service.</w:t>
      </w:r>
    </w:p>
    <w:p>
      <w:pPr>
        <w:pStyle w:val="Heading2"/>
      </w:pPr>
      <w:r>
        <w:t>5.1 Tier Structure</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1440"/>
            <w:shd w:val="clear" w:color="auto" w:fill="0A1F3C"/>
          </w:tcPr>
          <w:p>
            <w:pPr>
              <w:spacing w:before="40" w:after="40"/>
            </w:pPr>
            <w:r>
              <w:rPr>
                <w:rFonts w:ascii="Calibri" w:hAnsi="Calibri"/>
                <w:b/>
                <w:color w:val="FFFFFF"/>
                <w:sz w:val="19"/>
              </w:rPr>
              <w:t>Tier</w:t>
            </w:r>
          </w:p>
        </w:tc>
        <w:tc>
          <w:tcPr>
            <w:tcW w:type="dxa" w:w="2160"/>
            <w:shd w:val="clear" w:color="auto" w:fill="0A1F3C"/>
          </w:tcPr>
          <w:p>
            <w:pPr>
              <w:spacing w:before="40" w:after="40"/>
            </w:pPr>
            <w:r>
              <w:rPr>
                <w:rFonts w:ascii="Calibri" w:hAnsi="Calibri"/>
                <w:b/>
                <w:color w:val="FFFFFF"/>
                <w:sz w:val="19"/>
              </w:rPr>
              <w:t>Qualifying Nights/Year</w:t>
            </w:r>
          </w:p>
        </w:tc>
        <w:tc>
          <w:tcPr>
            <w:tcW w:type="dxa" w:w="1872"/>
            <w:shd w:val="clear" w:color="auto" w:fill="0A1F3C"/>
          </w:tcPr>
          <w:p>
            <w:pPr>
              <w:spacing w:before="40" w:after="40"/>
            </w:pPr>
            <w:r>
              <w:rPr>
                <w:rFonts w:ascii="Calibri" w:hAnsi="Calibri"/>
                <w:b/>
                <w:color w:val="FFFFFF"/>
                <w:sz w:val="19"/>
              </w:rPr>
              <w:t>Points Multiplier</w:t>
            </w:r>
          </w:p>
        </w:tc>
        <w:tc>
          <w:tcPr>
            <w:tcW w:type="dxa" w:w="4032"/>
            <w:shd w:val="clear" w:color="auto" w:fill="0A1F3C"/>
          </w:tcPr>
          <w:p>
            <w:pPr>
              <w:spacing w:before="40" w:after="40"/>
            </w:pPr>
            <w:r>
              <w:rPr>
                <w:rFonts w:ascii="Calibri" w:hAnsi="Calibri"/>
                <w:b/>
                <w:color w:val="FFFFFF"/>
                <w:sz w:val="19"/>
              </w:rPr>
              <w:t>Key Perks</w:t>
            </w:r>
          </w:p>
        </w:tc>
      </w:tr>
      <w:tr>
        <w:tc>
          <w:tcPr>
            <w:tcW w:type="dxa" w:w="1440"/>
            <w:shd w:val="clear" w:color="auto" w:fill="F0F4FA"/>
          </w:tcPr>
          <w:p>
            <w:pPr>
              <w:spacing w:before="20" w:after="20"/>
            </w:pPr>
            <w:r>
              <w:rPr>
                <w:rFonts w:ascii="Calibri" w:hAnsi="Calibri"/>
                <w:sz w:val="19"/>
              </w:rPr>
              <w:t>Silver</w:t>
            </w:r>
          </w:p>
        </w:tc>
        <w:tc>
          <w:tcPr>
            <w:tcW w:type="dxa" w:w="2160"/>
            <w:shd w:val="clear" w:color="auto" w:fill="F0F4FA"/>
          </w:tcPr>
          <w:p>
            <w:pPr>
              <w:spacing w:before="20" w:after="20"/>
            </w:pPr>
            <w:r>
              <w:rPr>
                <w:rFonts w:ascii="Calibri" w:hAnsi="Calibri"/>
                <w:sz w:val="19"/>
              </w:rPr>
              <w:t>0–9</w:t>
            </w:r>
          </w:p>
        </w:tc>
        <w:tc>
          <w:tcPr>
            <w:tcW w:type="dxa" w:w="1872"/>
            <w:shd w:val="clear" w:color="auto" w:fill="F0F4FA"/>
          </w:tcPr>
          <w:p>
            <w:pPr>
              <w:spacing w:before="20" w:after="20"/>
            </w:pPr>
            <w:r>
              <w:rPr>
                <w:rFonts w:ascii="Calibri" w:hAnsi="Calibri"/>
                <w:sz w:val="19"/>
              </w:rPr>
              <w:t>1.0×</w:t>
            </w:r>
          </w:p>
        </w:tc>
        <w:tc>
          <w:tcPr>
            <w:tcW w:type="dxa" w:w="4032"/>
            <w:shd w:val="clear" w:color="auto" w:fill="F0F4FA"/>
          </w:tcPr>
          <w:p>
            <w:pPr>
              <w:spacing w:before="20" w:after="20"/>
            </w:pPr>
            <w:r>
              <w:rPr>
                <w:rFonts w:ascii="Calibri" w:hAnsi="Calibri"/>
                <w:sz w:val="19"/>
              </w:rPr>
              <w:t>Free Wi-Fi, early check-in requests, welcome drink</w:t>
            </w:r>
          </w:p>
        </w:tc>
      </w:tr>
      <w:tr>
        <w:tc>
          <w:tcPr>
            <w:tcW w:type="dxa" w:w="1440"/>
            <w:shd w:val="clear" w:color="auto" w:fill="FFFFFF"/>
          </w:tcPr>
          <w:p>
            <w:pPr>
              <w:spacing w:before="20" w:after="20"/>
            </w:pPr>
            <w:r>
              <w:rPr>
                <w:rFonts w:ascii="Calibri" w:hAnsi="Calibri"/>
                <w:sz w:val="19"/>
              </w:rPr>
              <w:t>Gold</w:t>
            </w:r>
          </w:p>
        </w:tc>
        <w:tc>
          <w:tcPr>
            <w:tcW w:type="dxa" w:w="2160"/>
            <w:shd w:val="clear" w:color="auto" w:fill="FFFFFF"/>
          </w:tcPr>
          <w:p>
            <w:pPr>
              <w:spacing w:before="20" w:after="20"/>
            </w:pPr>
            <w:r>
              <w:rPr>
                <w:rFonts w:ascii="Calibri" w:hAnsi="Calibri"/>
                <w:sz w:val="19"/>
              </w:rPr>
              <w:t>10–29</w:t>
            </w:r>
          </w:p>
        </w:tc>
        <w:tc>
          <w:tcPr>
            <w:tcW w:type="dxa" w:w="1872"/>
            <w:shd w:val="clear" w:color="auto" w:fill="FFFFFF"/>
          </w:tcPr>
          <w:p>
            <w:pPr>
              <w:spacing w:before="20" w:after="20"/>
            </w:pPr>
            <w:r>
              <w:rPr>
                <w:rFonts w:ascii="Calibri" w:hAnsi="Calibri"/>
                <w:sz w:val="19"/>
              </w:rPr>
              <w:t>1.5×</w:t>
            </w:r>
          </w:p>
        </w:tc>
        <w:tc>
          <w:tcPr>
            <w:tcW w:type="dxa" w:w="4032"/>
            <w:shd w:val="clear" w:color="auto" w:fill="FFFFFF"/>
          </w:tcPr>
          <w:p>
            <w:pPr>
              <w:spacing w:before="20" w:after="20"/>
            </w:pPr>
            <w:r>
              <w:rPr>
                <w:rFonts w:ascii="Calibri" w:hAnsi="Calibri"/>
                <w:sz w:val="19"/>
              </w:rPr>
              <w:t>Guaranteed room upgrade, complimentary breakfast, 2× weekend bonus</w:t>
            </w:r>
          </w:p>
        </w:tc>
      </w:tr>
      <w:tr>
        <w:tc>
          <w:tcPr>
            <w:tcW w:type="dxa" w:w="1440"/>
            <w:shd w:val="clear" w:color="auto" w:fill="F0F4FA"/>
          </w:tcPr>
          <w:p>
            <w:pPr>
              <w:spacing w:before="20" w:after="20"/>
            </w:pPr>
            <w:r>
              <w:rPr>
                <w:rFonts w:ascii="Calibri" w:hAnsi="Calibri"/>
                <w:sz w:val="19"/>
              </w:rPr>
              <w:t>Platinum</w:t>
            </w:r>
          </w:p>
        </w:tc>
        <w:tc>
          <w:tcPr>
            <w:tcW w:type="dxa" w:w="2160"/>
            <w:shd w:val="clear" w:color="auto" w:fill="F0F4FA"/>
          </w:tcPr>
          <w:p>
            <w:pPr>
              <w:spacing w:before="20" w:after="20"/>
            </w:pPr>
            <w:r>
              <w:rPr>
                <w:rFonts w:ascii="Calibri" w:hAnsi="Calibri"/>
                <w:sz w:val="19"/>
              </w:rPr>
              <w:t>30–59</w:t>
            </w:r>
          </w:p>
        </w:tc>
        <w:tc>
          <w:tcPr>
            <w:tcW w:type="dxa" w:w="1872"/>
            <w:shd w:val="clear" w:color="auto" w:fill="F0F4FA"/>
          </w:tcPr>
          <w:p>
            <w:pPr>
              <w:spacing w:before="20" w:after="20"/>
            </w:pPr>
            <w:r>
              <w:rPr>
                <w:rFonts w:ascii="Calibri" w:hAnsi="Calibri"/>
                <w:sz w:val="19"/>
              </w:rPr>
              <w:t>2.0×</w:t>
            </w:r>
          </w:p>
        </w:tc>
        <w:tc>
          <w:tcPr>
            <w:tcW w:type="dxa" w:w="4032"/>
            <w:shd w:val="clear" w:color="auto" w:fill="F0F4FA"/>
          </w:tcPr>
          <w:p>
            <w:pPr>
              <w:spacing w:before="20" w:after="20"/>
            </w:pPr>
            <w:r>
              <w:rPr>
                <w:rFonts w:ascii="Calibri" w:hAnsi="Calibri"/>
                <w:sz w:val="19"/>
              </w:rPr>
              <w:t>Suite upgrades, lounge access, late check-out guaranteed, priority housekeeping</w:t>
            </w:r>
          </w:p>
        </w:tc>
      </w:tr>
      <w:tr>
        <w:tc>
          <w:tcPr>
            <w:tcW w:type="dxa" w:w="1440"/>
            <w:shd w:val="clear" w:color="auto" w:fill="FFFFFF"/>
          </w:tcPr>
          <w:p>
            <w:pPr>
              <w:spacing w:before="20" w:after="20"/>
            </w:pPr>
            <w:r>
              <w:rPr>
                <w:rFonts w:ascii="Calibri" w:hAnsi="Calibri"/>
                <w:sz w:val="19"/>
              </w:rPr>
              <w:t>Diamond</w:t>
            </w:r>
          </w:p>
        </w:tc>
        <w:tc>
          <w:tcPr>
            <w:tcW w:type="dxa" w:w="2160"/>
            <w:shd w:val="clear" w:color="auto" w:fill="FFFFFF"/>
          </w:tcPr>
          <w:p>
            <w:pPr>
              <w:spacing w:before="20" w:after="20"/>
            </w:pPr>
            <w:r>
              <w:rPr>
                <w:rFonts w:ascii="Calibri" w:hAnsi="Calibri"/>
                <w:sz w:val="19"/>
              </w:rPr>
              <w:t>60+</w:t>
            </w:r>
          </w:p>
        </w:tc>
        <w:tc>
          <w:tcPr>
            <w:tcW w:type="dxa" w:w="1872"/>
            <w:shd w:val="clear" w:color="auto" w:fill="FFFFFF"/>
          </w:tcPr>
          <w:p>
            <w:pPr>
              <w:spacing w:before="20" w:after="20"/>
            </w:pPr>
            <w:r>
              <w:rPr>
                <w:rFonts w:ascii="Calibri" w:hAnsi="Calibri"/>
                <w:sz w:val="19"/>
              </w:rPr>
              <w:t>3.0×</w:t>
            </w:r>
          </w:p>
        </w:tc>
        <w:tc>
          <w:tcPr>
            <w:tcW w:type="dxa" w:w="4032"/>
            <w:shd w:val="clear" w:color="auto" w:fill="FFFFFF"/>
          </w:tcPr>
          <w:p>
            <w:pPr>
              <w:spacing w:before="20" w:after="20"/>
            </w:pPr>
            <w:r>
              <w:rPr>
                <w:rFonts w:ascii="Calibri" w:hAnsi="Calibri"/>
                <w:sz w:val="19"/>
              </w:rPr>
              <w:t>Dedicated concierge, complimentary minibar, arrival gift, transfer service</w:t>
            </w:r>
          </w:p>
        </w:tc>
      </w:tr>
    </w:tbl>
    <w:p>
      <w:pPr>
        <w:pStyle w:val="Heading2"/>
      </w:pPr>
      <w:r>
        <w:t>5.2 Points Earning Events</w:t>
      </w:r>
    </w:p>
    <w:tbl>
      <w:tblPr>
        <w:tblStyle w:val="TableGrid"/>
        <w:tblW w:type="auto" w:w="0"/>
        <w:jc w:val="left"/>
        <w:tblLook w:firstColumn="1" w:firstRow="1" w:lastColumn="0" w:lastRow="0" w:noHBand="0" w:noVBand="1" w:val="04A0"/>
      </w:tblPr>
      <w:tblGrid>
        <w:gridCol w:w="3120"/>
        <w:gridCol w:w="3120"/>
        <w:gridCol w:w="3120"/>
      </w:tblGrid>
      <w:tr>
        <w:tc>
          <w:tcPr>
            <w:tcW w:type="dxa" w:w="3600"/>
            <w:shd w:val="clear" w:color="auto" w:fill="0A1F3C"/>
          </w:tcPr>
          <w:p>
            <w:pPr>
              <w:spacing w:before="40" w:after="40"/>
            </w:pPr>
            <w:r>
              <w:rPr>
                <w:rFonts w:ascii="Calibri" w:hAnsi="Calibri"/>
                <w:b/>
                <w:color w:val="FFFFFF"/>
                <w:sz w:val="19"/>
              </w:rPr>
              <w:t>Event</w:t>
            </w:r>
          </w:p>
        </w:tc>
        <w:tc>
          <w:tcPr>
            <w:tcW w:type="dxa" w:w="2880"/>
            <w:shd w:val="clear" w:color="auto" w:fill="0A1F3C"/>
          </w:tcPr>
          <w:p>
            <w:pPr>
              <w:spacing w:before="40" w:after="40"/>
            </w:pPr>
            <w:r>
              <w:rPr>
                <w:rFonts w:ascii="Calibri" w:hAnsi="Calibri"/>
                <w:b/>
                <w:color w:val="FFFFFF"/>
                <w:sz w:val="19"/>
              </w:rPr>
              <w:t>Points Awarded</w:t>
            </w:r>
          </w:p>
        </w:tc>
        <w:tc>
          <w:tcPr>
            <w:tcW w:type="dxa" w:w="3024"/>
            <w:shd w:val="clear" w:color="auto" w:fill="0A1F3C"/>
          </w:tcPr>
          <w:p>
            <w:pPr>
              <w:spacing w:before="40" w:after="40"/>
            </w:pPr>
            <w:r>
              <w:rPr>
                <w:rFonts w:ascii="Calibri" w:hAnsi="Calibri"/>
                <w:b/>
                <w:color w:val="FFFFFF"/>
                <w:sz w:val="19"/>
              </w:rPr>
              <w:t>Notes</w:t>
            </w:r>
          </w:p>
        </w:tc>
      </w:tr>
      <w:tr>
        <w:tc>
          <w:tcPr>
            <w:tcW w:type="dxa" w:w="3600"/>
            <w:shd w:val="clear" w:color="auto" w:fill="F0F4FA"/>
          </w:tcPr>
          <w:p>
            <w:pPr>
              <w:spacing w:before="20" w:after="20"/>
            </w:pPr>
            <w:r>
              <w:rPr>
                <w:rFonts w:ascii="Calibri" w:hAnsi="Calibri"/>
                <w:sz w:val="19"/>
              </w:rPr>
              <w:t>Room night stay</w:t>
            </w:r>
          </w:p>
        </w:tc>
        <w:tc>
          <w:tcPr>
            <w:tcW w:type="dxa" w:w="2880"/>
            <w:shd w:val="clear" w:color="auto" w:fill="F0F4FA"/>
          </w:tcPr>
          <w:p>
            <w:pPr>
              <w:spacing w:before="20" w:after="20"/>
            </w:pPr>
            <w:r>
              <w:rPr>
                <w:rFonts w:ascii="Calibri" w:hAnsi="Calibri"/>
                <w:sz w:val="19"/>
              </w:rPr>
              <w:t>£1 spend = 10 base points × multiplier</w:t>
            </w:r>
          </w:p>
        </w:tc>
        <w:tc>
          <w:tcPr>
            <w:tcW w:type="dxa" w:w="3024"/>
            <w:shd w:val="clear" w:color="auto" w:fill="F0F4FA"/>
          </w:tcPr>
          <w:p>
            <w:pPr>
              <w:spacing w:before="20" w:after="20"/>
            </w:pPr>
            <w:r>
              <w:rPr>
                <w:rFonts w:ascii="Calibri" w:hAnsi="Calibri"/>
                <w:sz w:val="19"/>
              </w:rPr>
              <w:t>Applied at check-out</w:t>
            </w:r>
          </w:p>
        </w:tc>
      </w:tr>
      <w:tr>
        <w:tc>
          <w:tcPr>
            <w:tcW w:type="dxa" w:w="3600"/>
            <w:shd w:val="clear" w:color="auto" w:fill="FFFFFF"/>
          </w:tcPr>
          <w:p>
            <w:pPr>
              <w:spacing w:before="20" w:after="20"/>
            </w:pPr>
            <w:r>
              <w:rPr>
                <w:rFonts w:ascii="Calibri" w:hAnsi="Calibri"/>
                <w:sz w:val="19"/>
              </w:rPr>
              <w:t>F&amp;B spend (hotel restaurant/bar)</w:t>
            </w:r>
          </w:p>
        </w:tc>
        <w:tc>
          <w:tcPr>
            <w:tcW w:type="dxa" w:w="2880"/>
            <w:shd w:val="clear" w:color="auto" w:fill="FFFFFF"/>
          </w:tcPr>
          <w:p>
            <w:pPr>
              <w:spacing w:before="20" w:after="20"/>
            </w:pPr>
            <w:r>
              <w:rPr>
                <w:rFonts w:ascii="Calibri" w:hAnsi="Calibri"/>
                <w:sz w:val="19"/>
              </w:rPr>
              <w:t>£1 = 8 points × multiplier</w:t>
            </w:r>
          </w:p>
        </w:tc>
        <w:tc>
          <w:tcPr>
            <w:tcW w:type="dxa" w:w="3024"/>
            <w:shd w:val="clear" w:color="auto" w:fill="FFFFFF"/>
          </w:tcPr>
          <w:p>
            <w:pPr>
              <w:spacing w:before="20" w:after="20"/>
            </w:pPr>
            <w:r>
              <w:rPr>
                <w:rFonts w:ascii="Calibri" w:hAnsi="Calibri"/>
                <w:sz w:val="19"/>
              </w:rPr>
              <w:t>Charged to room or direct</w:t>
            </w:r>
          </w:p>
        </w:tc>
      </w:tr>
      <w:tr>
        <w:tc>
          <w:tcPr>
            <w:tcW w:type="dxa" w:w="3600"/>
            <w:shd w:val="clear" w:color="auto" w:fill="F0F4FA"/>
          </w:tcPr>
          <w:p>
            <w:pPr>
              <w:spacing w:before="20" w:after="20"/>
            </w:pPr>
            <w:r>
              <w:rPr>
                <w:rFonts w:ascii="Calibri" w:hAnsi="Calibri"/>
                <w:sz w:val="19"/>
              </w:rPr>
              <w:t>Spa &amp; wellness spend</w:t>
            </w:r>
          </w:p>
        </w:tc>
        <w:tc>
          <w:tcPr>
            <w:tcW w:type="dxa" w:w="2880"/>
            <w:shd w:val="clear" w:color="auto" w:fill="F0F4FA"/>
          </w:tcPr>
          <w:p>
            <w:pPr>
              <w:spacing w:before="20" w:after="20"/>
            </w:pPr>
            <w:r>
              <w:rPr>
                <w:rFonts w:ascii="Calibri" w:hAnsi="Calibri"/>
                <w:sz w:val="19"/>
              </w:rPr>
              <w:t>£1 = 8 points × multiplier</w:t>
            </w:r>
          </w:p>
        </w:tc>
        <w:tc>
          <w:tcPr>
            <w:tcW w:type="dxa" w:w="3024"/>
            <w:shd w:val="clear" w:color="auto" w:fill="F0F4FA"/>
          </w:tcPr>
          <w:p>
            <w:pPr>
              <w:spacing w:before="20" w:after="20"/>
            </w:pPr>
            <w:r>
              <w:rPr>
                <w:rFonts w:ascii="Calibri" w:hAnsi="Calibri"/>
                <w:sz w:val="19"/>
              </w:rPr>
              <w:t>Linked via property POS</w:t>
            </w:r>
          </w:p>
        </w:tc>
      </w:tr>
      <w:tr>
        <w:tc>
          <w:tcPr>
            <w:tcW w:type="dxa" w:w="3600"/>
            <w:shd w:val="clear" w:color="auto" w:fill="FFFFFF"/>
          </w:tcPr>
          <w:p>
            <w:pPr>
              <w:spacing w:before="20" w:after="20"/>
            </w:pPr>
            <w:r>
              <w:rPr>
                <w:rFonts w:ascii="Calibri" w:hAnsi="Calibri"/>
                <w:sz w:val="19"/>
              </w:rPr>
              <w:t>Card first use (new member)</w:t>
            </w:r>
          </w:p>
        </w:tc>
        <w:tc>
          <w:tcPr>
            <w:tcW w:type="dxa" w:w="2880"/>
            <w:shd w:val="clear" w:color="auto" w:fill="FFFFFF"/>
          </w:tcPr>
          <w:p>
            <w:pPr>
              <w:spacing w:before="20" w:after="20"/>
            </w:pPr>
            <w:r>
              <w:rPr>
                <w:rFonts w:ascii="Calibri" w:hAnsi="Calibri"/>
                <w:sz w:val="19"/>
              </w:rPr>
              <w:t>+500 bonus points</w:t>
            </w:r>
          </w:p>
        </w:tc>
        <w:tc>
          <w:tcPr>
            <w:tcW w:type="dxa" w:w="3024"/>
            <w:shd w:val="clear" w:color="auto" w:fill="FFFFFF"/>
          </w:tcPr>
          <w:p>
            <w:pPr>
              <w:spacing w:before="20" w:after="20"/>
            </w:pPr>
            <w:r>
              <w:rPr>
                <w:rFonts w:ascii="Calibri" w:hAnsi="Calibri"/>
                <w:sz w:val="19"/>
              </w:rPr>
              <w:t>One-time, on first NFC tap</w:t>
            </w:r>
          </w:p>
        </w:tc>
      </w:tr>
      <w:tr>
        <w:tc>
          <w:tcPr>
            <w:tcW w:type="dxa" w:w="3600"/>
            <w:shd w:val="clear" w:color="auto" w:fill="F0F4FA"/>
          </w:tcPr>
          <w:p>
            <w:pPr>
              <w:spacing w:before="20" w:after="20"/>
            </w:pPr>
            <w:r>
              <w:rPr>
                <w:rFonts w:ascii="Calibri" w:hAnsi="Calibri"/>
                <w:sz w:val="19"/>
              </w:rPr>
              <w:t>App booking (no OTA)</w:t>
            </w:r>
          </w:p>
        </w:tc>
        <w:tc>
          <w:tcPr>
            <w:tcW w:type="dxa" w:w="2880"/>
            <w:shd w:val="clear" w:color="auto" w:fill="F0F4FA"/>
          </w:tcPr>
          <w:p>
            <w:pPr>
              <w:spacing w:before="20" w:after="20"/>
            </w:pPr>
            <w:r>
              <w:rPr>
                <w:rFonts w:ascii="Calibri" w:hAnsi="Calibri"/>
                <w:sz w:val="19"/>
              </w:rPr>
              <w:t>+200 bonus points</w:t>
            </w:r>
          </w:p>
        </w:tc>
        <w:tc>
          <w:tcPr>
            <w:tcW w:type="dxa" w:w="3024"/>
            <w:shd w:val="clear" w:color="auto" w:fill="F0F4FA"/>
          </w:tcPr>
          <w:p>
            <w:pPr>
              <w:spacing w:before="20" w:after="20"/>
            </w:pPr>
            <w:r>
              <w:rPr>
                <w:rFonts w:ascii="Calibri" w:hAnsi="Calibri"/>
                <w:sz w:val="19"/>
              </w:rPr>
              <w:t>Direct booking incentive</w:t>
            </w:r>
          </w:p>
        </w:tc>
      </w:tr>
      <w:tr>
        <w:tc>
          <w:tcPr>
            <w:tcW w:type="dxa" w:w="3600"/>
            <w:shd w:val="clear" w:color="auto" w:fill="FFFFFF"/>
          </w:tcPr>
          <w:p>
            <w:pPr>
              <w:spacing w:before="20" w:after="20"/>
            </w:pPr>
            <w:r>
              <w:rPr>
                <w:rFonts w:ascii="Calibri" w:hAnsi="Calibri"/>
                <w:sz w:val="19"/>
              </w:rPr>
              <w:t>Referral (new TravelBook member)</w:t>
            </w:r>
          </w:p>
        </w:tc>
        <w:tc>
          <w:tcPr>
            <w:tcW w:type="dxa" w:w="2880"/>
            <w:shd w:val="clear" w:color="auto" w:fill="FFFFFF"/>
          </w:tcPr>
          <w:p>
            <w:pPr>
              <w:spacing w:before="20" w:after="20"/>
            </w:pPr>
            <w:r>
              <w:rPr>
                <w:rFonts w:ascii="Calibri" w:hAnsi="Calibri"/>
                <w:sz w:val="19"/>
              </w:rPr>
              <w:t>+1,000 bonus points</w:t>
            </w:r>
          </w:p>
        </w:tc>
        <w:tc>
          <w:tcPr>
            <w:tcW w:type="dxa" w:w="3024"/>
            <w:shd w:val="clear" w:color="auto" w:fill="FFFFFF"/>
          </w:tcPr>
          <w:p>
            <w:pPr>
              <w:spacing w:before="20" w:after="20"/>
            </w:pPr>
            <w:r>
              <w:rPr>
                <w:rFonts w:ascii="Calibri" w:hAnsi="Calibri"/>
                <w:sz w:val="19"/>
              </w:rPr>
              <w:t>Per successful referral</w:t>
            </w:r>
          </w:p>
        </w:tc>
      </w:tr>
      <w:tr>
        <w:tc>
          <w:tcPr>
            <w:tcW w:type="dxa" w:w="3600"/>
            <w:shd w:val="clear" w:color="auto" w:fill="F0F4FA"/>
          </w:tcPr>
          <w:p>
            <w:pPr>
              <w:spacing w:before="20" w:after="20"/>
            </w:pPr>
            <w:r>
              <w:rPr>
                <w:rFonts w:ascii="Calibri" w:hAnsi="Calibri"/>
                <w:sz w:val="19"/>
              </w:rPr>
              <w:t>Loyalty card tap (non-stay)</w:t>
            </w:r>
          </w:p>
        </w:tc>
        <w:tc>
          <w:tcPr>
            <w:tcW w:type="dxa" w:w="2880"/>
            <w:shd w:val="clear" w:color="auto" w:fill="F0F4FA"/>
          </w:tcPr>
          <w:p>
            <w:pPr>
              <w:spacing w:before="20" w:after="20"/>
            </w:pPr>
            <w:r>
              <w:rPr>
                <w:rFonts w:ascii="Calibri" w:hAnsi="Calibri"/>
                <w:sz w:val="19"/>
              </w:rPr>
              <w:t>+5 points</w:t>
            </w:r>
          </w:p>
        </w:tc>
        <w:tc>
          <w:tcPr>
            <w:tcW w:type="dxa" w:w="3024"/>
            <w:shd w:val="clear" w:color="auto" w:fill="F0F4FA"/>
          </w:tcPr>
          <w:p>
            <w:pPr>
              <w:spacing w:before="20" w:after="20"/>
            </w:pPr>
            <w:r>
              <w:rPr>
                <w:rFonts w:ascii="Calibri" w:hAnsi="Calibri"/>
                <w:sz w:val="19"/>
              </w:rPr>
              <w:t>Dining or event visits</w:t>
            </w:r>
          </w:p>
        </w:tc>
      </w:tr>
    </w:tbl>
    <w:p>
      <w:pPr>
        <w:pStyle w:val="Heading2"/>
      </w:pPr>
      <w:r>
        <w:t>5.3 Points Redemption</w:t>
      </w:r>
    </w:p>
    <w:p>
      <w:pPr/>
      <w:r>
        <w:rPr>
          <w:b w:val="0"/>
          <w:i w:val="0"/>
        </w:rPr>
        <w:t>Points can be redeemed against:</w:t>
      </w:r>
    </w:p>
    <w:p>
      <w:pPr>
        <w:pStyle w:val="ListBullet"/>
        <w:ind w:left="360"/>
      </w:pPr>
      <w:r>
        <w:rPr>
          <w:rFonts w:ascii="Calibri" w:hAnsi="Calibri"/>
          <w:sz w:val="21"/>
        </w:rPr>
        <w:t>Room rate discount: 1,000 points = £10 off room rate</w:t>
      </w:r>
    </w:p>
    <w:p>
      <w:pPr>
        <w:pStyle w:val="ListBullet"/>
        <w:ind w:left="360"/>
      </w:pPr>
      <w:r>
        <w:rPr>
          <w:rFonts w:ascii="Calibri" w:hAnsi="Calibri"/>
          <w:sz w:val="21"/>
        </w:rPr>
        <w:t>F&amp;B vouchers: 500 points = £5 credit</w:t>
      </w:r>
    </w:p>
    <w:p>
      <w:pPr>
        <w:pStyle w:val="ListBullet"/>
        <w:ind w:left="360"/>
      </w:pPr>
      <w:r>
        <w:rPr>
          <w:rFonts w:ascii="Calibri" w:hAnsi="Calibri"/>
          <w:sz w:val="21"/>
        </w:rPr>
        <w:t>Room upgrades: 2,000 points per night upgrade</w:t>
      </w:r>
    </w:p>
    <w:p>
      <w:pPr>
        <w:pStyle w:val="ListBullet"/>
        <w:ind w:left="360"/>
      </w:pPr>
      <w:r>
        <w:rPr>
          <w:rFonts w:ascii="Calibri" w:hAnsi="Calibri"/>
          <w:sz w:val="21"/>
        </w:rPr>
        <w:t>Partner rewards: flights, car hire, dining (via TravelBook partners)</w:t>
      </w:r>
    </w:p>
    <w:p>
      <w:pPr>
        <w:pStyle w:val="ListBullet"/>
        <w:ind w:left="360"/>
      </w:pPr>
      <w:r>
        <w:rPr>
          <w:rFonts w:ascii="Calibri" w:hAnsi="Calibri"/>
          <w:sz w:val="21"/>
        </w:rPr>
        <w:t>Donation to charity partners: 100 points = £1 equivalent donated</w:t>
      </w:r>
    </w:p>
    <w:p>
      <w:pPr>
        <w:pStyle w:val="Heading1"/>
      </w:pPr>
      <w:r>
        <w:t>6. Account Linking &amp; Security</w:t>
      </w:r>
    </w:p>
    <w:p>
      <w:pPr>
        <w:pStyle w:val="Heading2"/>
      </w:pPr>
      <w:r>
        <w:t>6.1 Card-to-Account Binding</w:t>
      </w:r>
    </w:p>
    <w:p>
      <w:pPr/>
      <w:r>
        <w:rPr>
          <w:b w:val="0"/>
          <w:i w:val="0"/>
        </w:rPr>
        <w:t>Each physical glass card is linked to a specific guest booking via a binding record in the TravelBook Account Service. The binding uses the card's UID (7-byte, factory-locked) combined with the booking UUID and a provisioning timestamp to create a tamper-evident chain of custody.</w:t>
      </w:r>
    </w:p>
    <w:p>
      <w:pPr>
        <w:pStyle w:val="Heading2"/>
      </w:pPr>
      <w:r>
        <w:t>6.2 Authentication Flow</w:t>
      </w:r>
    </w:p>
    <w:p>
      <w:pPr/>
      <w:r>
        <w:rPr>
          <w:b w:val="0"/>
          <w:i w:val="0"/>
        </w:rPr>
        <w:t>The card authentication sequence at the door reader is as follows:</w:t>
      </w:r>
    </w:p>
    <w:p>
      <w:pPr/>
      <w:r>
        <w:rPr>
          <w:rFonts w:ascii="Calibri" w:hAnsi="Calibri"/>
          <w:b/>
          <w:color w:val="C9A84C"/>
        </w:rPr>
        <w:t xml:space="preserve">1. </w:t>
      </w:r>
      <w:r>
        <w:rPr>
          <w:rFonts w:ascii="Calibri" w:hAnsi="Calibri"/>
        </w:rPr>
        <w:t>Reader broadcasts ISO 14443-3 REQA. Card responds with ATQA.</w:t>
      </w:r>
    </w:p>
    <w:p>
      <w:pPr/>
      <w:r>
        <w:rPr>
          <w:rFonts w:ascii="Calibri" w:hAnsi="Calibri"/>
          <w:b/>
          <w:color w:val="C9A84C"/>
        </w:rPr>
        <w:t xml:space="preserve">2. </w:t>
      </w:r>
      <w:r>
        <w:rPr>
          <w:rFonts w:ascii="Calibri" w:hAnsi="Calibri"/>
        </w:rPr>
        <w:t>Anti-collision loop completes; reader obtains card UID.</w:t>
      </w:r>
    </w:p>
    <w:p>
      <w:pPr/>
      <w:r>
        <w:rPr>
          <w:rFonts w:ascii="Calibri" w:hAnsi="Calibri"/>
          <w:b/>
          <w:color w:val="C9A84C"/>
        </w:rPr>
        <w:t xml:space="preserve">3. </w:t>
      </w:r>
      <w:r>
        <w:rPr>
          <w:rFonts w:ascii="Calibri" w:hAnsi="Calibri"/>
        </w:rPr>
        <w:t>Reader selects the Room Access Application (AID 0xAA0001) using MIFARE DESFire SelectApplication.</w:t>
      </w:r>
    </w:p>
    <w:p>
      <w:pPr/>
      <w:r>
        <w:rPr>
          <w:rFonts w:ascii="Calibri" w:hAnsi="Calibri"/>
          <w:b/>
          <w:color w:val="C9A84C"/>
        </w:rPr>
        <w:t xml:space="preserve">4. </w:t>
      </w:r>
      <w:r>
        <w:rPr>
          <w:rFonts w:ascii="Calibri" w:hAnsi="Calibri"/>
        </w:rPr>
        <w:t>Mutual three-pass AES authentication (ISO/IEC 7816-4 compliant) establishes a session key.</w:t>
      </w:r>
    </w:p>
    <w:p>
      <w:pPr/>
      <w:r>
        <w:rPr>
          <w:rFonts w:ascii="Calibri" w:hAnsi="Calibri"/>
          <w:b/>
          <w:color w:val="C9A84C"/>
        </w:rPr>
        <w:t xml:space="preserve">5. </w:t>
      </w:r>
      <w:r>
        <w:rPr>
          <w:rFonts w:ascii="Calibri" w:hAnsi="Calibri"/>
        </w:rPr>
        <w:t>Reader issues a challenge nonce. Card responds with a MAC derived from the session key and a monotonic counter.</w:t>
      </w:r>
    </w:p>
    <w:p>
      <w:pPr/>
      <w:r>
        <w:rPr>
          <w:rFonts w:ascii="Calibri" w:hAnsi="Calibri"/>
          <w:b/>
          <w:color w:val="C9A84C"/>
        </w:rPr>
        <w:t xml:space="preserve">6. </w:t>
      </w:r>
      <w:r>
        <w:rPr>
          <w:rFonts w:ascii="Calibri" w:hAnsi="Calibri"/>
        </w:rPr>
        <w:t>Reader forwards the response to the KMS gateway (OSDP v2 encrypted channel).</w:t>
      </w:r>
    </w:p>
    <w:p>
      <w:pPr/>
      <w:r>
        <w:rPr>
          <w:rFonts w:ascii="Calibri" w:hAnsi="Calibri"/>
          <w:b/>
          <w:color w:val="C9A84C"/>
        </w:rPr>
        <w:t xml:space="preserve">7. </w:t>
      </w:r>
      <w:r>
        <w:rPr>
          <w:rFonts w:ascii="Calibri" w:hAnsi="Calibri"/>
        </w:rPr>
        <w:t>KMS validates the MAC and the monotonic counter (replay attack prevention). On success, door unlock signal sent.</w:t>
      </w:r>
    </w:p>
    <w:p>
      <w:pPr/>
      <w:r>
        <w:rPr>
          <w:rFonts w:ascii="Calibri" w:hAnsi="Calibri"/>
          <w:b/>
          <w:color w:val="C9A84C"/>
        </w:rPr>
        <w:t xml:space="preserve">8. </w:t>
      </w:r>
      <w:r>
        <w:rPr>
          <w:rFonts w:ascii="Calibri" w:hAnsi="Calibri"/>
        </w:rPr>
        <w:t>KMS logs the access event (timestamp, card UID, room ID, result) to the audit ledger.</w:t>
      </w:r>
    </w:p>
    <w:p>
      <w:pPr>
        <w:pStyle w:val="Heading2"/>
      </w:pPr>
      <w:r>
        <w:t>6.3 Key Revocation</w:t>
      </w:r>
    </w:p>
    <w:p>
      <w:pPr/>
      <w:r>
        <w:rPr>
          <w:b w:val="0"/>
          <w:i w:val="0"/>
        </w:rPr>
        <w:t>Card revocation is handled by the KMS. When a revocation is triggered (guest request, loss report, check-out, or security alert), the KMS marks the key handle as revoked and broadcasts the updated revocation list to all OSDP gateways in the property within 500ms via WebSocket. Door readers maintain a local cache of active keys, which is invalidated on revocation broadcast.</w:t>
      </w:r>
    </w:p>
    <w:p>
      <w:pPr>
        <w:pStyle w:val="Heading2"/>
      </w:pPr>
      <w:r>
        <w:t>6.4 Data Privacy (GDPR)</w:t>
      </w:r>
    </w:p>
    <w:p>
      <w:pPr/>
      <w:r>
        <w:rPr>
          <w:b w:val="0"/>
          <w:i w:val="0"/>
        </w:rPr>
        <w:t>The following data minimisation principles apply:</w:t>
      </w:r>
    </w:p>
    <w:p>
      <w:pPr>
        <w:pStyle w:val="ListBullet"/>
        <w:ind w:left="360"/>
      </w:pPr>
      <w:r>
        <w:rPr>
          <w:rFonts w:ascii="Calibri" w:hAnsi="Calibri"/>
          <w:sz w:val="21"/>
        </w:rPr>
        <w:t>The NFC chip stores only a guest name hash, booking ID, and access parameters — no PII in plaintext.</w:t>
      </w:r>
    </w:p>
    <w:p>
      <w:pPr>
        <w:pStyle w:val="ListBullet"/>
        <w:ind w:left="360"/>
      </w:pPr>
      <w:r>
        <w:rPr>
          <w:rFonts w:ascii="Calibri" w:hAnsi="Calibri"/>
          <w:sz w:val="21"/>
        </w:rPr>
        <w:t>Full guest profile data is held in the TravelBook Account Service (cloud), not on the card.</w:t>
      </w:r>
    </w:p>
    <w:p>
      <w:pPr>
        <w:pStyle w:val="ListBullet"/>
        <w:ind w:left="360"/>
      </w:pPr>
      <w:r>
        <w:rPr>
          <w:rFonts w:ascii="Calibri" w:hAnsi="Calibri"/>
          <w:sz w:val="21"/>
        </w:rPr>
        <w:t>Card data is wiped on check-out; the guest's loyalty and account data is retained per the TravelBook Privacy Policy.</w:t>
      </w:r>
    </w:p>
    <w:p>
      <w:pPr>
        <w:pStyle w:val="ListBullet"/>
        <w:ind w:left="360"/>
      </w:pPr>
      <w:r>
        <w:rPr>
          <w:rFonts w:ascii="Calibri" w:hAnsi="Calibri"/>
          <w:sz w:val="21"/>
        </w:rPr>
        <w:t>Apple Wallet passes are delivered directly to the guest's device via APNs; TravelBook does not retain a copy of the pkpass bundle after delivery.</w:t>
      </w:r>
    </w:p>
    <w:p>
      <w:pPr>
        <w:pStyle w:val="ListBullet"/>
        <w:ind w:left="360"/>
      </w:pPr>
      <w:r>
        <w:rPr>
          <w:rFonts w:ascii="Calibri" w:hAnsi="Calibri"/>
          <w:sz w:val="21"/>
        </w:rPr>
        <w:t>Audit logs (door access events) are retained for 90 days per security policy, then anonymised.</w:t>
      </w:r>
    </w:p>
    <w:p>
      <w:pPr>
        <w:pStyle w:val="Heading1"/>
      </w:pPr>
      <w:r>
        <w:t>7. Integration Requirements</w:t>
      </w:r>
    </w:p>
    <w:p>
      <w:pPr>
        <w:pStyle w:val="Heading2"/>
      </w:pPr>
      <w:r>
        <w:t>7.1 Property Management System (PMS)</w:t>
      </w:r>
    </w:p>
    <w:p>
      <w:pPr/>
      <w:r>
        <w:rPr>
          <w:b w:val="0"/>
          <w:i w:val="0"/>
        </w:rPr>
        <w:t>Integration with the hotel PMS is required for the following functions:</w:t>
      </w:r>
    </w:p>
    <w:tbl>
      <w:tblPr>
        <w:tblStyle w:val="TableGrid"/>
        <w:tblW w:type="auto" w:w="0"/>
        <w:jc w:val="left"/>
        <w:tblLook w:firstColumn="1" w:firstRow="1" w:lastColumn="0" w:lastRow="0" w:noHBand="0" w:noVBand="1" w:val="04A0"/>
      </w:tblPr>
      <w:tblGrid>
        <w:gridCol w:w="3120"/>
        <w:gridCol w:w="3120"/>
        <w:gridCol w:w="3120"/>
      </w:tblGrid>
      <w:tr>
        <w:tc>
          <w:tcPr>
            <w:tcW w:type="dxa" w:w="3168"/>
            <w:shd w:val="clear" w:color="auto" w:fill="0A1F3C"/>
          </w:tcPr>
          <w:p>
            <w:pPr>
              <w:spacing w:before="40" w:after="40"/>
            </w:pPr>
            <w:r>
              <w:rPr>
                <w:rFonts w:ascii="Calibri" w:hAnsi="Calibri"/>
                <w:b/>
                <w:color w:val="FFFFFF"/>
                <w:sz w:val="19"/>
              </w:rPr>
              <w:t>PMS Event</w:t>
            </w:r>
          </w:p>
        </w:tc>
        <w:tc>
          <w:tcPr>
            <w:tcW w:type="dxa" w:w="3456"/>
            <w:shd w:val="clear" w:color="auto" w:fill="0A1F3C"/>
          </w:tcPr>
          <w:p>
            <w:pPr>
              <w:spacing w:before="40" w:after="40"/>
            </w:pPr>
            <w:r>
              <w:rPr>
                <w:rFonts w:ascii="Calibri" w:hAnsi="Calibri"/>
                <w:b/>
                <w:color w:val="FFFFFF"/>
                <w:sz w:val="19"/>
              </w:rPr>
              <w:t>TravelBook Action</w:t>
            </w:r>
          </w:p>
        </w:tc>
        <w:tc>
          <w:tcPr>
            <w:tcW w:type="dxa" w:w="2592"/>
            <w:shd w:val="clear" w:color="auto" w:fill="0A1F3C"/>
          </w:tcPr>
          <w:p>
            <w:pPr>
              <w:spacing w:before="40" w:after="40"/>
            </w:pPr>
            <w:r>
              <w:rPr>
                <w:rFonts w:ascii="Calibri" w:hAnsi="Calibri"/>
                <w:b/>
                <w:color w:val="FFFFFF"/>
                <w:sz w:val="19"/>
              </w:rPr>
              <w:t>Protocol</w:t>
            </w:r>
          </w:p>
        </w:tc>
      </w:tr>
      <w:tr>
        <w:tc>
          <w:tcPr>
            <w:tcW w:type="dxa" w:w="3168"/>
            <w:shd w:val="clear" w:color="auto" w:fill="F0F4FA"/>
          </w:tcPr>
          <w:p>
            <w:pPr>
              <w:spacing w:before="20" w:after="20"/>
            </w:pPr>
            <w:r>
              <w:rPr>
                <w:rFonts w:ascii="Calibri" w:hAnsi="Calibri"/>
                <w:sz w:val="19"/>
              </w:rPr>
              <w:t>New reservation confirmed</w:t>
            </w:r>
          </w:p>
        </w:tc>
        <w:tc>
          <w:tcPr>
            <w:tcW w:type="dxa" w:w="3456"/>
            <w:shd w:val="clear" w:color="auto" w:fill="F0F4FA"/>
          </w:tcPr>
          <w:p>
            <w:pPr>
              <w:spacing w:before="20" w:after="20"/>
            </w:pPr>
            <w:r>
              <w:rPr>
                <w:rFonts w:ascii="Calibri" w:hAnsi="Calibri"/>
                <w:sz w:val="19"/>
              </w:rPr>
              <w:t>Trigger key pre-provisioning T-24h</w:t>
            </w:r>
          </w:p>
        </w:tc>
        <w:tc>
          <w:tcPr>
            <w:tcW w:type="dxa" w:w="2592"/>
            <w:shd w:val="clear" w:color="auto" w:fill="F0F4FA"/>
          </w:tcPr>
          <w:p>
            <w:pPr>
              <w:spacing w:before="20" w:after="20"/>
            </w:pPr>
            <w:r>
              <w:rPr>
                <w:rFonts w:ascii="Calibri" w:hAnsi="Calibri"/>
                <w:sz w:val="19"/>
              </w:rPr>
              <w:t>REST webhook</w:t>
            </w:r>
          </w:p>
        </w:tc>
      </w:tr>
      <w:tr>
        <w:tc>
          <w:tcPr>
            <w:tcW w:type="dxa" w:w="3168"/>
            <w:shd w:val="clear" w:color="auto" w:fill="FFFFFF"/>
          </w:tcPr>
          <w:p>
            <w:pPr>
              <w:spacing w:before="20" w:after="20"/>
            </w:pPr>
            <w:r>
              <w:rPr>
                <w:rFonts w:ascii="Calibri" w:hAnsi="Calibri"/>
                <w:sz w:val="19"/>
              </w:rPr>
              <w:t>Check-in completed</w:t>
            </w:r>
          </w:p>
        </w:tc>
        <w:tc>
          <w:tcPr>
            <w:tcW w:type="dxa" w:w="3456"/>
            <w:shd w:val="clear" w:color="auto" w:fill="FFFFFF"/>
          </w:tcPr>
          <w:p>
            <w:pPr>
              <w:spacing w:before="20" w:after="20"/>
            </w:pPr>
            <w:r>
              <w:rPr>
                <w:rFonts w:ascii="Calibri" w:hAnsi="Calibri"/>
                <w:sz w:val="19"/>
              </w:rPr>
              <w:t>Activate card + deliver Wallet pass</w:t>
            </w:r>
          </w:p>
        </w:tc>
        <w:tc>
          <w:tcPr>
            <w:tcW w:type="dxa" w:w="2592"/>
            <w:shd w:val="clear" w:color="auto" w:fill="FFFFFF"/>
          </w:tcPr>
          <w:p>
            <w:pPr>
              <w:spacing w:before="20" w:after="20"/>
            </w:pPr>
            <w:r>
              <w:rPr>
                <w:rFonts w:ascii="Calibri" w:hAnsi="Calibri"/>
                <w:sz w:val="19"/>
              </w:rPr>
              <w:t>REST API</w:t>
            </w:r>
          </w:p>
        </w:tc>
      </w:tr>
      <w:tr>
        <w:tc>
          <w:tcPr>
            <w:tcW w:type="dxa" w:w="3168"/>
            <w:shd w:val="clear" w:color="auto" w:fill="F0F4FA"/>
          </w:tcPr>
          <w:p>
            <w:pPr>
              <w:spacing w:before="20" w:after="20"/>
            </w:pPr>
            <w:r>
              <w:rPr>
                <w:rFonts w:ascii="Calibri" w:hAnsi="Calibri"/>
                <w:sz w:val="19"/>
              </w:rPr>
              <w:t>Room change / upgrade</w:t>
            </w:r>
          </w:p>
        </w:tc>
        <w:tc>
          <w:tcPr>
            <w:tcW w:type="dxa" w:w="3456"/>
            <w:shd w:val="clear" w:color="auto" w:fill="F0F4FA"/>
          </w:tcPr>
          <w:p>
            <w:pPr>
              <w:spacing w:before="20" w:after="20"/>
            </w:pPr>
            <w:r>
              <w:rPr>
                <w:rFonts w:ascii="Calibri" w:hAnsi="Calibri"/>
                <w:sz w:val="19"/>
              </w:rPr>
              <w:t>Re-provision card + update Wallet pass</w:t>
            </w:r>
          </w:p>
        </w:tc>
        <w:tc>
          <w:tcPr>
            <w:tcW w:type="dxa" w:w="2592"/>
            <w:shd w:val="clear" w:color="auto" w:fill="F0F4FA"/>
          </w:tcPr>
          <w:p>
            <w:pPr>
              <w:spacing w:before="20" w:after="20"/>
            </w:pPr>
            <w:r>
              <w:rPr>
                <w:rFonts w:ascii="Calibri" w:hAnsi="Calibri"/>
                <w:sz w:val="19"/>
              </w:rPr>
              <w:t>REST API + APNs</w:t>
            </w:r>
          </w:p>
        </w:tc>
      </w:tr>
      <w:tr>
        <w:tc>
          <w:tcPr>
            <w:tcW w:type="dxa" w:w="3168"/>
            <w:shd w:val="clear" w:color="auto" w:fill="FFFFFF"/>
          </w:tcPr>
          <w:p>
            <w:pPr>
              <w:spacing w:before="20" w:after="20"/>
            </w:pPr>
            <w:r>
              <w:rPr>
                <w:rFonts w:ascii="Calibri" w:hAnsi="Calibri"/>
                <w:sz w:val="19"/>
              </w:rPr>
              <w:t>Check-out processed</w:t>
            </w:r>
          </w:p>
        </w:tc>
        <w:tc>
          <w:tcPr>
            <w:tcW w:type="dxa" w:w="3456"/>
            <w:shd w:val="clear" w:color="auto" w:fill="FFFFFF"/>
          </w:tcPr>
          <w:p>
            <w:pPr>
              <w:spacing w:before="20" w:after="20"/>
            </w:pPr>
            <w:r>
              <w:rPr>
                <w:rFonts w:ascii="Calibri" w:hAnsi="Calibri"/>
                <w:sz w:val="19"/>
              </w:rPr>
              <w:t>Revoke key + archive card + close loyalty stay</w:t>
            </w:r>
          </w:p>
        </w:tc>
        <w:tc>
          <w:tcPr>
            <w:tcW w:type="dxa" w:w="2592"/>
            <w:shd w:val="clear" w:color="auto" w:fill="FFFFFF"/>
          </w:tcPr>
          <w:p>
            <w:pPr>
              <w:spacing w:before="20" w:after="20"/>
            </w:pPr>
            <w:r>
              <w:rPr>
                <w:rFonts w:ascii="Calibri" w:hAnsi="Calibri"/>
                <w:sz w:val="19"/>
              </w:rPr>
              <w:t>REST API</w:t>
            </w:r>
          </w:p>
        </w:tc>
      </w:tr>
      <w:tr>
        <w:tc>
          <w:tcPr>
            <w:tcW w:type="dxa" w:w="3168"/>
            <w:shd w:val="clear" w:color="auto" w:fill="F0F4FA"/>
          </w:tcPr>
          <w:p>
            <w:pPr>
              <w:spacing w:before="20" w:after="20"/>
            </w:pPr>
            <w:r>
              <w:rPr>
                <w:rFonts w:ascii="Calibri" w:hAnsi="Calibri"/>
                <w:sz w:val="19"/>
              </w:rPr>
              <w:t>No-show / cancellation</w:t>
            </w:r>
          </w:p>
        </w:tc>
        <w:tc>
          <w:tcPr>
            <w:tcW w:type="dxa" w:w="3456"/>
            <w:shd w:val="clear" w:color="auto" w:fill="F0F4FA"/>
          </w:tcPr>
          <w:p>
            <w:pPr>
              <w:spacing w:before="20" w:after="20"/>
            </w:pPr>
            <w:r>
              <w:rPr>
                <w:rFonts w:ascii="Calibri" w:hAnsi="Calibri"/>
                <w:sz w:val="19"/>
              </w:rPr>
              <w:t>Cancel provisioning + notify guest</w:t>
            </w:r>
          </w:p>
        </w:tc>
        <w:tc>
          <w:tcPr>
            <w:tcW w:type="dxa" w:w="2592"/>
            <w:shd w:val="clear" w:color="auto" w:fill="F0F4FA"/>
          </w:tcPr>
          <w:p>
            <w:pPr>
              <w:spacing w:before="20" w:after="20"/>
            </w:pPr>
            <w:r>
              <w:rPr>
                <w:rFonts w:ascii="Calibri" w:hAnsi="Calibri"/>
                <w:sz w:val="19"/>
              </w:rPr>
              <w:t>REST API</w:t>
            </w:r>
          </w:p>
        </w:tc>
      </w:tr>
      <w:tr>
        <w:tc>
          <w:tcPr>
            <w:tcW w:type="dxa" w:w="3168"/>
            <w:shd w:val="clear" w:color="auto" w:fill="FFFFFF"/>
          </w:tcPr>
          <w:p>
            <w:pPr>
              <w:spacing w:before="20" w:after="20"/>
            </w:pPr>
            <w:r>
              <w:rPr>
                <w:rFonts w:ascii="Calibri" w:hAnsi="Calibri"/>
                <w:sz w:val="19"/>
              </w:rPr>
              <w:t>Lost key report</w:t>
            </w:r>
          </w:p>
        </w:tc>
        <w:tc>
          <w:tcPr>
            <w:tcW w:type="dxa" w:w="3456"/>
            <w:shd w:val="clear" w:color="auto" w:fill="FFFFFF"/>
          </w:tcPr>
          <w:p>
            <w:pPr>
              <w:spacing w:before="20" w:after="20"/>
            </w:pPr>
            <w:r>
              <w:rPr>
                <w:rFonts w:ascii="Calibri" w:hAnsi="Calibri"/>
                <w:sz w:val="19"/>
              </w:rPr>
              <w:t>Immediate key revocation + new card issue</w:t>
            </w:r>
          </w:p>
        </w:tc>
        <w:tc>
          <w:tcPr>
            <w:tcW w:type="dxa" w:w="2592"/>
            <w:shd w:val="clear" w:color="auto" w:fill="FFFFFF"/>
          </w:tcPr>
          <w:p>
            <w:pPr>
              <w:spacing w:before="20" w:after="20"/>
            </w:pPr>
            <w:r>
              <w:rPr>
                <w:rFonts w:ascii="Calibri" w:hAnsi="Calibri"/>
                <w:sz w:val="19"/>
              </w:rPr>
              <w:t>REST API (priority)</w:t>
            </w:r>
          </w:p>
        </w:tc>
      </w:tr>
    </w:tbl>
    <w:p>
      <w:pPr>
        <w:pStyle w:val="Heading2"/>
      </w:pPr>
      <w:r>
        <w:t>7.2 Door Control System</w:t>
      </w:r>
    </w:p>
    <w:p>
      <w:pPr/>
      <w:r>
        <w:rPr>
          <w:b w:val="0"/>
          <w:i w:val="0"/>
        </w:rPr>
        <w:t>The door lock system must support OSDP v2 (Open Supervised Device Protocol) for encrypted communication with the KMS gateway. Wiegand-only systems require a protocol bridge module. The following door reader features are required:</w:t>
      </w:r>
    </w:p>
    <w:p>
      <w:pPr>
        <w:pStyle w:val="ListBullet"/>
        <w:ind w:left="360"/>
      </w:pPr>
      <w:r>
        <w:rPr>
          <w:rFonts w:ascii="Calibri" w:hAnsi="Calibri"/>
          <w:sz w:val="21"/>
        </w:rPr>
        <w:t>ISO/IEC 14443 Type A NFC reader (13.56 MHz)</w:t>
      </w:r>
    </w:p>
    <w:p>
      <w:pPr>
        <w:pStyle w:val="ListBullet"/>
        <w:ind w:left="360"/>
      </w:pPr>
      <w:r>
        <w:rPr>
          <w:rFonts w:ascii="Calibri" w:hAnsi="Calibri"/>
          <w:sz w:val="21"/>
        </w:rPr>
        <w:t>MIFARE DESFire EV3 application support</w:t>
      </w:r>
    </w:p>
    <w:p>
      <w:pPr>
        <w:pStyle w:val="ListBullet"/>
        <w:ind w:left="360"/>
      </w:pPr>
      <w:r>
        <w:rPr>
          <w:rFonts w:ascii="Calibri" w:hAnsi="Calibri"/>
          <w:sz w:val="21"/>
        </w:rPr>
        <w:t>OSDP v2 or IP gateway connectivity</w:t>
      </w:r>
    </w:p>
    <w:p>
      <w:pPr>
        <w:pStyle w:val="ListBullet"/>
        <w:ind w:left="360"/>
      </w:pPr>
      <w:r>
        <w:rPr>
          <w:rFonts w:ascii="Calibri" w:hAnsi="Calibri"/>
          <w:sz w:val="21"/>
        </w:rPr>
        <w:t>Apple PassKit NFC module (or third-party equivalent) for Wallet pass Express Mode</w:t>
      </w:r>
    </w:p>
    <w:p>
      <w:pPr>
        <w:pStyle w:val="ListBullet"/>
        <w:ind w:left="360"/>
      </w:pPr>
      <w:r>
        <w:rPr>
          <w:rFonts w:ascii="Calibri" w:hAnsi="Calibri"/>
          <w:sz w:val="21"/>
        </w:rPr>
        <w:t>Audit log buffer (minimum 1,000 events) for offline operation</w:t>
      </w:r>
    </w:p>
    <w:p>
      <w:pPr>
        <w:pStyle w:val="Heading1"/>
      </w:pPr>
      <w:r>
        <w:t>8. Card Manufacturing &amp; Personalisation</w:t>
      </w:r>
    </w:p>
    <w:p>
      <w:pPr/>
      <w:r>
        <w:rPr>
          <w:b w:val="0"/>
          <w:i w:val="0"/>
        </w:rPr>
        <w:t>Glass NFC cards are manufactured by specialist suppliers capable of embedding NFC antennae into borosilicate glass. The following specification applies to manufacturing orders:</w:t>
      </w:r>
    </w:p>
    <w:tbl>
      <w:tblPr>
        <w:tblStyle w:val="TableGrid"/>
        <w:tblW w:type="auto" w:w="0"/>
        <w:jc w:val="left"/>
        <w:tblLook w:firstColumn="1" w:firstRow="1" w:lastColumn="0" w:lastRow="0" w:noHBand="0" w:noVBand="1" w:val="04A0"/>
      </w:tblPr>
      <w:tblGrid>
        <w:gridCol w:w="4680"/>
        <w:gridCol w:w="4680"/>
      </w:tblGrid>
      <w:tr>
        <w:tc>
          <w:tcPr>
            <w:tcW w:type="dxa" w:w="3600"/>
            <w:shd w:val="clear" w:color="auto" w:fill="0A1F3C"/>
          </w:tcPr>
          <w:p>
            <w:pPr>
              <w:spacing w:before="40" w:after="40"/>
            </w:pPr>
            <w:r>
              <w:rPr>
                <w:rFonts w:ascii="Calibri" w:hAnsi="Calibri"/>
                <w:b/>
                <w:color w:val="FFFFFF"/>
                <w:sz w:val="19"/>
              </w:rPr>
              <w:t>Specification</w:t>
            </w:r>
          </w:p>
        </w:tc>
        <w:tc>
          <w:tcPr>
            <w:tcW w:type="dxa" w:w="5760"/>
            <w:shd w:val="clear" w:color="auto" w:fill="0A1F3C"/>
          </w:tcPr>
          <w:p>
            <w:pPr>
              <w:spacing w:before="40" w:after="40"/>
            </w:pPr>
            <w:r>
              <w:rPr>
                <w:rFonts w:ascii="Calibri" w:hAnsi="Calibri"/>
                <w:b/>
                <w:color w:val="FFFFFF"/>
                <w:sz w:val="19"/>
              </w:rPr>
              <w:t>Requirement</w:t>
            </w:r>
          </w:p>
        </w:tc>
      </w:tr>
      <w:tr>
        <w:tc>
          <w:tcPr>
            <w:tcW w:type="dxa" w:w="3600"/>
            <w:shd w:val="clear" w:color="auto" w:fill="F0F4FA"/>
          </w:tcPr>
          <w:p>
            <w:pPr>
              <w:spacing w:before="20" w:after="20"/>
            </w:pPr>
            <w:r>
              <w:rPr>
                <w:rFonts w:ascii="Calibri" w:hAnsi="Calibri"/>
                <w:sz w:val="19"/>
              </w:rPr>
              <w:t>Glass Type</w:t>
            </w:r>
          </w:p>
        </w:tc>
        <w:tc>
          <w:tcPr>
            <w:tcW w:type="dxa" w:w="5760"/>
            <w:shd w:val="clear" w:color="auto" w:fill="F0F4FA"/>
          </w:tcPr>
          <w:p>
            <w:pPr>
              <w:spacing w:before="20" w:after="20"/>
            </w:pPr>
            <w:r>
              <w:rPr>
                <w:rFonts w:ascii="Calibri" w:hAnsi="Calibri"/>
                <w:sz w:val="19"/>
              </w:rPr>
              <w:t>Borosilicate glass (SCHOTT D263T or equivalent)</w:t>
            </w:r>
          </w:p>
        </w:tc>
      </w:tr>
      <w:tr>
        <w:tc>
          <w:tcPr>
            <w:tcW w:type="dxa" w:w="3600"/>
            <w:shd w:val="clear" w:color="auto" w:fill="FFFFFF"/>
          </w:tcPr>
          <w:p>
            <w:pPr>
              <w:spacing w:before="20" w:after="20"/>
            </w:pPr>
            <w:r>
              <w:rPr>
                <w:rFonts w:ascii="Calibri" w:hAnsi="Calibri"/>
                <w:sz w:val="19"/>
              </w:rPr>
              <w:t>Chip Inlay</w:t>
            </w:r>
          </w:p>
        </w:tc>
        <w:tc>
          <w:tcPr>
            <w:tcW w:type="dxa" w:w="5760"/>
            <w:shd w:val="clear" w:color="auto" w:fill="FFFFFF"/>
          </w:tcPr>
          <w:p>
            <w:pPr>
              <w:spacing w:before="20" w:after="20"/>
            </w:pPr>
            <w:r>
              <w:rPr>
                <w:rFonts w:ascii="Calibri" w:hAnsi="Calibri"/>
                <w:sz w:val="19"/>
              </w:rPr>
              <w:t>NXP MIFARE DESFire EV3 (MF3D H40), embedded via hot-press lamination</w:t>
            </w:r>
          </w:p>
        </w:tc>
      </w:tr>
      <w:tr>
        <w:tc>
          <w:tcPr>
            <w:tcW w:type="dxa" w:w="3600"/>
            <w:shd w:val="clear" w:color="auto" w:fill="F0F4FA"/>
          </w:tcPr>
          <w:p>
            <w:pPr>
              <w:spacing w:before="20" w:after="20"/>
            </w:pPr>
            <w:r>
              <w:rPr>
                <w:rFonts w:ascii="Calibri" w:hAnsi="Calibri"/>
                <w:sz w:val="19"/>
              </w:rPr>
              <w:t>Card Thickness</w:t>
            </w:r>
          </w:p>
        </w:tc>
        <w:tc>
          <w:tcPr>
            <w:tcW w:type="dxa" w:w="5760"/>
            <w:shd w:val="clear" w:color="auto" w:fill="F0F4FA"/>
          </w:tcPr>
          <w:p>
            <w:pPr>
              <w:spacing w:before="20" w:after="20"/>
            </w:pPr>
            <w:r>
              <w:rPr>
                <w:rFonts w:ascii="Calibri" w:hAnsi="Calibri"/>
                <w:sz w:val="19"/>
              </w:rPr>
              <w:t>0.76–0.84mm (ISO 7810 CR80 compliant)</w:t>
            </w:r>
          </w:p>
        </w:tc>
      </w:tr>
      <w:tr>
        <w:tc>
          <w:tcPr>
            <w:tcW w:type="dxa" w:w="3600"/>
            <w:shd w:val="clear" w:color="auto" w:fill="FFFFFF"/>
          </w:tcPr>
          <w:p>
            <w:pPr>
              <w:spacing w:before="20" w:after="20"/>
            </w:pPr>
            <w:r>
              <w:rPr>
                <w:rFonts w:ascii="Calibri" w:hAnsi="Calibri"/>
                <w:sz w:val="19"/>
              </w:rPr>
              <w:t>Surface Finish</w:t>
            </w:r>
          </w:p>
        </w:tc>
        <w:tc>
          <w:tcPr>
            <w:tcW w:type="dxa" w:w="5760"/>
            <w:shd w:val="clear" w:color="auto" w:fill="FFFFFF"/>
          </w:tcPr>
          <w:p>
            <w:pPr>
              <w:spacing w:before="20" w:after="20"/>
            </w:pPr>
            <w:r>
              <w:rPr>
                <w:rFonts w:ascii="Calibri" w:hAnsi="Calibri"/>
                <w:sz w:val="19"/>
              </w:rPr>
              <w:t>Frosted matte both sides; polished edges</w:t>
            </w:r>
          </w:p>
        </w:tc>
      </w:tr>
      <w:tr>
        <w:tc>
          <w:tcPr>
            <w:tcW w:type="dxa" w:w="3600"/>
            <w:shd w:val="clear" w:color="auto" w:fill="F0F4FA"/>
          </w:tcPr>
          <w:p>
            <w:pPr>
              <w:spacing w:before="20" w:after="20"/>
            </w:pPr>
            <w:r>
              <w:rPr>
                <w:rFonts w:ascii="Calibri" w:hAnsi="Calibri"/>
                <w:sz w:val="19"/>
              </w:rPr>
              <w:t>Personalisation Method</w:t>
            </w:r>
          </w:p>
        </w:tc>
        <w:tc>
          <w:tcPr>
            <w:tcW w:type="dxa" w:w="5760"/>
            <w:shd w:val="clear" w:color="auto" w:fill="F0F4FA"/>
          </w:tcPr>
          <w:p>
            <w:pPr>
              <w:spacing w:before="20" w:after="20"/>
            </w:pPr>
            <w:r>
              <w:rPr>
                <w:rFonts w:ascii="Calibri" w:hAnsi="Calibri"/>
                <w:sz w:val="19"/>
              </w:rPr>
              <w:t>CO₂ laser engraving for guest name, room number, tier icon</w:t>
            </w:r>
          </w:p>
        </w:tc>
      </w:tr>
      <w:tr>
        <w:tc>
          <w:tcPr>
            <w:tcW w:type="dxa" w:w="3600"/>
            <w:shd w:val="clear" w:color="auto" w:fill="FFFFFF"/>
          </w:tcPr>
          <w:p>
            <w:pPr>
              <w:spacing w:before="20" w:after="20"/>
            </w:pPr>
            <w:r>
              <w:rPr>
                <w:rFonts w:ascii="Calibri" w:hAnsi="Calibri"/>
                <w:sz w:val="19"/>
              </w:rPr>
              <w:t>Minimum Order Quantity</w:t>
            </w:r>
          </w:p>
        </w:tc>
        <w:tc>
          <w:tcPr>
            <w:tcW w:type="dxa" w:w="5760"/>
            <w:shd w:val="clear" w:color="auto" w:fill="FFFFFF"/>
          </w:tcPr>
          <w:p>
            <w:pPr>
              <w:spacing w:before="20" w:after="20"/>
            </w:pPr>
            <w:r>
              <w:rPr>
                <w:rFonts w:ascii="Calibri" w:hAnsi="Calibri"/>
                <w:sz w:val="19"/>
              </w:rPr>
              <w:t>500 units per property per year (property stock)</w:t>
            </w:r>
          </w:p>
        </w:tc>
      </w:tr>
      <w:tr>
        <w:tc>
          <w:tcPr>
            <w:tcW w:type="dxa" w:w="3600"/>
            <w:shd w:val="clear" w:color="auto" w:fill="F0F4FA"/>
          </w:tcPr>
          <w:p>
            <w:pPr>
              <w:spacing w:before="20" w:after="20"/>
            </w:pPr>
            <w:r>
              <w:rPr>
                <w:rFonts w:ascii="Calibri" w:hAnsi="Calibri"/>
                <w:sz w:val="19"/>
              </w:rPr>
              <w:t>Blank Card Stock</w:t>
            </w:r>
          </w:p>
        </w:tc>
        <w:tc>
          <w:tcPr>
            <w:tcW w:type="dxa" w:w="5760"/>
            <w:shd w:val="clear" w:color="auto" w:fill="F0F4FA"/>
          </w:tcPr>
          <w:p>
            <w:pPr>
              <w:spacing w:before="20" w:after="20"/>
            </w:pPr>
            <w:r>
              <w:rPr>
                <w:rFonts w:ascii="Calibri" w:hAnsi="Calibri"/>
                <w:sz w:val="19"/>
              </w:rPr>
              <w:t>Pre-keyed with transport key; personalised on-property via card writer</w:t>
            </w:r>
          </w:p>
        </w:tc>
      </w:tr>
      <w:tr>
        <w:tc>
          <w:tcPr>
            <w:tcW w:type="dxa" w:w="3600"/>
            <w:shd w:val="clear" w:color="auto" w:fill="FFFFFF"/>
          </w:tcPr>
          <w:p>
            <w:pPr>
              <w:spacing w:before="20" w:after="20"/>
            </w:pPr>
            <w:r>
              <w:rPr>
                <w:rFonts w:ascii="Calibri" w:hAnsi="Calibri"/>
                <w:sz w:val="19"/>
              </w:rPr>
              <w:t>Certification</w:t>
            </w:r>
          </w:p>
        </w:tc>
        <w:tc>
          <w:tcPr>
            <w:tcW w:type="dxa" w:w="5760"/>
            <w:shd w:val="clear" w:color="auto" w:fill="FFFFFF"/>
          </w:tcPr>
          <w:p>
            <w:pPr>
              <w:spacing w:before="20" w:after="20"/>
            </w:pPr>
            <w:r>
              <w:rPr>
                <w:rFonts w:ascii="Calibri" w:hAnsi="Calibri"/>
                <w:sz w:val="19"/>
              </w:rPr>
              <w:t>CE, RoHS, ISO 10373-6, ISO 14443</w:t>
            </w:r>
          </w:p>
        </w:tc>
      </w:tr>
    </w:tbl>
    <w:p>
      <w:pPr>
        <w:pStyle w:val="Heading1"/>
      </w:pPr>
      <w:r>
        <w:t>9. Implementation Roadmap</w:t>
      </w:r>
    </w:p>
    <w:tbl>
      <w:tblPr>
        <w:tblStyle w:val="TableGrid"/>
        <w:tblW w:type="auto" w:w="0"/>
        <w:jc w:val="left"/>
        <w:tblLook w:firstColumn="1" w:firstRow="1" w:lastColumn="0" w:lastRow="0" w:noHBand="0" w:noVBand="1" w:val="04A0"/>
      </w:tblPr>
      <w:tblGrid>
        <w:gridCol w:w="3120"/>
        <w:gridCol w:w="3120"/>
        <w:gridCol w:w="3120"/>
      </w:tblGrid>
      <w:tr>
        <w:tc>
          <w:tcPr>
            <w:tcW w:type="dxa" w:w="3168"/>
            <w:shd w:val="clear" w:color="auto" w:fill="0A1F3C"/>
          </w:tcPr>
          <w:p>
            <w:pPr>
              <w:spacing w:before="40" w:after="40"/>
            </w:pPr>
            <w:r>
              <w:rPr>
                <w:rFonts w:ascii="Calibri" w:hAnsi="Calibri"/>
                <w:b/>
                <w:color w:val="FFFFFF"/>
                <w:sz w:val="19"/>
              </w:rPr>
              <w:t>Phase</w:t>
            </w:r>
          </w:p>
        </w:tc>
        <w:tc>
          <w:tcPr>
            <w:tcW w:type="dxa" w:w="1728"/>
            <w:shd w:val="clear" w:color="auto" w:fill="0A1F3C"/>
          </w:tcPr>
          <w:p>
            <w:pPr>
              <w:spacing w:before="40" w:after="40"/>
            </w:pPr>
            <w:r>
              <w:rPr>
                <w:rFonts w:ascii="Calibri" w:hAnsi="Calibri"/>
                <w:b/>
                <w:color w:val="FFFFFF"/>
                <w:sz w:val="19"/>
              </w:rPr>
              <w:t>Duration</w:t>
            </w:r>
          </w:p>
        </w:tc>
        <w:tc>
          <w:tcPr>
            <w:tcW w:type="dxa" w:w="4608"/>
            <w:shd w:val="clear" w:color="auto" w:fill="0A1F3C"/>
          </w:tcPr>
          <w:p>
            <w:pPr>
              <w:spacing w:before="40" w:after="40"/>
            </w:pPr>
            <w:r>
              <w:rPr>
                <w:rFonts w:ascii="Calibri" w:hAnsi="Calibri"/>
                <w:b/>
                <w:color w:val="FFFFFF"/>
                <w:sz w:val="19"/>
              </w:rPr>
              <w:t>Milestones</w:t>
            </w:r>
          </w:p>
        </w:tc>
      </w:tr>
      <w:tr>
        <w:tc>
          <w:tcPr>
            <w:tcW w:type="dxa" w:w="3168"/>
            <w:shd w:val="clear" w:color="auto" w:fill="F0F4FA"/>
          </w:tcPr>
          <w:p>
            <w:pPr>
              <w:spacing w:before="20" w:after="20"/>
            </w:pPr>
            <w:r>
              <w:rPr>
                <w:rFonts w:ascii="Calibri" w:hAnsi="Calibri"/>
                <w:sz w:val="19"/>
              </w:rPr>
              <w:t>Phase 1 — Design &amp; Procurement</w:t>
            </w:r>
          </w:p>
        </w:tc>
        <w:tc>
          <w:tcPr>
            <w:tcW w:type="dxa" w:w="1728"/>
            <w:shd w:val="clear" w:color="auto" w:fill="F0F4FA"/>
          </w:tcPr>
          <w:p>
            <w:pPr>
              <w:spacing w:before="20" w:after="20"/>
            </w:pPr>
            <w:r>
              <w:rPr>
                <w:rFonts w:ascii="Calibri" w:hAnsi="Calibri"/>
                <w:sz w:val="19"/>
              </w:rPr>
              <w:t>Weeks 1–4</w:t>
            </w:r>
          </w:p>
        </w:tc>
        <w:tc>
          <w:tcPr>
            <w:tcW w:type="dxa" w:w="4608"/>
            <w:shd w:val="clear" w:color="auto" w:fill="F0F4FA"/>
          </w:tcPr>
          <w:p>
            <w:pPr>
              <w:spacing w:before="20" w:after="20"/>
            </w:pPr>
            <w:r>
              <w:rPr>
                <w:rFonts w:ascii="Calibri" w:hAnsi="Calibri"/>
                <w:sz w:val="19"/>
              </w:rPr>
              <w:t>Finalise card design; commission glass card manufacturer; Apple PassKit certificate application</w:t>
            </w:r>
          </w:p>
        </w:tc>
      </w:tr>
      <w:tr>
        <w:tc>
          <w:tcPr>
            <w:tcW w:type="dxa" w:w="3168"/>
            <w:shd w:val="clear" w:color="auto" w:fill="FFFFFF"/>
          </w:tcPr>
          <w:p>
            <w:pPr>
              <w:spacing w:before="20" w:after="20"/>
            </w:pPr>
            <w:r>
              <w:rPr>
                <w:rFonts w:ascii="Calibri" w:hAnsi="Calibri"/>
                <w:sz w:val="19"/>
              </w:rPr>
              <w:t>Phase 2 — Backend Development</w:t>
            </w:r>
          </w:p>
        </w:tc>
        <w:tc>
          <w:tcPr>
            <w:tcW w:type="dxa" w:w="1728"/>
            <w:shd w:val="clear" w:color="auto" w:fill="FFFFFF"/>
          </w:tcPr>
          <w:p>
            <w:pPr>
              <w:spacing w:before="20" w:after="20"/>
            </w:pPr>
            <w:r>
              <w:rPr>
                <w:rFonts w:ascii="Calibri" w:hAnsi="Calibri"/>
                <w:sz w:val="19"/>
              </w:rPr>
              <w:t>Weeks 3–10</w:t>
            </w:r>
          </w:p>
        </w:tc>
        <w:tc>
          <w:tcPr>
            <w:tcW w:type="dxa" w:w="4608"/>
            <w:shd w:val="clear" w:color="auto" w:fill="FFFFFF"/>
          </w:tcPr>
          <w:p>
            <w:pPr>
              <w:spacing w:before="20" w:after="20"/>
            </w:pPr>
            <w:r>
              <w:rPr>
                <w:rFonts w:ascii="Calibri" w:hAnsi="Calibri"/>
                <w:sz w:val="19"/>
              </w:rPr>
              <w:t>KMS API development; loyalty engine integration; PMS webhook connectors; OSDP gateway setup</w:t>
            </w:r>
          </w:p>
        </w:tc>
      </w:tr>
      <w:tr>
        <w:tc>
          <w:tcPr>
            <w:tcW w:type="dxa" w:w="3168"/>
            <w:shd w:val="clear" w:color="auto" w:fill="F0F4FA"/>
          </w:tcPr>
          <w:p>
            <w:pPr>
              <w:spacing w:before="20" w:after="20"/>
            </w:pPr>
            <w:r>
              <w:rPr>
                <w:rFonts w:ascii="Calibri" w:hAnsi="Calibri"/>
                <w:sz w:val="19"/>
              </w:rPr>
              <w:t>Phase 3 — Pilot Property</w:t>
            </w:r>
          </w:p>
        </w:tc>
        <w:tc>
          <w:tcPr>
            <w:tcW w:type="dxa" w:w="1728"/>
            <w:shd w:val="clear" w:color="auto" w:fill="F0F4FA"/>
          </w:tcPr>
          <w:p>
            <w:pPr>
              <w:spacing w:before="20" w:after="20"/>
            </w:pPr>
            <w:r>
              <w:rPr>
                <w:rFonts w:ascii="Calibri" w:hAnsi="Calibri"/>
                <w:sz w:val="19"/>
              </w:rPr>
              <w:t>Weeks 10–16</w:t>
            </w:r>
          </w:p>
        </w:tc>
        <w:tc>
          <w:tcPr>
            <w:tcW w:type="dxa" w:w="4608"/>
            <w:shd w:val="clear" w:color="auto" w:fill="F0F4FA"/>
          </w:tcPr>
          <w:p>
            <w:pPr>
              <w:spacing w:before="20" w:after="20"/>
            </w:pPr>
            <w:r>
              <w:rPr>
                <w:rFonts w:ascii="Calibri" w:hAnsi="Calibri"/>
                <w:sz w:val="19"/>
              </w:rPr>
              <w:t>One property deployment; door reader upgrade; staff training; soft launch with Gold+ members</w:t>
            </w:r>
          </w:p>
        </w:tc>
      </w:tr>
      <w:tr>
        <w:tc>
          <w:tcPr>
            <w:tcW w:type="dxa" w:w="3168"/>
            <w:shd w:val="clear" w:color="auto" w:fill="FFFFFF"/>
          </w:tcPr>
          <w:p>
            <w:pPr>
              <w:spacing w:before="20" w:after="20"/>
            </w:pPr>
            <w:r>
              <w:rPr>
                <w:rFonts w:ascii="Calibri" w:hAnsi="Calibri"/>
                <w:sz w:val="19"/>
              </w:rPr>
              <w:t>Phase 4 — Digital Pass Launch</w:t>
            </w:r>
          </w:p>
        </w:tc>
        <w:tc>
          <w:tcPr>
            <w:tcW w:type="dxa" w:w="1728"/>
            <w:shd w:val="clear" w:color="auto" w:fill="FFFFFF"/>
          </w:tcPr>
          <w:p>
            <w:pPr>
              <w:spacing w:before="20" w:after="20"/>
            </w:pPr>
            <w:r>
              <w:rPr>
                <w:rFonts w:ascii="Calibri" w:hAnsi="Calibri"/>
                <w:sz w:val="19"/>
              </w:rPr>
              <w:t>Weeks 12–16</w:t>
            </w:r>
          </w:p>
        </w:tc>
        <w:tc>
          <w:tcPr>
            <w:tcW w:type="dxa" w:w="4608"/>
            <w:shd w:val="clear" w:color="auto" w:fill="FFFFFF"/>
          </w:tcPr>
          <w:p>
            <w:pPr>
              <w:spacing w:before="20" w:after="20"/>
            </w:pPr>
            <w:r>
              <w:rPr>
                <w:rFonts w:ascii="Calibri" w:hAnsi="Calibri"/>
                <w:sz w:val="19"/>
              </w:rPr>
              <w:t>Apple Wallet pass live; Google Wallet pass live; App update with card management UI</w:t>
            </w:r>
          </w:p>
        </w:tc>
      </w:tr>
      <w:tr>
        <w:tc>
          <w:tcPr>
            <w:tcW w:type="dxa" w:w="3168"/>
            <w:shd w:val="clear" w:color="auto" w:fill="F0F4FA"/>
          </w:tcPr>
          <w:p>
            <w:pPr>
              <w:spacing w:before="20" w:after="20"/>
            </w:pPr>
            <w:r>
              <w:rPr>
                <w:rFonts w:ascii="Calibri" w:hAnsi="Calibri"/>
                <w:sz w:val="19"/>
              </w:rPr>
              <w:t>Phase 5 — Full Rollout</w:t>
            </w:r>
          </w:p>
        </w:tc>
        <w:tc>
          <w:tcPr>
            <w:tcW w:type="dxa" w:w="1728"/>
            <w:shd w:val="clear" w:color="auto" w:fill="F0F4FA"/>
          </w:tcPr>
          <w:p>
            <w:pPr>
              <w:spacing w:before="20" w:after="20"/>
            </w:pPr>
            <w:r>
              <w:rPr>
                <w:rFonts w:ascii="Calibri" w:hAnsi="Calibri"/>
                <w:sz w:val="19"/>
              </w:rPr>
              <w:t>Weeks 16–26</w:t>
            </w:r>
          </w:p>
        </w:tc>
        <w:tc>
          <w:tcPr>
            <w:tcW w:type="dxa" w:w="4608"/>
            <w:shd w:val="clear" w:color="auto" w:fill="F0F4FA"/>
          </w:tcPr>
          <w:p>
            <w:pPr>
              <w:spacing w:before="20" w:after="20"/>
            </w:pPr>
            <w:r>
              <w:rPr>
                <w:rFonts w:ascii="Calibri" w:hAnsi="Calibri"/>
                <w:sz w:val="19"/>
              </w:rPr>
              <w:t>All properties; loyalty programme live; marketing campaign; partner integration</w:t>
            </w:r>
          </w:p>
        </w:tc>
      </w:tr>
    </w:tbl>
    <w:p>
      <w:pPr>
        <w:pStyle w:val="Heading1"/>
      </w:pPr>
      <w:r>
        <w:t>10. Revision History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864"/>
            <w:shd w:val="clear" w:color="auto" w:fill="0A1F3C"/>
          </w:tcPr>
          <w:p>
            <w:pPr>
              <w:spacing w:before="40" w:after="40"/>
            </w:pPr>
            <w:r>
              <w:rPr>
                <w:rFonts w:ascii="Calibri" w:hAnsi="Calibri"/>
                <w:b/>
                <w:color w:val="FFFFFF"/>
                <w:sz w:val="19"/>
              </w:rPr>
              <w:t>Version</w:t>
            </w:r>
          </w:p>
        </w:tc>
        <w:tc>
          <w:tcPr>
            <w:tcW w:type="dxa" w:w="1728"/>
            <w:shd w:val="clear" w:color="auto" w:fill="0A1F3C"/>
          </w:tcPr>
          <w:p>
            <w:pPr>
              <w:spacing w:before="40" w:after="40"/>
            </w:pPr>
            <w:r>
              <w:rPr>
                <w:rFonts w:ascii="Calibri" w:hAnsi="Calibri"/>
                <w:b/>
                <w:color w:val="FFFFFF"/>
                <w:sz w:val="19"/>
              </w:rPr>
              <w:t>Date</w:t>
            </w:r>
          </w:p>
        </w:tc>
        <w:tc>
          <w:tcPr>
            <w:tcW w:type="dxa" w:w="4032"/>
            <w:shd w:val="clear" w:color="auto" w:fill="0A1F3C"/>
          </w:tcPr>
          <w:p>
            <w:pPr>
              <w:spacing w:before="40" w:after="40"/>
            </w:pPr>
            <w:r>
              <w:rPr>
                <w:rFonts w:ascii="Calibri" w:hAnsi="Calibri"/>
                <w:b/>
                <w:color w:val="FFFFFF"/>
                <w:sz w:val="19"/>
              </w:rPr>
              <w:t>Author</w:t>
            </w:r>
          </w:p>
        </w:tc>
        <w:tc>
          <w:tcPr>
            <w:tcW w:type="dxa" w:w="2880"/>
            <w:shd w:val="clear" w:color="auto" w:fill="0A1F3C"/>
          </w:tcPr>
          <w:p>
            <w:pPr>
              <w:spacing w:before="40" w:after="40"/>
            </w:pPr>
            <w:r>
              <w:rPr>
                <w:rFonts w:ascii="Calibri" w:hAnsi="Calibri"/>
                <w:b/>
                <w:color w:val="FFFFFF"/>
                <w:sz w:val="19"/>
              </w:rPr>
              <w:t>Changes</w:t>
            </w:r>
          </w:p>
        </w:tc>
      </w:tr>
      <w:tr>
        <w:tc>
          <w:tcPr>
            <w:tcW w:type="dxa" w:w="864"/>
            <w:shd w:val="clear" w:color="auto" w:fill="F0F4FA"/>
          </w:tcPr>
          <w:p>
            <w:pPr>
              <w:spacing w:before="20" w:after="20"/>
            </w:pPr>
            <w:r>
              <w:rPr>
                <w:rFonts w:ascii="Calibri" w:hAnsi="Calibri"/>
                <w:sz w:val="19"/>
              </w:rPr>
              <w:t>1.0</w:t>
            </w:r>
          </w:p>
        </w:tc>
        <w:tc>
          <w:tcPr>
            <w:tcW w:type="dxa" w:w="1728"/>
            <w:shd w:val="clear" w:color="auto" w:fill="F0F4FA"/>
          </w:tcPr>
          <w:p>
            <w:pPr>
              <w:spacing w:before="20" w:after="20"/>
            </w:pPr>
            <w:r>
              <w:rPr>
                <w:rFonts w:ascii="Calibri" w:hAnsi="Calibri"/>
                <w:sz w:val="19"/>
              </w:rPr>
              <w:t>March 2026</w:t>
            </w:r>
          </w:p>
        </w:tc>
        <w:tc>
          <w:tcPr>
            <w:tcW w:type="dxa" w:w="4032"/>
            <w:shd w:val="clear" w:color="auto" w:fill="F0F4FA"/>
          </w:tcPr>
          <w:p>
            <w:pPr>
              <w:spacing w:before="20" w:after="20"/>
            </w:pPr>
            <w:r>
              <w:rPr>
                <w:rFonts w:ascii="Calibri" w:hAnsi="Calibri"/>
                <w:sz w:val="19"/>
              </w:rPr>
              <w:t>TravelBook Product &amp; Engineering</w:t>
            </w:r>
          </w:p>
        </w:tc>
        <w:tc>
          <w:tcPr>
            <w:tcW w:type="dxa" w:w="2880"/>
            <w:shd w:val="clear" w:color="auto" w:fill="F0F4FA"/>
          </w:tcPr>
          <w:p>
            <w:pPr>
              <w:spacing w:before="20" w:after="20"/>
            </w:pPr>
            <w:r>
              <w:rPr>
                <w:rFonts w:ascii="Calibri" w:hAnsi="Calibri"/>
                <w:sz w:val="19"/>
              </w:rPr>
              <w:t>Initial specification release</w:t>
            </w:r>
          </w:p>
        </w:tc>
      </w:tr>
    </w:tbl>
    <w:p>
      <w:pPr/>
    </w:p>
    <w:p>
      <w:pPr/>
    </w:p>
    <w:p>
      <w:pPr>
        <w:jc w:val="center"/>
      </w:pPr>
      <w:r>
        <w:rPr>
          <w:rFonts w:ascii="Calibri" w:hAnsi="Calibri"/>
          <w:color w:val="556677"/>
          <w:sz w:val="16"/>
        </w:rPr>
        <w:t>TravelBook Hotels · NFC Glass Room Key System · Technical Specification v1.0 · March 2026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2230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080E1A"/>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0A1F3C"/>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18407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