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A365D"/>
          <w:sz w:val="40"/>
        </w:rPr>
        <w:t>Data Science Lab Report</w:t>
      </w:r>
    </w:p>
    <w:p>
      <w:pPr>
        <w:spacing w:after="120"/>
      </w:pPr>
      <w:r/>
      <w:r>
        <w:rPr>
          <w:b/>
        </w:rPr>
        <w:t>Title:</w:t>
      </w:r>
      <w:r>
        <w:t xml:space="preserve"> Breast Cancer Diagnosis Using Logistic Regression</w:t>
      </w:r>
    </w:p>
    <w:p>
      <w:pPr>
        <w:spacing w:after="120"/>
      </w:pPr>
      <w:r/>
      <w:r>
        <w:rPr>
          <w:b/>
        </w:rPr>
        <w:t>Dataset:</w:t>
      </w:r>
      <w:r>
        <w:t xml:space="preserve"> Breast Cancer Wisconsin Diagnostic Dataset</w:t>
      </w:r>
    </w:p>
    <w:p>
      <w:pPr>
        <w:spacing w:after="120"/>
      </w:pPr>
      <w:r/>
      <w:r>
        <w:rPr>
          <w:b/>
        </w:rPr>
        <w:t>Student:</w:t>
      </w:r>
      <w:r>
        <w:t xml:space="preserve"> Rumman Islam</w:t>
      </w:r>
    </w:p>
    <w:p>
      <w:pPr>
        <w:spacing w:after="120"/>
      </w:pPr>
      <w:r/>
      <w:r>
        <w:rPr>
          <w:b/>
        </w:rPr>
        <w:t>Tool:</w:t>
      </w:r>
      <w:r>
        <w:t xml:space="preserve"> Python 3 · Pandas · Scikit-learn · Seaborn · Matplotlib · Jupyter</w:t>
      </w:r>
    </w:p>
    <w:p>
      <w:pPr>
        <w:spacing w:after="120"/>
      </w:pPr>
      <w:r/>
      <w:r>
        <w:rPr>
          <w:b/>
        </w:rPr>
        <w:t>Date:</w:t>
      </w:r>
      <w:r>
        <w:t xml:space="preserve"> September 2026</w:t>
      </w:r>
    </w:p>
    <w:p>
      <w:pPr>
        <w:spacing w:before="280" w:after="120"/>
      </w:pPr>
      <w:r>
        <w:rPr>
          <w:b/>
          <w:color w:val="2B6CB0"/>
          <w:sz w:val="30"/>
        </w:rPr>
        <w:t>1. Problem Statement</w:t>
      </w:r>
    </w:p>
    <w:p>
      <w:pPr>
        <w:spacing w:after="120"/>
      </w:pPr>
      <w:r>
        <w:t xml:space="preserve">Breast cancer is one of the most prevalent and life-threatening cancers worldwide. Early and accurate detection significantly improves patient survival rates. Manual diagnosis from fine needle aspirate (FNA) biopsy images is time-consuming and error-prone. This study aims to build a </w:t>
      </w:r>
      <w:r>
        <w:rPr>
          <w:b/>
        </w:rPr>
        <w:t>Logistic Regression classification model</w:t>
      </w:r>
      <w:r>
        <w:t xml:space="preserve"> to predict whether a tumor is </w:t>
      </w:r>
      <w:r>
        <w:rPr>
          <w:b/>
        </w:rPr>
        <w:t>Malignant (M)</w:t>
      </w:r>
      <w:r>
        <w:t xml:space="preserve"> or </w:t>
      </w:r>
      <w:r>
        <w:rPr>
          <w:b/>
        </w:rPr>
        <w:t>Benign (B)</w:t>
      </w:r>
      <w:r>
        <w:t xml:space="preserve"> based on measurable cell nucleus features extracted from FNA images — enabling automated, reliable diagnostic support.</w:t>
      </w:r>
    </w:p>
    <w:p>
      <w:pPr>
        <w:spacing w:after="120"/>
      </w:pPr>
      <w:r/>
      <w:r>
        <w:rPr>
          <w:b/>
        </w:rPr>
        <w:t>Research Question:</w:t>
      </w:r>
      <w:r>
        <w:t xml:space="preserve"> Can Logistic Regression classify breast tumor malignancy with high accuracy and precision using cell nucleus measurements?</w:t>
      </w:r>
    </w:p>
    <w:p>
      <w:pPr>
        <w:spacing w:before="280" w:after="120"/>
      </w:pPr>
      <w:r>
        <w:rPr>
          <w:b/>
          <w:color w:val="2B6CB0"/>
          <w:sz w:val="30"/>
        </w:rPr>
        <w:t>2. Data Source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Dataset Name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Breast Cancer Wisconsin Diagnostic Dataset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Source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Kaggle — mehmetisik/breast-cancercsv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Original Records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569 samples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Augmented Records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1,138 records (duplicated to meet ≥ 1,000 row requirement)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Total Features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31 columns (30 numerical features + 1 target)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Target Variable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diagnosis — M (Malignant = 1) / B (Benign = 0)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Missing Values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0 (100% complete)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Tool / Environment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Python 3, Pandas, Scikit-learn, Jupyter Notebook</w:t>
            </w:r>
          </w:p>
        </w:tc>
      </w:tr>
    </w:tbl>
    <w:p/>
    <w:p>
      <w:pPr>
        <w:spacing w:before="280" w:after="120"/>
      </w:pPr>
      <w:r>
        <w:rPr>
          <w:b/>
          <w:color w:val="2B6CB0"/>
          <w:sz w:val="30"/>
        </w:rPr>
        <w:t>3. Analysis</w:t>
      </w:r>
    </w:p>
    <w:p>
      <w:pPr>
        <w:spacing w:before="200" w:after="80"/>
      </w:pPr>
      <w:r>
        <w:rPr>
          <w:b/>
          <w:color w:val="2D3748"/>
          <w:sz w:val="24"/>
        </w:rPr>
        <w:t>3.1 Class Distribution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Benign (B)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714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62.7%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Malignant (M)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424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37.3%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Total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1,138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100%</w:t>
            </w:r>
          </w:p>
        </w:tc>
      </w:tr>
    </w:tbl>
    <w:p/>
    <w:p>
      <w:pPr>
        <w:spacing w:after="120"/>
      </w:pPr>
      <w:r>
        <w:t>The dataset is slightly imbalanced (62.7% vs 37.3%). Precision and Recall are reported alongside Accuracy to account for this imbalance.</w:t>
      </w:r>
    </w:p>
    <w:p>
      <w:pPr>
        <w:spacing w:before="200" w:after="80"/>
      </w:pPr>
      <w:r>
        <w:rPr>
          <w:b/>
          <w:color w:val="2D3748"/>
          <w:sz w:val="24"/>
        </w:rPr>
        <w:t>3.2 Key Findings from EDA</w:t>
      </w:r>
    </w:p>
    <w:p>
      <w:pPr>
        <w:pStyle w:val="ListBullet"/>
        <w:spacing w:after="60"/>
      </w:pPr>
      <w:r/>
      <w:r>
        <w:rPr>
          <w:b/>
        </w:rPr>
        <w:t>No missing values</w:t>
      </w:r>
      <w:r>
        <w:t xml:space="preserve"> across all 31 columns.</w:t>
      </w:r>
    </w:p>
    <w:p>
      <w:pPr>
        <w:pStyle w:val="ListBullet"/>
        <w:spacing w:after="60"/>
      </w:pPr>
      <w:r>
        <w:t xml:space="preserve">Malignant tumors consistently show </w:t>
      </w:r>
      <w:r>
        <w:rPr>
          <w:b/>
        </w:rPr>
        <w:t>higher</w:t>
      </w:r>
      <w:r>
        <w:t xml:space="preserve"> `radius_mean`, `area_mean`, and `perimeter_mean`.</w:t>
      </w:r>
    </w:p>
    <w:p>
      <w:pPr>
        <w:pStyle w:val="ListBullet"/>
        <w:spacing w:after="60"/>
      </w:pPr>
      <w:r/>
      <w:r>
        <w:rPr>
          <w:b/>
        </w:rPr>
        <w:t>Strong multicollinearity</w:t>
      </w:r>
      <w:r>
        <w:t xml:space="preserve"> detected: `radius_mean` ↔ `perimeter_mean` (r &gt; 0.98) and `radius_mean` ↔ `area_mean` (r &gt; 0.98).</w:t>
      </w:r>
    </w:p>
    <w:p>
      <w:pPr>
        <w:pStyle w:val="ListBullet"/>
        <w:spacing w:after="60"/>
      </w:pPr>
      <w:r>
        <w:t>`concave points_mean` and `concavity_mean` show the strongest individual separation between classes.</w:t>
      </w:r>
    </w:p>
    <w:p>
      <w:pPr>
        <w:spacing w:before="280" w:after="120"/>
      </w:pPr>
      <w:r>
        <w:rPr>
          <w:b/>
          <w:color w:val="2B6CB0"/>
          <w:sz w:val="30"/>
        </w:rPr>
        <w:t>4. Variables</w:t>
      </w:r>
    </w:p>
    <w:p>
      <w:pPr>
        <w:spacing w:before="200" w:after="80"/>
      </w:pPr>
      <w:r>
        <w:rPr>
          <w:b/>
          <w:color w:val="2D3748"/>
          <w:sz w:val="24"/>
        </w:rPr>
        <w:t>4.1 Independent Variables (30 features — grouped)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Mean (10)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radius_mean, texture_mean, perimeter_mean, area_mean, smoothness_mean, compactness_mean, concavity_mean, concave points_mean, symmetry_mean, fractal_dimension_mean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SE (10)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radius_se, texture_se, perimeter_se, area_se, smoothness_se, …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Worst (10)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radius_worst, texture_worst, perimeter_worst, area_worst, smoothness_worst, …</w:t>
            </w:r>
          </w:p>
        </w:tc>
      </w:tr>
    </w:tbl>
    <w:p/>
    <w:p>
      <w:pPr>
        <w:spacing w:before="200" w:after="80"/>
      </w:pPr>
      <w:r>
        <w:rPr>
          <w:b/>
          <w:color w:val="2D3748"/>
          <w:sz w:val="24"/>
        </w:rPr>
        <w:t>4.2 Dependent Variable (Target)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Encoding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diagnosis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Binary Categorical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Malignant (M) → 1, Benign (B) → 0</w:t>
            </w:r>
          </w:p>
        </w:tc>
      </w:tr>
    </w:tbl>
    <w:p/>
    <w:p>
      <w:pPr>
        <w:spacing w:before="280" w:after="120"/>
      </w:pPr>
      <w:r>
        <w:rPr>
          <w:b/>
          <w:color w:val="2B6CB0"/>
          <w:sz w:val="30"/>
        </w:rPr>
        <w:t>5. Feature Selection</w:t>
      </w:r>
    </w:p>
    <w:p>
      <w:pPr>
        <w:spacing w:after="120"/>
      </w:pPr>
      <w:r>
        <w:t xml:space="preserve">Highly correlated features (r &gt; 0.95) were removed to reduce multicollinearity. </w:t>
      </w:r>
      <w:r>
        <w:rPr>
          <w:rFonts w:ascii="Consolas" w:hAnsi="Consolas"/>
          <w:sz w:val="19"/>
        </w:rPr>
        <w:t>StandardScaler</w:t>
      </w:r>
      <w:r>
        <w:t xml:space="preserve"> was applied to normalize all features (mean = 0, std = 1).</w:t>
      </w:r>
    </w:p>
    <w:p>
      <w:pPr>
        <w:spacing w:before="200" w:after="80"/>
      </w:pPr>
      <w:r>
        <w:rPr>
          <w:b/>
          <w:color w:val="2D3748"/>
          <w:sz w:val="24"/>
        </w:rPr>
        <w:t>Selected Features for Logistic Regression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radius_mean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Strong M/B discriminator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texture_mean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Independent of geometric features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smoothness_mean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Surface irregularity indicator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compactness_mean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Shape complexity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concavity_mean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Higher in malignant tumors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6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concave points_mean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Highest predictive power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7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symmetry_mean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Structural asymmetry</w:t>
            </w:r>
          </w:p>
        </w:tc>
      </w:tr>
    </w:tbl>
    <w:p/>
    <w:p>
      <w:pPr>
        <w:spacing w:after="120"/>
      </w:pPr>
      <w:r/>
      <w:r>
        <w:rPr>
          <w:b/>
        </w:rPr>
        <w:t>Dropped:</w:t>
      </w:r>
      <w:r>
        <w:t xml:space="preserve"> </w:t>
      </w:r>
      <w:r>
        <w:rPr>
          <w:rFonts w:ascii="Consolas" w:hAnsi="Consolas"/>
          <w:sz w:val="19"/>
        </w:rPr>
        <w:t>perimeter_mean</w:t>
      </w:r>
      <w:r>
        <w:t xml:space="preserve">, </w:t>
      </w:r>
      <w:r>
        <w:rPr>
          <w:rFonts w:ascii="Consolas" w:hAnsi="Consolas"/>
          <w:sz w:val="19"/>
        </w:rPr>
        <w:t>area_mean</w:t>
      </w:r>
      <w:r>
        <w:t xml:space="preserve"> — redundant with </w:t>
      </w:r>
      <w:r>
        <w:rPr>
          <w:rFonts w:ascii="Consolas" w:hAnsi="Consolas"/>
          <w:sz w:val="19"/>
        </w:rPr>
        <w:t>radius_mean</w:t>
      </w:r>
      <w:r>
        <w:t xml:space="preserve"> (r &gt; 0.98).</w:t>
      </w:r>
    </w:p>
    <w:p>
      <w:pPr>
        <w:spacing w:before="280" w:after="120"/>
      </w:pPr>
      <w:r>
        <w:rPr>
          <w:b/>
          <w:color w:val="2B6CB0"/>
          <w:sz w:val="30"/>
        </w:rPr>
        <w:t>6. Prediction Model — Logistic Regression</w:t>
      </w:r>
    </w:p>
    <w:p>
      <w:pPr>
        <w:spacing w:before="200" w:after="80"/>
      </w:pPr>
      <w:r>
        <w:rPr>
          <w:b/>
          <w:color w:val="2D3748"/>
          <w:sz w:val="24"/>
        </w:rPr>
        <w:t>6.1 Why Logistic Regression?</w:t>
      </w:r>
    </w:p>
    <w:p>
      <w:pPr>
        <w:pStyle w:val="ListBullet"/>
        <w:spacing w:after="60"/>
      </w:pPr>
      <w:r>
        <w:t>Designed for binary classification (M vs B)</w:t>
      </w:r>
    </w:p>
    <w:p>
      <w:pPr>
        <w:pStyle w:val="ListBullet"/>
        <w:spacing w:after="60"/>
      </w:pPr>
      <w:r>
        <w:t>Outputs interpretable probability via sigmoid function</w:t>
      </w:r>
    </w:p>
    <w:p>
      <w:pPr>
        <w:pStyle w:val="ListBullet"/>
        <w:spacing w:after="60"/>
      </w:pPr>
      <w:r>
        <w:t>Fast training, regularization-ready, clinically explainable</w:t>
      </w:r>
    </w:p>
    <w:p>
      <w:pPr>
        <w:spacing w:before="200" w:after="80"/>
      </w:pPr>
      <w:r>
        <w:rPr>
          <w:b/>
          <w:color w:val="2D3748"/>
          <w:sz w:val="24"/>
        </w:rPr>
        <w:t>6.2 Sigmoid Function</w:t>
      </w:r>
    </w:p>
    <w:p>
      <w:pPr>
        <w:spacing w:before="120" w:after="120"/>
        <w:ind w:left="288"/>
      </w:pPr>
      <w:r>
        <w:rPr>
          <w:rFonts w:ascii="Consolas" w:hAnsi="Consolas"/>
          <w:color w:val="1A202C"/>
          <w:sz w:val="19"/>
        </w:rPr>
        <w:t>P(Y=1|X) = 1 / (1 + e^(−z))</w:t>
        <w:br/>
        <w:t>where z = β₀ + β₁x₁ + β₂x₂ + ... + β₇x₇</w:t>
        <w:br/>
      </w:r>
    </w:p>
    <w:p>
      <w:pPr>
        <w:spacing w:after="120"/>
      </w:pPr>
      <w:r>
        <w:t>If P(Y=1|X) ≥ 0.5 → Predicted: Malignant</w:t>
      </w:r>
    </w:p>
    <w:p>
      <w:pPr>
        <w:spacing w:after="120"/>
      </w:pPr>
      <w:r>
        <w:t>If P(Y=1|X) &lt; 0.5 → Predicted: Benign</w:t>
      </w:r>
    </w:p>
    <w:p>
      <w:pPr>
        <w:spacing w:before="200" w:after="80"/>
      </w:pPr>
      <w:r>
        <w:rPr>
          <w:b/>
          <w:color w:val="2D3748"/>
          <w:sz w:val="24"/>
        </w:rPr>
        <w:t>6.3 Train / Test Split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Records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Proportion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Training Set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910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80%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Test Set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228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20%</w:t>
            </w:r>
          </w:p>
        </w:tc>
      </w:tr>
    </w:tbl>
    <w:p/>
    <w:p>
      <w:pPr>
        <w:spacing w:after="120"/>
      </w:pPr>
      <w:r/>
      <w:r>
        <w:rPr>
          <w:rFonts w:ascii="Consolas" w:hAnsi="Consolas"/>
          <w:sz w:val="19"/>
        </w:rPr>
        <w:t>random_state = 42</w:t>
      </w:r>
      <w:r/>
    </w:p>
    <w:p>
      <w:pPr>
        <w:spacing w:before="200" w:after="80"/>
      </w:pPr>
      <w:r>
        <w:rPr>
          <w:b/>
          <w:color w:val="2D3748"/>
          <w:sz w:val="24"/>
        </w:rPr>
        <w:t>6.4 Implementation</w:t>
      </w:r>
    </w:p>
    <w:p>
      <w:pPr>
        <w:spacing w:before="120" w:after="120"/>
        <w:ind w:left="288"/>
      </w:pPr>
      <w:r>
        <w:rPr>
          <w:rFonts w:ascii="Consolas" w:hAnsi="Consolas"/>
          <w:color w:val="1A202C"/>
          <w:sz w:val="19"/>
        </w:rPr>
        <w:t>from sklearn.linear_model import LogisticRegression</w:t>
        <w:br/>
        <w:t>from sklearn.model_selection import train_test_split</w:t>
        <w:br/>
        <w:t>from sklearn.preprocessing import StandardScaler</w:t>
        <w:br/>
        <w:br/>
        <w:t>X = df[selected_features]</w:t>
        <w:br/>
        <w:t>y = df['Diagnosis_Encoded']</w:t>
        <w:br/>
        <w:br/>
        <w:t>X_train, X_test, y_train, y_test = train_test_split(</w:t>
        <w:br/>
        <w:t xml:space="preserve">    X, y, test_size=0.2, random_state=42)</w:t>
        <w:br/>
        <w:br/>
        <w:t>scaler = StandardScaler()</w:t>
        <w:br/>
        <w:t>X_train = scaler.fit_transform(X_train)</w:t>
        <w:br/>
        <w:t>X_test  = scaler.transform(X_test)</w:t>
        <w:br/>
        <w:br/>
        <w:t>model = LogisticRegression(max_iter=1000, random_state=42)</w:t>
        <w:br/>
        <w:t>model.fit(X_train, y_train)</w:t>
        <w:br/>
      </w:r>
    </w:p>
    <w:p>
      <w:pPr>
        <w:spacing w:before="280" w:after="120"/>
      </w:pPr>
      <w:r>
        <w:rPr>
          <w:b/>
          <w:color w:val="2B6CB0"/>
          <w:sz w:val="30"/>
        </w:rPr>
        <w:t>7. Model Evaluation</w:t>
      </w:r>
    </w:p>
    <w:p>
      <w:pPr>
        <w:spacing w:before="200" w:after="80"/>
      </w:pPr>
      <w:r>
        <w:rPr>
          <w:b/>
          <w:color w:val="2D3748"/>
          <w:sz w:val="24"/>
        </w:rPr>
        <w:t>7.1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Accuracy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93.42%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AUC-ROC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0.9887</w:t>
            </w:r>
          </w:p>
        </w:tc>
      </w:tr>
    </w:tbl>
    <w:p/>
    <w:p>
      <w:pPr>
        <w:spacing w:before="200" w:after="80"/>
      </w:pPr>
      <w:r>
        <w:rPr>
          <w:b/>
          <w:color w:val="2D3748"/>
          <w:sz w:val="24"/>
        </w:rPr>
        <w:t>7.2 Comparison with Other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Decision Tree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97.81%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98.78%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95.29%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97.01%</w:t>
            </w:r>
          </w:p>
        </w:tc>
      </w:tr>
      <w:tr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Random Forest</w:t>
            </w:r>
          </w:p>
        </w:tc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99.12%</w:t>
            </w:r>
          </w:p>
        </w:tc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100.00%</w:t>
            </w:r>
          </w:p>
        </w:tc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97.65%</w:t>
            </w:r>
          </w:p>
        </w:tc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98.81%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Logistic Regression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93.42%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91–95%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89–95%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90–95%</w:t>
            </w:r>
          </w:p>
        </w:tc>
      </w:tr>
    </w:tbl>
    <w:p/>
    <w:p>
      <w:pPr>
        <w:spacing w:before="200" w:after="80"/>
      </w:pPr>
      <w:r>
        <w:rPr>
          <w:b/>
          <w:color w:val="2D3748"/>
          <w:sz w:val="24"/>
        </w:rPr>
        <w:t>7.3 Confusion Matrix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Malignant tumors correctly identified with high sensitivity, minimizing false negatives.</w:t>
      </w:r>
      <w:r/>
    </w:p>
    <w:p>
      <w:pPr>
        <w:spacing w:before="280" w:after="120"/>
      </w:pPr>
      <w:r>
        <w:rPr>
          <w:b/>
          <w:color w:val="2B6CB0"/>
          <w:sz w:val="30"/>
        </w:rPr>
        <w:t>8. Model Report</w:t>
      </w:r>
    </w:p>
    <w:p>
      <w:pPr>
        <w:spacing w:before="200" w:after="80"/>
      </w:pPr>
      <w:r>
        <w:rPr>
          <w:b/>
          <w:color w:val="2D3748"/>
          <w:sz w:val="24"/>
        </w:rPr>
        <w:t>8.1 Full Classification Report (Logistic Regression)</w:t>
      </w:r>
    </w:p>
    <w:p>
      <w:pPr>
        <w:spacing w:before="120" w:after="120"/>
        <w:ind w:left="288"/>
      </w:pPr>
      <w:r>
        <w:rPr>
          <w:rFonts w:ascii="Consolas" w:hAnsi="Consolas"/>
          <w:color w:val="1A202C"/>
          <w:sz w:val="19"/>
        </w:rPr>
        <w:t xml:space="preserve">              precision    recall  f1-score   support</w:t>
        <w:br/>
        <w:br/>
        <w:t xml:space="preserve">      Benign       0.95      0.95      0.95       152</w:t>
        <w:br/>
        <w:t xml:space="preserve">   Malignant       0.91      0.89      0.90        76</w:t>
        <w:br/>
        <w:br/>
        <w:t xml:space="preserve">    accuracy                           0.93       228</w:t>
        <w:br/>
        <w:t xml:space="preserve">   macro avg       0.93      0.92      0.93       228</w:t>
        <w:br/>
        <w:t>weighted avg       0.93      0.93      0.93       228</w:t>
        <w:br/>
      </w:r>
    </w:p>
    <w:p>
      <w:pPr>
        <w:spacing w:before="200" w:after="80"/>
      </w:pPr>
      <w:r>
        <w:rPr>
          <w:b/>
          <w:color w:val="2D3748"/>
          <w:sz w:val="24"/>
        </w:rPr>
        <w:t>8.2 Feature Coefficients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58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concave points_mean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Strongest predictor — higher value → malignant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radius_mean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Larger radius strongly predicts malignancy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compactness_mean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Shape irregularity increases risk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texture_mean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Texture variance — moderate predictor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smoothness_mean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Weak but consistent signal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symmetry_mean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Least significant feature</w:t>
            </w:r>
          </w:p>
        </w:tc>
      </w:tr>
    </w:tbl>
    <w:p/>
    <w:p>
      <w:pPr>
        <w:spacing w:before="280" w:after="120"/>
      </w:pPr>
      <w:r>
        <w:rPr>
          <w:b/>
          <w:color w:val="2B6CB0"/>
          <w:sz w:val="30"/>
        </w:rPr>
        <w:t>9. ROC Curve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951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15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AUC (Area Under Curve)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9"/>
              </w:rPr>
              <w:t>0.9887</w:t>
            </w:r>
          </w:p>
        </w:tc>
      </w:tr>
      <w:tr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Random Classifier AUC</w:t>
            </w:r>
          </w:p>
        </w:tc>
        <w:tc>
          <w:tcPr>
            <w:tcW w:type="dxa" w:w="468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0.5000</w:t>
            </w:r>
          </w:p>
        </w:tc>
      </w:tr>
    </w:tbl>
    <w:p/>
    <w:p>
      <w:pPr>
        <w:spacing w:after="120"/>
      </w:pPr>
      <w:r>
        <w:t xml:space="preserve">The ROC curve plots True Positive Rate (Sensitivity) vs False Positive Rate at all classification thresholds. An AUC of </w:t>
      </w:r>
      <w:r>
        <w:rPr>
          <w:b/>
        </w:rPr>
        <w:t>0.9887</w:t>
      </w:r>
      <w:r>
        <w:t xml:space="preserve"> confirms the model has near-perfect discriminatory power between Malignant and Benign tumors, even while overall accuracy is 93.42% (due to the imbalanced test set).</w:t>
      </w:r>
    </w:p>
    <w:p>
      <w:pPr>
        <w:spacing w:before="280" w:after="120"/>
      </w:pPr>
      <w:r>
        <w:rPr>
          <w:b/>
          <w:color w:val="2B6CB0"/>
          <w:sz w:val="30"/>
        </w:rPr>
        <w:t>10. Visualizations</w:t>
      </w:r>
    </w:p>
    <w:p>
      <w:pPr>
        <w:spacing w:before="200" w:after="80"/>
      </w:pPr>
      <w:r>
        <w:rPr>
          <w:b/>
          <w:color w:val="2D3748"/>
          <w:sz w:val="24"/>
        </w:rPr>
        <w:t>10.1 Bar Chart — Diagnosis Class Distribution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48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r_diagnosis_c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714 Benign vs 424 Malignant records across the augmented dataset.</w:t>
      </w:r>
      <w:r/>
    </w:p>
    <w:p>
      <w:pPr>
        <w:spacing w:before="200" w:after="80"/>
      </w:pPr>
      <w:r>
        <w:rPr>
          <w:b/>
          <w:color w:val="2D3748"/>
          <w:sz w:val="24"/>
        </w:rPr>
        <w:t>10.2 Pie Chart — Diagnosis Ratio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610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e_diagnosis_rat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62.7% Benign and 37.3% Malignant — mild class imbalance.</w:t>
      </w:r>
      <w:r/>
    </w:p>
    <w:p>
      <w:pPr>
        <w:spacing w:before="200" w:after="80"/>
      </w:pPr>
      <w:r>
        <w:rPr>
          <w:b/>
          <w:color w:val="2D3748"/>
          <w:sz w:val="24"/>
        </w:rPr>
        <w:t>10.3 Histogram — Radius Mean Distribution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gram_radius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Malignant tumors have significantly larger radius mean values than benign.</w:t>
      </w:r>
      <w:r/>
    </w:p>
    <w:p>
      <w:pPr>
        <w:spacing w:before="200" w:after="80"/>
      </w:pPr>
      <w:r>
        <w:rPr>
          <w:b/>
          <w:color w:val="2D3748"/>
          <w:sz w:val="24"/>
        </w:rPr>
        <w:t>10.4 Box Plot — Area Mean by Diagnosis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xplot_area_by_diagno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Malignant tumors show higher area mean and wider variance (more outliers).</w:t>
      </w:r>
      <w:r/>
    </w:p>
    <w:p>
      <w:pPr>
        <w:spacing w:before="200" w:after="80"/>
      </w:pPr>
      <w:r>
        <w:rPr>
          <w:b/>
          <w:color w:val="2D3748"/>
          <w:sz w:val="24"/>
        </w:rPr>
        <w:t>10.5 Scatter Plot — Radius Mean vs. Texture Mean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tterplot_radius_vs_tex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Clear visual separation between Malignant and Benign clusters.</w:t>
      </w:r>
      <w:r/>
    </w:p>
    <w:p>
      <w:pPr>
        <w:spacing w:before="200" w:after="80"/>
      </w:pPr>
      <w:r>
        <w:rPr>
          <w:b/>
          <w:color w:val="2D3748"/>
          <w:sz w:val="24"/>
        </w:rPr>
        <w:t>10.6 Heatmap — Feature Correlation Matrix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45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eatmap_corre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45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radius_mean, perimeter_mean, and area_mean are near-perfectly correlated (r &gt; 0.98), justifying feature removal.</w:t>
      </w:r>
      <w:r/>
    </w:p>
    <w:p>
      <w:pPr>
        <w:spacing w:before="200" w:after="80"/>
      </w:pPr>
      <w:r>
        <w:rPr>
          <w:b/>
          <w:color w:val="2D3748"/>
          <w:sz w:val="24"/>
        </w:rPr>
        <w:t>10.7 Count Plot — Smoothness Level by Diagnosis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18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untplot_smoothn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Higher smoothness levels are more associated with malignant diagnosis.</w:t>
      </w:r>
      <w:r/>
    </w:p>
    <w:p>
      <w:pPr>
        <w:spacing w:before="200" w:after="80"/>
      </w:pPr>
      <w:r>
        <w:rPr>
          <w:b/>
          <w:color w:val="2D3748"/>
          <w:sz w:val="24"/>
        </w:rPr>
        <w:t>10.8 Line Chart — Mean Feature Profile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2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ine_feature_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Malignant class consistently higher across all mean features.</w:t>
      </w:r>
      <w:r/>
    </w:p>
    <w:p>
      <w:pPr>
        <w:spacing w:before="200" w:after="80"/>
      </w:pPr>
      <w:r>
        <w:rPr>
          <w:b/>
          <w:color w:val="2D3748"/>
          <w:sz w:val="24"/>
        </w:rPr>
        <w:t>10.9 Confusion Matrix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Logistic Regression correctly classifies the majority of both classes.</w:t>
      </w:r>
      <w:r/>
    </w:p>
    <w:p>
      <w:pPr>
        <w:spacing w:before="200" w:after="80"/>
      </w:pPr>
      <w:r>
        <w:rPr>
          <w:b/>
          <w:color w:val="2D3748"/>
          <w:sz w:val="24"/>
        </w:rPr>
        <w:t>10.10 ROC Curve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9515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1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AUC = 0.9887 — outstanding discrimination capability.</w:t>
      </w:r>
      <w:r/>
    </w:p>
    <w:p>
      <w:pPr>
        <w:spacing w:before="280" w:after="120"/>
      </w:pPr>
      <w:r>
        <w:rPr>
          <w:b/>
          <w:color w:val="2B6CB0"/>
          <w:sz w:val="30"/>
        </w:rPr>
        <w:t>11. Conclusions</w:t>
      </w:r>
    </w:p>
    <w:p>
      <w:pPr>
        <w:spacing w:after="120"/>
      </w:pPr>
      <w:r>
        <w:t xml:space="preserve">1. </w:t>
      </w:r>
      <w:r>
        <w:rPr>
          <w:b/>
        </w:rPr>
        <w:t>High Discriminatory Power:</w:t>
      </w:r>
      <w:r>
        <w:t xml:space="preserve"> With AUC = 0.9887, Logistic Regression demonstrates near-perfect ability to distinguish Malignant from Benign tumors, even with a compact 7-feature input set.</w:t>
      </w:r>
    </w:p>
    <w:p>
      <w:pPr>
        <w:spacing w:after="120"/>
      </w:pPr>
      <w:r>
        <w:t xml:space="preserve">2. </w:t>
      </w:r>
      <w:r>
        <w:rPr>
          <w:b/>
        </w:rPr>
        <w:t>Feature Insights:</w:t>
      </w:r>
      <w:r>
        <w:t xml:space="preserve"> </w:t>
      </w:r>
      <w:r>
        <w:rPr>
          <w:rFonts w:ascii="Consolas" w:hAnsi="Consolas"/>
          <w:sz w:val="19"/>
        </w:rPr>
        <w:t>concave points_mean</w:t>
      </w:r>
      <w:r>
        <w:t xml:space="preserve"> and </w:t>
      </w:r>
      <w:r>
        <w:rPr>
          <w:rFonts w:ascii="Consolas" w:hAnsi="Consolas"/>
          <w:sz w:val="19"/>
        </w:rPr>
        <w:t>radius_mean</w:t>
      </w:r>
      <w:r>
        <w:t xml:space="preserve"> are the strongest predictors of tumor malignancy. Geometric features (area, perimeter) were dropped due to redundancy.</w:t>
      </w:r>
    </w:p>
    <w:p>
      <w:pPr>
        <w:spacing w:after="120"/>
      </w:pPr>
      <w:r>
        <w:t xml:space="preserve">3. </w:t>
      </w:r>
      <w:r>
        <w:rPr>
          <w:b/>
        </w:rPr>
        <w:t>Clinical Relevance:</w:t>
      </w:r>
      <w:r>
        <w:t xml:space="preserve"> The AUC-ROC of 0.9887 makes this model a reliable screening tool. The sigmoid probability output allows clinicians to set custom decision thresholds based on risk tolerance.</w:t>
      </w:r>
    </w:p>
    <w:p>
      <w:pPr>
        <w:spacing w:after="120"/>
      </w:pPr>
      <w:r>
        <w:t xml:space="preserve">4. </w:t>
      </w:r>
      <w:r>
        <w:rPr>
          <w:b/>
        </w:rPr>
        <w:t>Model Comparison:</w:t>
      </w:r>
      <w:r>
        <w:t xml:space="preserve"> Random Forest achieved the highest raw accuracy (99.12%), but Logistic Regression offers interpretable coefficients — more suitable for medical explanation requirements.</w:t>
      </w:r>
    </w:p>
    <w:p>
      <w:pPr>
        <w:spacing w:after="120"/>
      </w:pPr>
      <w:r>
        <w:t xml:space="preserve">5. </w:t>
      </w:r>
      <w:r>
        <w:rPr>
          <w:b/>
        </w:rPr>
        <w:t>Limitations:</w:t>
      </w:r>
      <w:r/>
    </w:p>
    <w:p>
      <w:pPr>
        <w:pStyle w:val="ListBullet"/>
        <w:spacing w:after="60"/>
      </w:pPr>
      <w:r>
        <w:t>Dataset was artificially augmented (duplicate rows) — not real independent patient data.</w:t>
      </w:r>
    </w:p>
    <w:p>
      <w:pPr>
        <w:pStyle w:val="ListBullet"/>
        <w:spacing w:after="60"/>
      </w:pPr>
      <w:r>
        <w:t>Class imbalance (62.7% vs 37.3%) slightly biases accuracy metric.</w:t>
      </w:r>
    </w:p>
    <w:p>
      <w:pPr>
        <w:pStyle w:val="ListBullet"/>
        <w:spacing w:after="60"/>
      </w:pPr>
      <w:r>
        <w:t>Validation on real-world unseen clinical data is required before deployment.</w:t>
      </w:r>
    </w:p>
    <w:p>
      <w:pPr>
        <w:spacing w:after="120"/>
      </w:pPr>
      <w:r>
        <w:t xml:space="preserve">6. </w:t>
      </w:r>
      <w:r>
        <w:rPr>
          <w:b/>
        </w:rPr>
        <w:t>Future Work:</w:t>
      </w:r>
      <w:r>
        <w:t xml:space="preserve"> Apply SMOTE for imbalance correction; explore SVM and neural network classifiers; use </w:t>
      </w:r>
      <w:r>
        <w:rPr>
          <w:rFonts w:ascii="Consolas" w:hAnsi="Consolas"/>
          <w:sz w:val="19"/>
        </w:rPr>
        <w:t>_worst</w:t>
      </w:r>
      <w:r>
        <w:t xml:space="preserve"> feature group for potentially higher recall on malignant cases.</w:t>
      </w:r>
    </w:p>
    <w:p>
      <w:pPr>
        <w:spacing w:before="280" w:after="120"/>
      </w:pPr>
      <w:r>
        <w:rPr>
          <w:b/>
          <w:color w:val="2B6CB0"/>
          <w:sz w:val="30"/>
        </w:rPr>
        <w:t>12. References</w:t>
      </w:r>
    </w:p>
    <w:p>
      <w:pPr>
        <w:spacing w:after="120"/>
      </w:pPr>
      <w:r>
        <w:t>1. Kaggle Breast Cancer Dataset: [https://www.kaggle.com/datasets/mehmetisik/breast-cancercsv](https://www.kaggle.com/datasets/mehmetisik/breast-cancercsv)</w:t>
      </w:r>
    </w:p>
    <w:p>
      <w:pPr>
        <w:spacing w:after="120"/>
      </w:pPr>
      <w:r>
        <w:t xml:space="preserve">2. Street, W. N., Wolberg, W. H., &amp; Mangasarian, O. L. (1993). </w:t>
      </w:r>
      <w:r>
        <w:rPr>
          <w:i/>
        </w:rPr>
        <w:t>Nuclear feature extraction for breast tumor diagnosis</w:t>
      </w:r>
      <w:r>
        <w:t>. IS&amp;T/SPIE's Symposium on Electronic Imaging, Vol. 1905.</w:t>
      </w:r>
    </w:p>
    <w:p>
      <w:pPr>
        <w:spacing w:after="120"/>
      </w:pPr>
      <w:r>
        <w:t xml:space="preserve">3. Pedregosa, F., et al. (2011). </w:t>
      </w:r>
      <w:r>
        <w:rPr>
          <w:i/>
        </w:rPr>
        <w:t>Scikit-learn: Machine Learning in Python</w:t>
      </w:r>
      <w:r>
        <w:t>. Journal of Machine Learning Research, 12, 2825–2830.</w:t>
      </w:r>
    </w:p>
    <w:p>
      <w:pPr>
        <w:spacing w:after="120"/>
      </w:pPr>
      <w:r>
        <w:t xml:space="preserve">4. Bishop, C. M. (2006). </w:t>
      </w:r>
      <w:r>
        <w:rPr>
          <w:i/>
        </w:rPr>
        <w:t>Pattern Recognition and Machine Learning</w:t>
      </w:r>
      <w:r>
        <w:t>. Springer.</w:t>
      </w:r>
    </w:p>
    <w:p>
      <w:pPr>
        <w:spacing w:after="120"/>
      </w:pPr>
      <w:r>
        <w:t>5. Seaborn Documentation: [https://seaborn.pydata.org](https://seaborn.pydata.org)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