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ind w:left="720" w:firstLine="0"/>
        <w:jc w:val="center"/>
        <w:rPr>
          <w:rFonts w:ascii="Helvetica Neue" w:cs="Helvetica Neue" w:hAnsi="Helvetica Neue" w:eastAsia="Helvetica Neue"/>
          <w:sz w:val="36"/>
          <w:szCs w:val="36"/>
        </w:rPr>
      </w:pPr>
      <w:bookmarkStart w:name="_gjdgxs" w:id="0"/>
      <w:bookmarkEnd w:id="0"/>
      <w:r>
        <w:rPr>
          <w:rFonts w:ascii="Helvetica Neue" w:hAnsi="Helvetica Neue"/>
          <w:sz w:val="36"/>
          <w:szCs w:val="36"/>
          <w:rtl w:val="0"/>
          <w:lang w:val="en-US"/>
        </w:rPr>
        <w:t>C</w:t>
      </w:r>
      <w:r>
        <w:rPr>
          <w:rFonts w:ascii="Helvetica Neue" w:hAnsi="Helvetica Neue"/>
          <w:sz w:val="36"/>
          <w:szCs w:val="36"/>
          <w:rtl w:val="0"/>
          <w:lang w:val="en-US"/>
        </w:rPr>
        <w:t>apstone Synopsis &lt;PGPCCNOV18&gt; &lt;Team 4&gt;</w:t>
      </w:r>
    </w:p>
    <w:p>
      <w:pPr>
        <w:pStyle w:val="Body"/>
      </w:pPr>
    </w:p>
    <w:p>
      <w:pPr>
        <w:pStyle w:val="Body"/>
        <w:rPr>
          <w:rFonts w:ascii="Helvetica Neue" w:cs="Helvetica Neue" w:hAnsi="Helvetica Neue" w:eastAsia="Helvetica Neue"/>
          <w:i w:val="1"/>
          <w:iCs w:val="1"/>
        </w:rPr>
      </w:pPr>
      <w:r>
        <w:rPr>
          <w:rFonts w:ascii="Helvetica Neue" w:hAnsi="Helvetica Neue"/>
          <w:i w:val="1"/>
          <w:iCs w:val="1"/>
          <w:rtl w:val="0"/>
          <w:lang w:val="en-US"/>
        </w:rPr>
        <w:t xml:space="preserve">Capstone Interim Report is a technical document, explaining </w:t>
      </w:r>
      <w:r>
        <w:rPr>
          <w:rFonts w:ascii="Helvetica Neue" w:hAnsi="Helvetica Neue" w:hint="default"/>
          <w:i w:val="1"/>
          <w:iCs w:val="1"/>
          <w:rtl w:val="0"/>
          <w:lang w:val="en-US"/>
        </w:rPr>
        <w:t>“</w:t>
      </w:r>
      <w:r>
        <w:rPr>
          <w:rFonts w:ascii="Helvetica Neue" w:hAnsi="Helvetica Neue"/>
          <w:i w:val="1"/>
          <w:iCs w:val="1"/>
          <w:rtl w:val="0"/>
          <w:lang w:val="en-US"/>
        </w:rPr>
        <w:t>Solution Architecture</w:t>
      </w:r>
      <w:r>
        <w:rPr>
          <w:rFonts w:ascii="Helvetica Neue" w:hAnsi="Helvetica Neue" w:hint="default"/>
          <w:i w:val="1"/>
          <w:iCs w:val="1"/>
          <w:rtl w:val="0"/>
          <w:lang w:val="en-US"/>
        </w:rPr>
        <w:t xml:space="preserve">” </w:t>
      </w:r>
      <w:r>
        <w:rPr>
          <w:rFonts w:ascii="Helvetica Neue" w:hAnsi="Helvetica Neue"/>
          <w:i w:val="1"/>
          <w:iCs w:val="1"/>
          <w:rtl w:val="0"/>
          <w:lang w:val="en-US"/>
        </w:rPr>
        <w:t>of the project. This document should communicate end-to-end IT solution for the project. Provide all views of the solution required for design, build, testing &amp; implementation. The write up must adhere to the guidelines and should include the following.</w:t>
      </w:r>
    </w:p>
    <w:p>
      <w:pPr>
        <w:pStyle w:val="Body"/>
      </w:pPr>
    </w:p>
    <w:p>
      <w:pPr>
        <w:pStyle w:val="Heading"/>
        <w:rPr>
          <w:rFonts w:ascii="Helvetica Neue" w:cs="Helvetica Neue" w:hAnsi="Helvetica Neue" w:eastAsia="Helvetica Neue"/>
        </w:rPr>
      </w:pPr>
      <w:bookmarkStart w:name="_fbhw862bfi2l" w:id="1"/>
      <w:bookmarkEnd w:id="1"/>
      <w:r>
        <w:rPr>
          <w:rFonts w:ascii="Helvetica Neue" w:hAnsi="Helvetica Neue"/>
          <w:rtl w:val="0"/>
        </w:rPr>
        <w:t>V</w:t>
      </w:r>
      <w:r>
        <w:rPr>
          <w:rFonts w:ascii="Helvetica Neue" w:hAnsi="Helvetica Neue"/>
          <w:rtl w:val="0"/>
          <w:lang w:val="en-US"/>
        </w:rPr>
        <w:t>ersion History:</w:t>
      </w:r>
    </w:p>
    <w:p>
      <w:pPr>
        <w:pStyle w:val="Body"/>
        <w:rPr>
          <w:rFonts w:ascii="Helvetica Neue" w:cs="Helvetica Neue" w:hAnsi="Helvetica Neue" w:eastAsia="Helvetica Neue"/>
          <w:i w:val="1"/>
          <w:iCs w:val="1"/>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5"/>
        <w:gridCol w:w="1710"/>
        <w:gridCol w:w="1785"/>
        <w:gridCol w:w="4740"/>
      </w:tblGrid>
      <w:tr>
        <w:tblPrEx>
          <w:shd w:val="clear" w:color="auto" w:fill="ced7e7"/>
        </w:tblPrEx>
        <w:trPr>
          <w:trHeight w:val="274" w:hRule="atLeast"/>
        </w:trPr>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Helvetica Neue" w:hAnsi="Helvetica Neue"/>
                <w:b w:val="1"/>
                <w:bCs w:val="1"/>
                <w:i w:val="1"/>
                <w:iCs w:val="1"/>
                <w:rtl w:val="0"/>
                <w:lang w:val="en-US"/>
              </w:rPr>
              <w:t>Version</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Helvetica Neue" w:hAnsi="Helvetica Neue"/>
                <w:b w:val="1"/>
                <w:bCs w:val="1"/>
                <w:i w:val="1"/>
                <w:iCs w:val="1"/>
                <w:rtl w:val="0"/>
                <w:lang w:val="en-US"/>
              </w:rPr>
              <w:t>Date</w:t>
            </w: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Helvetica Neue" w:hAnsi="Helvetica Neue"/>
                <w:b w:val="1"/>
                <w:bCs w:val="1"/>
                <w:i w:val="1"/>
                <w:iCs w:val="1"/>
                <w:rtl w:val="0"/>
                <w:lang w:val="en-US"/>
              </w:rPr>
              <w:t>Author</w:t>
            </w:r>
          </w:p>
        </w:tc>
        <w:tc>
          <w:tcPr>
            <w:tcW w:type="dxa" w:w="4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Helvetica Neue" w:hAnsi="Helvetica Neue"/>
                <w:b w:val="1"/>
                <w:bCs w:val="1"/>
                <w:i w:val="1"/>
                <w:iCs w:val="1"/>
                <w:rtl w:val="0"/>
                <w:lang w:val="en-US"/>
              </w:rPr>
              <w:t>Key Changes</w:t>
            </w:r>
          </w:p>
        </w:tc>
      </w:tr>
      <w:tr>
        <w:tblPrEx>
          <w:shd w:val="clear" w:color="auto" w:fill="ced7e7"/>
        </w:tblPrEx>
        <w:trPr>
          <w:trHeight w:val="274" w:hRule="atLeast"/>
        </w:trPr>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Helvetica Neue" w:cs="Cambria" w:hAnsi="Helvetica Neue" w:eastAsia="Cambria"/>
                <w:b w:val="0"/>
                <w:bCs w:val="0"/>
                <w:i w:val="1"/>
                <w:iCs w:val="1"/>
                <w:caps w:val="0"/>
                <w:smallCaps w:val="0"/>
                <w:strike w:val="0"/>
                <w:dstrike w:val="0"/>
                <w:outline w:val="0"/>
                <w:color w:val="000000"/>
                <w:spacing w:val="0"/>
                <w:kern w:val="0"/>
                <w:position w:val="0"/>
                <w:sz w:val="22"/>
                <w:szCs w:val="22"/>
                <w:u w:val="none" w:color="000000"/>
                <w:vertAlign w:val="baseline"/>
                <w:rtl w:val="0"/>
              </w:rPr>
              <w:t>1.o</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Helvetica Neue" w:cs="Cambria" w:hAnsi="Helvetica Neue" w:eastAsia="Cambria"/>
                <w:b w:val="0"/>
                <w:bCs w:val="0"/>
                <w:i w:val="1"/>
                <w:iCs w:val="1"/>
                <w:caps w:val="0"/>
                <w:smallCaps w:val="0"/>
                <w:strike w:val="0"/>
                <w:dstrike w:val="0"/>
                <w:outline w:val="0"/>
                <w:color w:val="000000"/>
                <w:spacing w:val="0"/>
                <w:kern w:val="0"/>
                <w:position w:val="0"/>
                <w:sz w:val="22"/>
                <w:szCs w:val="22"/>
                <w:u w:val="none" w:color="000000"/>
                <w:vertAlign w:val="baseline"/>
                <w:rtl w:val="0"/>
              </w:rPr>
              <w:t>12 apr 2019</w:t>
            </w: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Helvetica Neue" w:cs="Cambria" w:hAnsi="Helvetica Neue" w:eastAsia="Cambria"/>
                <w:b w:val="0"/>
                <w:bCs w:val="0"/>
                <w:i w:val="1"/>
                <w:iCs w:val="1"/>
                <w:caps w:val="0"/>
                <w:smallCaps w:val="0"/>
                <w:strike w:val="0"/>
                <w:dstrike w:val="0"/>
                <w:outline w:val="0"/>
                <w:color w:val="000000"/>
                <w:spacing w:val="0"/>
                <w:kern w:val="0"/>
                <w:position w:val="0"/>
                <w:sz w:val="22"/>
                <w:szCs w:val="22"/>
                <w:u w:val="none" w:color="000000"/>
                <w:vertAlign w:val="baseline"/>
                <w:rtl w:val="0"/>
              </w:rPr>
              <w:t>Rummy Maini</w:t>
            </w:r>
          </w:p>
        </w:tc>
        <w:tc>
          <w:tcPr>
            <w:tcW w:type="dxa" w:w="4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Helvetica Neue" w:cs="Cambria" w:hAnsi="Helvetica Neue" w:eastAsia="Cambria"/>
                <w:b w:val="0"/>
                <w:bCs w:val="0"/>
                <w:i w:val="1"/>
                <w:iCs w:val="1"/>
                <w:caps w:val="0"/>
                <w:smallCaps w:val="0"/>
                <w:strike w:val="0"/>
                <w:dstrike w:val="0"/>
                <w:outline w:val="0"/>
                <w:color w:val="000000"/>
                <w:spacing w:val="0"/>
                <w:kern w:val="0"/>
                <w:position w:val="0"/>
                <w:sz w:val="22"/>
                <w:szCs w:val="22"/>
                <w:u w:val="none" w:color="000000"/>
                <w:vertAlign w:val="baseline"/>
                <w:rtl w:val="0"/>
              </w:rPr>
              <w:t>Solution arch diagram / 12 factor coverage</w:t>
            </w:r>
          </w:p>
        </w:tc>
      </w:tr>
      <w:tr>
        <w:tblPrEx>
          <w:shd w:val="clear" w:color="auto" w:fill="ced7e7"/>
        </w:tblPrEx>
        <w:trPr>
          <w:trHeight w:val="274" w:hRule="atLeast"/>
        </w:trPr>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center"/>
        <w:rPr>
          <w:rFonts w:ascii="Helvetica Neue" w:cs="Helvetica Neue" w:hAnsi="Helvetica Neue" w:eastAsia="Helvetica Neue"/>
          <w:i w:val="1"/>
          <w:iCs w:val="1"/>
        </w:rPr>
      </w:pPr>
    </w:p>
    <w:p>
      <w:pPr>
        <w:pStyle w:val="Body"/>
        <w:rPr>
          <w:rFonts w:ascii="Helvetica Neue" w:cs="Helvetica Neue" w:hAnsi="Helvetica Neue" w:eastAsia="Helvetica Neue"/>
          <w:i w:val="1"/>
          <w:iCs w:val="1"/>
        </w:rPr>
      </w:pPr>
    </w:p>
    <w:p>
      <w:pPr>
        <w:pStyle w:val="Body"/>
      </w:pPr>
      <w:r>
        <w:rPr>
          <w:rFonts w:ascii="Helvetica Neue" w:hAnsi="Helvetica Neue"/>
          <w:rtl w:val="0"/>
          <w:lang w:val="en-US"/>
        </w:rPr>
        <w:t>`</w:t>
      </w:r>
    </w:p>
    <w:p>
      <w:pPr>
        <w:pStyle w:val="Heading"/>
        <w:rPr>
          <w:rFonts w:ascii="Helvetica Neue" w:cs="Helvetica Neue" w:hAnsi="Helvetica Neue" w:eastAsia="Helvetica Neue"/>
        </w:rPr>
      </w:pPr>
      <w:bookmarkStart w:name="_l4oobfc2g014" w:id="2"/>
      <w:bookmarkEnd w:id="2"/>
      <w:r>
        <w:rPr>
          <w:rFonts w:ascii="Helvetica Neue" w:hAnsi="Helvetica Neue"/>
          <w:rtl w:val="0"/>
        </w:rPr>
        <w:t>D</w:t>
      </w:r>
      <w:r>
        <w:rPr>
          <w:rFonts w:ascii="Helvetica Neue" w:hAnsi="Helvetica Neue"/>
          <w:rtl w:val="0"/>
          <w:lang w:val="fr-FR"/>
        </w:rPr>
        <w:t>ocument References:</w:t>
      </w:r>
    </w:p>
    <w:p>
      <w:pPr>
        <w:pStyle w:val="Body"/>
        <w:widowControl w:val="0"/>
        <w:spacing w:line="240" w:lineRule="auto"/>
        <w:jc w:val="center"/>
        <w:rPr>
          <w:rFonts w:ascii="Helvetica Neue" w:cs="Helvetica Neue" w:hAnsi="Helvetica Neue" w:eastAsia="Helvetica Neue"/>
          <w:i w:val="1"/>
          <w:iCs w:val="1"/>
        </w:rPr>
      </w:pPr>
    </w:p>
    <w:p>
      <w:pPr>
        <w:pStyle w:val="Body"/>
        <w:rPr>
          <w:rFonts w:ascii="Helvetica Neue" w:cs="Helvetica Neue" w:hAnsi="Helvetica Neue" w:eastAsia="Helvetica Neue"/>
          <w:i w:val="1"/>
          <w:iCs w:val="1"/>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0"/>
        <w:gridCol w:w="2790"/>
        <w:gridCol w:w="5520"/>
      </w:tblGrid>
      <w:tr>
        <w:tblPrEx>
          <w:shd w:val="clear" w:color="auto" w:fill="ced7e7"/>
        </w:tblPrEx>
        <w:trPr>
          <w:trHeight w:val="344" w:hRule="atLeast"/>
        </w:trPr>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Helvetica Neue" w:hAnsi="Helvetica Neue"/>
                <w:b w:val="1"/>
                <w:bCs w:val="1"/>
                <w:i w:val="1"/>
                <w:iCs w:val="1"/>
                <w:rtl w:val="0"/>
                <w:lang w:val="en-US"/>
              </w:rPr>
              <w:t>#</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Helvetica Neue" w:hAnsi="Helvetica Neue"/>
                <w:b w:val="1"/>
                <w:bCs w:val="1"/>
                <w:i w:val="1"/>
                <w:iCs w:val="1"/>
                <w:rtl w:val="0"/>
                <w:lang w:val="en-US"/>
              </w:rPr>
              <w:t>Title</w:t>
            </w:r>
          </w:p>
        </w:tc>
        <w:tc>
          <w:tcPr>
            <w:tcW w:type="dxa" w:w="5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Helvetica Neue" w:hAnsi="Helvetica Neue"/>
                <w:b w:val="1"/>
                <w:bCs w:val="1"/>
                <w:i w:val="1"/>
                <w:iCs w:val="1"/>
                <w:rtl w:val="0"/>
                <w:lang w:val="en-US"/>
              </w:rPr>
              <w:t>Link</w:t>
            </w:r>
          </w:p>
        </w:tc>
      </w:tr>
      <w:tr>
        <w:tblPrEx>
          <w:shd w:val="clear" w:color="auto" w:fill="ced7e7"/>
        </w:tblPrEx>
        <w:trPr>
          <w:trHeight w:val="794" w:hRule="atLeast"/>
        </w:trPr>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1.</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Break a Monolith Application into Microservices</w:t>
            </w:r>
          </w:p>
        </w:tc>
        <w:tc>
          <w:tcPr>
            <w:tcW w:type="dxa" w:w="5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https://aws.amazon.com/getting-started/projects/break-monolith-app-microservices-ecs-docker-ec2/</w:t>
            </w:r>
          </w:p>
        </w:tc>
      </w:tr>
      <w:tr>
        <w:tblPrEx>
          <w:shd w:val="clear" w:color="auto" w:fill="ced7e7"/>
        </w:tblPrEx>
        <w:trPr>
          <w:trHeight w:val="344" w:hRule="atLeast"/>
        </w:trPr>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2.</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The Twelve factor App</w:t>
            </w:r>
          </w:p>
        </w:tc>
        <w:tc>
          <w:tcPr>
            <w:tcW w:type="dxa" w:w="5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https://12factor.net</w:t>
            </w:r>
          </w:p>
        </w:tc>
      </w:tr>
    </w:tbl>
    <w:p>
      <w:pPr>
        <w:pStyle w:val="Body"/>
      </w:pPr>
    </w:p>
    <w:p>
      <w:pPr>
        <w:pStyle w:val="Heading"/>
        <w:rPr>
          <w:rFonts w:ascii="Helvetica Neue" w:cs="Helvetica Neue" w:hAnsi="Helvetica Neue" w:eastAsia="Helvetica Neue"/>
        </w:rPr>
      </w:pPr>
      <w:bookmarkStart w:name="_pkzht547lo7h" w:id="3"/>
      <w:bookmarkEnd w:id="3"/>
      <w:r>
        <w:rPr>
          <w:rFonts w:ascii="Helvetica Neue" w:hAnsi="Helvetica Neue"/>
          <w:rtl w:val="0"/>
        </w:rPr>
        <w:t>S</w:t>
      </w:r>
      <w:r>
        <w:rPr>
          <w:rFonts w:ascii="Helvetica Neue" w:hAnsi="Helvetica Neue"/>
          <w:rtl w:val="0"/>
          <w:lang w:val="en-US"/>
        </w:rPr>
        <w:t>ynopsis Reference:</w:t>
      </w:r>
    </w:p>
    <w:p>
      <w:pPr>
        <w:pStyle w:val="Body"/>
        <w:rPr>
          <w:rFonts w:ascii="Helvetica Neue" w:cs="Helvetica Neue" w:hAnsi="Helvetica Neue" w:eastAsia="Helvetica Neue"/>
          <w:i w:val="1"/>
          <w:iCs w:val="1"/>
        </w:rPr>
      </w:pPr>
      <w:r>
        <w:rPr>
          <w:rFonts w:ascii="Helvetica Neue" w:hAnsi="Helvetica Neue"/>
          <w:i w:val="1"/>
          <w:iCs w:val="1"/>
          <w:rtl w:val="0"/>
          <w:lang w:val="en-US"/>
        </w:rPr>
        <w:t>Attach final approved Synopsis document here for reference to Problem Statement &amp; Proposed Solution. You can also extend the Synopsis document itself with additional following sections.</w:t>
      </w:r>
    </w:p>
    <w:p>
      <w:pPr>
        <w:pStyle w:val="Body"/>
      </w:pPr>
    </w:p>
    <w:p>
      <w:pPr>
        <w:pStyle w:val="Heading"/>
        <w:rPr>
          <w:rFonts w:ascii="Helvetica Neue" w:cs="Helvetica Neue" w:hAnsi="Helvetica Neue" w:eastAsia="Helvetica Neue"/>
        </w:rPr>
      </w:pPr>
      <w:bookmarkStart w:name="_al7zk1y8ujb" w:id="4"/>
      <w:bookmarkEnd w:id="4"/>
      <w:r>
        <w:rPr>
          <w:rFonts w:ascii="Helvetica Neue" w:hAnsi="Helvetica Neue"/>
          <w:rtl w:val="0"/>
        </w:rPr>
        <w:t>S</w:t>
      </w:r>
      <w:r>
        <w:rPr>
          <w:rFonts w:ascii="Helvetica Neue" w:hAnsi="Helvetica Neue"/>
          <w:rtl w:val="0"/>
          <w:lang w:val="en-US"/>
        </w:rPr>
        <w:t>olution Architecture:</w:t>
      </w:r>
    </w:p>
    <w:p>
      <w:pPr>
        <w:pStyle w:val="Body"/>
        <w:numPr>
          <w:ilvl w:val="0"/>
          <w:numId w:val="2"/>
        </w:numPr>
        <w:bidi w:val="0"/>
        <w:ind w:right="0"/>
        <w:jc w:val="left"/>
        <w:rPr>
          <w:rFonts w:ascii="Helvetica Neue" w:hAnsi="Helvetica Neue"/>
          <w:i w:val="1"/>
          <w:iCs w:val="1"/>
          <w:rtl w:val="0"/>
          <w:lang w:val="en-US"/>
        </w:rPr>
      </w:pPr>
      <w:r>
        <w:rPr>
          <w:rFonts w:ascii="Helvetica Neue" w:hAnsi="Helvetica Neue"/>
          <w:i w:val="1"/>
          <w:iCs w:val="1"/>
          <w:rtl w:val="0"/>
          <w:lang w:val="en-US"/>
        </w:rPr>
        <w:t xml:space="preserve">This should give a detailed Architecture diagram. </w:t>
      </w:r>
    </w:p>
    <w:p>
      <w:pPr>
        <w:pStyle w:val="Body"/>
        <w:numPr>
          <w:ilvl w:val="0"/>
          <w:numId w:val="2"/>
        </w:numPr>
        <w:bidi w:val="0"/>
        <w:ind w:right="0"/>
        <w:jc w:val="left"/>
        <w:rPr>
          <w:rFonts w:ascii="Helvetica Neue" w:hAnsi="Helvetica Neue"/>
          <w:i w:val="1"/>
          <w:iCs w:val="1"/>
          <w:rtl w:val="0"/>
          <w:lang w:val="en-US"/>
        </w:rPr>
      </w:pPr>
      <w:r>
        <w:rPr>
          <w:rFonts w:ascii="Helvetica Neue" w:hAnsi="Helvetica Neue"/>
          <w:i w:val="1"/>
          <w:iCs w:val="1"/>
          <w:rtl w:val="0"/>
          <w:lang w:val="en-US"/>
        </w:rPr>
        <w:t xml:space="preserve">Choice of a particular cloud platform and its services/technology for each architectural component. </w:t>
      </w:r>
    </w:p>
    <w:p>
      <w:pPr>
        <w:pStyle w:val="Body"/>
        <w:numPr>
          <w:ilvl w:val="0"/>
          <w:numId w:val="2"/>
        </w:numPr>
        <w:bidi w:val="0"/>
        <w:ind w:right="0"/>
        <w:jc w:val="left"/>
        <w:rPr>
          <w:rFonts w:ascii="Helvetica Neue" w:hAnsi="Helvetica Neue"/>
          <w:i w:val="1"/>
          <w:iCs w:val="1"/>
          <w:rtl w:val="0"/>
          <w:lang w:val="en-US"/>
        </w:rPr>
      </w:pPr>
      <w:r>
        <w:rPr>
          <w:rFonts w:ascii="Helvetica Neue" w:hAnsi="Helvetica Neue"/>
          <w:i w:val="1"/>
          <w:iCs w:val="1"/>
          <w:rtl w:val="0"/>
          <w:lang w:val="en-US"/>
        </w:rPr>
        <w:t>Reasons behind architectural choices/trade offs, future scaling options/implications etc.</w:t>
      </w:r>
    </w:p>
    <w:p>
      <w:pPr>
        <w:pStyle w:val="Body"/>
        <w:rPr>
          <w:rFonts w:ascii="Helvetica Neue" w:cs="Helvetica Neue" w:hAnsi="Helvetica Neue" w:eastAsia="Helvetica Neue"/>
          <w:i w:val="1"/>
          <w:iCs w:val="1"/>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2308"/>
        <w:gridCol w:w="3325"/>
        <w:gridCol w:w="2647"/>
      </w:tblGrid>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i w:val="1"/>
                <w:iCs w:val="1"/>
                <w:rtl w:val="0"/>
                <w:lang w:val="en-US"/>
              </w:rPr>
              <w:t>Seq No</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Cloud Service</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Reason for selection</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Business Mapping</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Amazon EC2</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 xml:space="preserve">For deploying the application </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Scaling</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2</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Elastic Container Service</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Bundling the application</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Scaling</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3</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Elastic Container Registry</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Tagging the bundled application</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Scaling</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4</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VPC</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Having own virtual private cloud network</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Security</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5</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CloudFormation</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Faster Infrastructure onboarding</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Management</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6</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Elastic Load Balancing</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Balancing the application load</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Networking</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7</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Route 53</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DNS Web service</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Availability</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8</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IAM</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Authentication of the users</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Security</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9</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RDS</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Storing the data in RDBMS</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Storage</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10</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Elastic Cache</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Faster retrieval of data</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Business turnaround</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11</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WAF</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Restricting the malfunction access</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Security</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12</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Cloud Watch</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Logging</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Business process flow</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13</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Simple Storage Service</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Storage for website static content</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Availability</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14</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API Gateway</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Triggering Interface to application</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Security/Reliability</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15</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Lambda</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Serverless architecture</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Scaling</w:t>
            </w:r>
          </w:p>
        </w:tc>
      </w:tr>
      <w:tr>
        <w:tblPrEx>
          <w:shd w:val="clear" w:color="auto" w:fill="ced7e7"/>
        </w:tblPrEx>
        <w:trPr>
          <w:trHeight w:val="26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16</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Kinesis</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Analytics</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Business expansion</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17</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Content Front</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Quicker availability of the content</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Availability/response time</w:t>
            </w:r>
          </w:p>
        </w:tc>
      </w:tr>
      <w:tr>
        <w:tblPrEx>
          <w:shd w:val="clear" w:color="auto" w:fill="ced7e7"/>
        </w:tblPrEx>
        <w:trPr>
          <w:trHeight w:val="524"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18</w:t>
            </w:r>
          </w:p>
        </w:tc>
        <w:tc>
          <w:tcPr>
            <w:tcW w:type="dxa" w:w="2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Simple Queue Service(SQS)</w:t>
            </w:r>
          </w:p>
        </w:tc>
        <w:tc>
          <w:tcPr>
            <w:tcW w:type="dxa" w:w="3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Messaging service as part of integration</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Helvetica Neue" w:hAnsi="Helvetica Neue"/>
                <w:i w:val="1"/>
                <w:iCs w:val="1"/>
                <w:rtl w:val="0"/>
                <w:lang w:val="en-US"/>
              </w:rPr>
              <w:t>Integration</w:t>
            </w:r>
          </w:p>
        </w:tc>
      </w:tr>
    </w:tbl>
    <w:p>
      <w:pPr>
        <w:pStyle w:val="Body"/>
        <w:bidi w:val="0"/>
        <w:ind w:left="0" w:right="0" w:firstLine="0"/>
        <w:jc w:val="left"/>
        <w:rPr>
          <w:rFonts w:ascii="Helvetica Neue" w:cs="Helvetica Neue" w:hAnsi="Helvetica Neue" w:eastAsia="Helvetica Neue"/>
          <w:i w:val="1"/>
          <w:iCs w:val="1"/>
          <w:u w:val="none"/>
          <w:rtl w:val="0"/>
        </w:rPr>
      </w:pPr>
    </w:p>
    <w:p>
      <w:pPr>
        <w:pStyle w:val="Body"/>
        <w:rPr>
          <w:rFonts w:ascii="Helvetica Neue" w:cs="Helvetica Neue" w:hAnsi="Helvetica Neue" w:eastAsia="Helvetica Neue"/>
          <w:i w:val="1"/>
          <w:iCs w:val="1"/>
        </w:rPr>
      </w:pPr>
    </w:p>
    <w:p>
      <w:pPr>
        <w:pStyle w:val="Heading"/>
        <w:rPr>
          <w:rFonts w:ascii="Helvetica Neue" w:cs="Helvetica Neue" w:hAnsi="Helvetica Neue" w:eastAsia="Helvetica Neue"/>
        </w:rPr>
      </w:pPr>
      <w:bookmarkStart w:name="_l60bfq679opd" w:id="5"/>
      <w:bookmarkEnd w:id="5"/>
      <w:r>
        <w:rPr>
          <w:rFonts w:ascii="Helvetica Neue" w:hAnsi="Helvetica Neue"/>
          <w:rtl w:val="0"/>
        </w:rPr>
        <w:t>P</w:t>
      </w:r>
      <w:r>
        <w:rPr>
          <w:rFonts w:ascii="Helvetica Neue" w:hAnsi="Helvetica Neue"/>
          <w:rtl w:val="0"/>
          <w:lang w:val="en-US"/>
        </w:rPr>
        <w:t>rototype / Progress till date:</w:t>
      </w:r>
    </w:p>
    <w:p>
      <w:pPr>
        <w:pStyle w:val="Body"/>
        <w:rPr>
          <w:rFonts w:ascii="Helvetica Neue" w:cs="Helvetica Neue" w:hAnsi="Helvetica Neue" w:eastAsia="Helvetica Neue"/>
          <w:i w:val="1"/>
          <w:iCs w:val="1"/>
        </w:rPr>
      </w:pPr>
      <w:r>
        <w:rPr>
          <w:rFonts w:ascii="Helvetica Neue" w:hAnsi="Helvetica Neue"/>
          <w:i w:val="1"/>
          <w:iCs w:val="1"/>
          <w:rtl w:val="0"/>
          <w:lang w:val="en-US"/>
        </w:rPr>
        <w:t xml:space="preserve">Share the progress made till date on the project implementation with screenshots. If you have done any prototype for the proposed architecture, share the same as well. </w:t>
      </w:r>
    </w:p>
    <w:p>
      <w:pPr>
        <w:pStyle w:val="Body"/>
        <w:rPr>
          <w:rFonts w:ascii="Helvetica Neue" w:cs="Helvetica Neue" w:hAnsi="Helvetica Neue" w:eastAsia="Helvetica Neue"/>
          <w:b w:val="1"/>
          <w:bCs w:val="1"/>
          <w:i w:val="1"/>
          <w:iCs w:val="1"/>
        </w:rPr>
      </w:pPr>
    </w:p>
    <w:p>
      <w:pPr>
        <w:pStyle w:val="Body"/>
        <w:rPr>
          <w:rFonts w:ascii="Helvetica Neue" w:cs="Helvetica Neue" w:hAnsi="Helvetica Neue" w:eastAsia="Helvetica Neue"/>
          <w:b w:val="1"/>
          <w:bCs w:val="1"/>
          <w:i w:val="1"/>
          <w:iCs w:val="1"/>
        </w:rPr>
      </w:pPr>
      <w:r>
        <w:rPr>
          <w:rFonts w:ascii="Helvetica Neue" w:hAnsi="Helvetica Neue"/>
          <w:b w:val="1"/>
          <w:bCs w:val="1"/>
          <w:i w:val="1"/>
          <w:iCs w:val="1"/>
          <w:rtl w:val="0"/>
          <w:lang w:val="en-US"/>
        </w:rPr>
        <w:t>We have done a POC on the Microservices implementation using a node.js code base reference through Github.</w:t>
      </w:r>
    </w:p>
    <w:p>
      <w:pPr>
        <w:pStyle w:val="Body"/>
        <w:rPr>
          <w:rFonts w:ascii="Helvetica Neue" w:cs="Helvetica Neue" w:hAnsi="Helvetica Neue" w:eastAsia="Helvetica Neue"/>
          <w:b w:val="1"/>
          <w:bCs w:val="1"/>
          <w:i w:val="1"/>
          <w:iCs w:val="1"/>
        </w:rPr>
      </w:pPr>
    </w:p>
    <w:p>
      <w:pPr>
        <w:pStyle w:val="Body"/>
        <w:rPr>
          <w:b w:val="1"/>
          <w:bCs w:val="1"/>
          <w:lang w:val="en-US"/>
        </w:rPr>
      </w:pPr>
      <w:r>
        <w:rPr>
          <w:rStyle w:val="Hyperlink.0"/>
          <w:b w:val="1"/>
          <w:bCs w:val="1"/>
        </w:rPr>
        <w:fldChar w:fldCharType="begin" w:fldLock="0"/>
      </w:r>
      <w:r>
        <w:rPr>
          <w:rStyle w:val="Hyperlink.0"/>
          <w:b w:val="1"/>
          <w:bCs w:val="1"/>
        </w:rPr>
        <w:instrText xml:space="preserve"> HYPERLINK "https://aws.amazon.com/getting-started/projects/break-monolith-app-microservices-ecs-docker-ec2/"</w:instrText>
      </w:r>
      <w:r>
        <w:rPr>
          <w:rStyle w:val="Hyperlink.0"/>
          <w:b w:val="1"/>
          <w:bCs w:val="1"/>
        </w:rPr>
        <w:fldChar w:fldCharType="separate" w:fldLock="0"/>
      </w:r>
      <w:r>
        <w:rPr>
          <w:rStyle w:val="Hyperlink.0"/>
          <w:b w:val="1"/>
          <w:bCs w:val="1"/>
          <w:rtl w:val="0"/>
          <w:lang w:val="en-US"/>
        </w:rPr>
        <w:t>https://aws.amazon.com/getting-started/projects/break-monolith-app-microservices-ecs-docker-ec2/</w:t>
      </w:r>
      <w:r>
        <w:rPr>
          <w:b w:val="1"/>
          <w:bCs w:val="1"/>
        </w:rPr>
        <w:fldChar w:fldCharType="end" w:fldLock="0"/>
      </w:r>
    </w:p>
    <w:p>
      <w:pPr>
        <w:pStyle w:val="Body"/>
        <w:rPr>
          <w:b w:val="1"/>
          <w:bCs w:val="1"/>
          <w:lang w:val="en-US"/>
        </w:rPr>
      </w:pPr>
    </w:p>
    <w:p>
      <w:pPr>
        <w:pStyle w:val="Body"/>
        <w:rPr>
          <w:rFonts w:ascii="Helvetica Neue" w:cs="Helvetica Neue" w:hAnsi="Helvetica Neue" w:eastAsia="Helvetica Neue"/>
          <w:b w:val="1"/>
          <w:bCs w:val="1"/>
          <w:i w:val="1"/>
          <w:iCs w:val="1"/>
        </w:rPr>
      </w:pPr>
    </w:p>
    <w:p>
      <w:pPr>
        <w:pStyle w:val="Body"/>
        <w:rPr>
          <w:rFonts w:ascii="Helvetica Neue" w:cs="Helvetica Neue" w:hAnsi="Helvetica Neue" w:eastAsia="Helvetica Neue"/>
          <w:b w:val="1"/>
          <w:bCs w:val="1"/>
          <w:i w:val="1"/>
          <w:iCs w:val="1"/>
        </w:rPr>
      </w:pPr>
      <w:r>
        <w:rPr>
          <w:rFonts w:ascii="Helvetica Neue" w:hAnsi="Helvetica Neue"/>
          <w:b w:val="1"/>
          <w:bCs w:val="1"/>
          <w:i w:val="1"/>
          <w:iCs w:val="1"/>
          <w:rtl w:val="0"/>
          <w:lang w:val="en-US"/>
        </w:rPr>
        <w:t>We were able to understand the concepts and the decoupling of the services. The stages are defined very well on how to go from a monolith to Microservices without any downtime as well. It enables to understand the 12 factor and it</w:t>
      </w:r>
      <w:r>
        <w:rPr>
          <w:rFonts w:ascii="Helvetica Neue" w:hAnsi="Helvetica Neue" w:hint="default"/>
          <w:b w:val="1"/>
          <w:bCs w:val="1"/>
          <w:i w:val="1"/>
          <w:iCs w:val="1"/>
          <w:rtl w:val="0"/>
          <w:lang w:val="en-US"/>
        </w:rPr>
        <w:t>’</w:t>
      </w:r>
      <w:r>
        <w:rPr>
          <w:rFonts w:ascii="Helvetica Neue" w:hAnsi="Helvetica Neue"/>
          <w:b w:val="1"/>
          <w:bCs w:val="1"/>
          <w:i w:val="1"/>
          <w:iCs w:val="1"/>
          <w:rtl w:val="0"/>
          <w:lang w:val="en-US"/>
        </w:rPr>
        <w:t>s implementation in a Microservices architecture.</w:t>
      </w:r>
    </w:p>
    <w:p>
      <w:pPr>
        <w:pStyle w:val="Body"/>
        <w:rPr>
          <w:rFonts w:ascii="Helvetica Neue" w:cs="Helvetica Neue" w:hAnsi="Helvetica Neue" w:eastAsia="Helvetica Neue"/>
          <w:b w:val="1"/>
          <w:bCs w:val="1"/>
          <w:i w:val="1"/>
          <w:iCs w:val="1"/>
        </w:rPr>
      </w:pPr>
    </w:p>
    <w:p>
      <w:pPr>
        <w:pStyle w:val="Body"/>
        <w:rPr>
          <w:rFonts w:ascii="Helvetica Neue" w:cs="Helvetica Neue" w:hAnsi="Helvetica Neue" w:eastAsia="Helvetica Neue"/>
          <w:b w:val="1"/>
          <w:bCs w:val="1"/>
          <w:i w:val="1"/>
          <w:iCs w:val="1"/>
        </w:rPr>
      </w:pPr>
      <w:r>
        <w:rPr>
          <w:rFonts w:ascii="Helvetica Neue" w:hAnsi="Helvetica Neue"/>
          <w:b w:val="1"/>
          <w:bCs w:val="1"/>
          <w:i w:val="1"/>
          <w:iCs w:val="1"/>
          <w:rtl w:val="0"/>
          <w:lang w:val="en-US"/>
        </w:rPr>
        <w:t>It covered the below factors-:</w:t>
      </w:r>
    </w:p>
    <w:p>
      <w:pPr>
        <w:pStyle w:val="Body"/>
        <w:rPr>
          <w:rFonts w:ascii="Helvetica Neue" w:cs="Helvetica Neue" w:hAnsi="Helvetica Neue" w:eastAsia="Helvetica Neue"/>
          <w:b w:val="1"/>
          <w:bCs w:val="1"/>
          <w:i w:val="1"/>
          <w:iCs w:val="1"/>
        </w:rPr>
      </w:pPr>
    </w:p>
    <w:p>
      <w:pPr>
        <w:pStyle w:val="Body"/>
        <w:rPr>
          <w:rFonts w:ascii="Helvetica Neue" w:cs="Helvetica Neue" w:hAnsi="Helvetica Neue" w:eastAsia="Helvetica Neue"/>
          <w:b w:val="1"/>
          <w:bCs w:val="1"/>
          <w:i w:val="1"/>
          <w:iCs w:val="1"/>
        </w:rPr>
      </w:pPr>
      <w:r>
        <w:rPr>
          <w:rFonts w:ascii="Helvetica Neue" w:hAnsi="Helvetica Neue"/>
          <w:b w:val="1"/>
          <w:bCs w:val="1"/>
          <w:i w:val="1"/>
          <w:iCs w:val="1"/>
          <w:rtl w:val="0"/>
          <w:lang w:val="en-US"/>
        </w:rPr>
        <w:t>1. Isolation of crashes</w:t>
      </w:r>
    </w:p>
    <w:p>
      <w:pPr>
        <w:pStyle w:val="Body"/>
        <w:rPr>
          <w:rFonts w:ascii="Helvetica Neue" w:cs="Helvetica Neue" w:hAnsi="Helvetica Neue" w:eastAsia="Helvetica Neue"/>
          <w:b w:val="1"/>
          <w:bCs w:val="1"/>
          <w:i w:val="1"/>
          <w:iCs w:val="1"/>
        </w:rPr>
      </w:pPr>
      <w:r>
        <w:rPr>
          <w:rFonts w:ascii="Helvetica Neue" w:hAnsi="Helvetica Neue"/>
          <w:b w:val="1"/>
          <w:bCs w:val="1"/>
          <w:i w:val="1"/>
          <w:iCs w:val="1"/>
          <w:rtl w:val="0"/>
          <w:lang w:val="en-US"/>
        </w:rPr>
        <w:t>2. Isolation of security</w:t>
      </w:r>
    </w:p>
    <w:p>
      <w:pPr>
        <w:pStyle w:val="Body"/>
        <w:rPr>
          <w:rFonts w:ascii="Helvetica Neue" w:cs="Helvetica Neue" w:hAnsi="Helvetica Neue" w:eastAsia="Helvetica Neue"/>
          <w:b w:val="1"/>
          <w:bCs w:val="1"/>
          <w:i w:val="1"/>
          <w:iCs w:val="1"/>
        </w:rPr>
      </w:pPr>
      <w:r>
        <w:rPr>
          <w:rFonts w:ascii="Helvetica Neue" w:hAnsi="Helvetica Neue"/>
          <w:b w:val="1"/>
          <w:bCs w:val="1"/>
          <w:i w:val="1"/>
          <w:iCs w:val="1"/>
          <w:rtl w:val="0"/>
          <w:lang w:val="en-US"/>
        </w:rPr>
        <w:t>3. Independent scaling</w:t>
      </w:r>
    </w:p>
    <w:p>
      <w:pPr>
        <w:pStyle w:val="Body"/>
        <w:rPr>
          <w:rFonts w:ascii="Helvetica Neue" w:cs="Helvetica Neue" w:hAnsi="Helvetica Neue" w:eastAsia="Helvetica Neue"/>
          <w:b w:val="1"/>
          <w:bCs w:val="1"/>
          <w:i w:val="1"/>
          <w:iCs w:val="1"/>
        </w:rPr>
      </w:pPr>
      <w:r>
        <w:rPr>
          <w:rFonts w:ascii="Helvetica Neue" w:hAnsi="Helvetica Neue"/>
          <w:b w:val="1"/>
          <w:bCs w:val="1"/>
          <w:i w:val="1"/>
          <w:iCs w:val="1"/>
          <w:rtl w:val="0"/>
          <w:lang w:val="en-US"/>
        </w:rPr>
        <w:t>4. Development velocity</w:t>
      </w:r>
    </w:p>
    <w:p>
      <w:pPr>
        <w:pStyle w:val="Body"/>
        <w:rPr>
          <w:rFonts w:ascii="Helvetica Neue" w:cs="Helvetica Neue" w:hAnsi="Helvetica Neue" w:eastAsia="Helvetica Neue"/>
          <w:b w:val="1"/>
          <w:bCs w:val="1"/>
          <w:i w:val="1"/>
          <w:iCs w:val="1"/>
        </w:rPr>
      </w:pPr>
    </w:p>
    <w:p>
      <w:pPr>
        <w:pStyle w:val="Body"/>
        <w:rPr>
          <w:rFonts w:ascii="Helvetica Neue" w:cs="Helvetica Neue" w:hAnsi="Helvetica Neue" w:eastAsia="Helvetica Neue"/>
          <w:i w:val="1"/>
          <w:iCs w:val="1"/>
        </w:rPr>
      </w:pPr>
    </w:p>
    <w:p>
      <w:pPr>
        <w:pStyle w:val="Heading"/>
        <w:rPr>
          <w:rFonts w:ascii="Helvetica Neue" w:cs="Helvetica Neue" w:hAnsi="Helvetica Neue" w:eastAsia="Helvetica Neue"/>
        </w:rPr>
      </w:pPr>
      <w:bookmarkStart w:name="_yyak783jer" w:id="6"/>
      <w:bookmarkEnd w:id="6"/>
      <w:r>
        <w:rPr>
          <w:rFonts w:ascii="Helvetica Neue" w:hAnsi="Helvetica Neue"/>
          <w:rtl w:val="0"/>
        </w:rPr>
        <w:t>A</w:t>
      </w:r>
      <w:r>
        <w:rPr>
          <w:rFonts w:ascii="Helvetica Neue" w:hAnsi="Helvetica Neue"/>
          <w:rtl w:val="0"/>
          <w:lang w:val="en-US"/>
        </w:rPr>
        <w:t>ssumptions &amp; Risks:</w:t>
      </w:r>
    </w:p>
    <w:p>
      <w:pPr>
        <w:pStyle w:val="Body"/>
        <w:rPr>
          <w:rFonts w:ascii="Helvetica Neue" w:cs="Helvetica Neue" w:hAnsi="Helvetica Neue" w:eastAsia="Helvetica Neue"/>
          <w:i w:val="1"/>
          <w:iCs w:val="1"/>
        </w:rPr>
      </w:pPr>
      <w:r>
        <w:rPr>
          <w:rFonts w:ascii="Helvetica Neue" w:hAnsi="Helvetica Neue"/>
          <w:i w:val="1"/>
          <w:iCs w:val="1"/>
          <w:rtl w:val="0"/>
          <w:lang w:val="en-US"/>
        </w:rPr>
        <w:t>No change to the details as mentioned in synopsis.</w:t>
      </w:r>
    </w:p>
    <w:p>
      <w:pPr>
        <w:pStyle w:val="Body"/>
        <w:rPr>
          <w:rFonts w:ascii="Helvetica Neue" w:cs="Helvetica Neue" w:hAnsi="Helvetica Neue" w:eastAsia="Helvetica Neue"/>
          <w:i w:val="1"/>
          <w:iCs w:val="1"/>
        </w:rPr>
      </w:pPr>
    </w:p>
    <w:p>
      <w:pPr>
        <w:pStyle w:val="Body"/>
        <w:rPr>
          <w:rFonts w:ascii="Helvetica Neue" w:cs="Helvetica Neue" w:hAnsi="Helvetica Neue" w:eastAsia="Helvetica Neue"/>
          <w:sz w:val="40"/>
          <w:szCs w:val="40"/>
        </w:rPr>
      </w:pPr>
      <w:r>
        <w:rPr>
          <w:rFonts w:ascii="Helvetica Neue" w:hAnsi="Helvetica Neue"/>
          <w:sz w:val="40"/>
          <w:szCs w:val="40"/>
          <w:rtl w:val="0"/>
          <w:lang w:val="en-US"/>
        </w:rPr>
        <w:t>Effort &amp; Cost Analysis:</w:t>
      </w:r>
    </w:p>
    <w:p>
      <w:pPr>
        <w:pStyle w:val="Body"/>
        <w:rPr>
          <w:rFonts w:ascii="Helvetica Neue" w:cs="Helvetica Neue" w:hAnsi="Helvetica Neue" w:eastAsia="Helvetica Neue"/>
        </w:rPr>
      </w:pPr>
      <w:r>
        <w:rPr>
          <w:rFonts w:ascii="Helvetica Neue" w:hAnsi="Helvetica Neue"/>
          <w:i w:val="1"/>
          <w:iCs w:val="1"/>
          <w:rtl w:val="0"/>
          <w:lang w:val="en-US"/>
        </w:rPr>
        <w:t>No change to the details as mentioned in synopsis.</w:t>
      </w:r>
    </w:p>
    <w:p>
      <w:pPr>
        <w:pStyle w:val="Heading"/>
        <w:rPr>
          <w:rFonts w:ascii="Helvetica Neue" w:cs="Helvetica Neue" w:hAnsi="Helvetica Neue" w:eastAsia="Helvetica Neue"/>
        </w:rPr>
      </w:pPr>
      <w:bookmarkStart w:name="_w7doq1mje31b" w:id="7"/>
      <w:bookmarkEnd w:id="7"/>
      <w:r>
        <w:rPr>
          <w:rFonts w:ascii="Helvetica Neue" w:hAnsi="Helvetica Neue"/>
          <w:rtl w:val="0"/>
        </w:rPr>
        <w:t>T</w:t>
      </w:r>
      <w:r>
        <w:rPr>
          <w:rFonts w:ascii="Helvetica Neue" w:hAnsi="Helvetica Neue"/>
          <w:rtl w:val="0"/>
          <w:lang w:val="en-US"/>
        </w:rPr>
        <w:t>eam Roles and Responsibilities:</w:t>
      </w:r>
    </w:p>
    <w:p>
      <w:pPr>
        <w:pStyle w:val="Body"/>
        <w:rPr>
          <w:rFonts w:ascii="Helvetica Neue" w:cs="Helvetica Neue" w:hAnsi="Helvetica Neue" w:eastAsia="Helvetica Neue"/>
          <w:i w:val="1"/>
          <w:iCs w:val="1"/>
        </w:rPr>
      </w:pPr>
      <w:r>
        <w:rPr>
          <w:rFonts w:ascii="Helvetica Neue" w:hAnsi="Helvetica Neue"/>
          <w:i w:val="1"/>
          <w:iCs w:val="1"/>
          <w:rtl w:val="0"/>
          <w:lang w:val="en-US"/>
        </w:rPr>
        <w:t>Clearly mention team</w:t>
      </w:r>
      <w:r>
        <w:rPr>
          <w:rFonts w:ascii="Helvetica Neue" w:hAnsi="Helvetica Neue" w:hint="default"/>
          <w:i w:val="1"/>
          <w:iCs w:val="1"/>
          <w:rtl w:val="0"/>
          <w:lang w:val="en-US"/>
        </w:rPr>
        <w:t>’</w:t>
      </w:r>
      <w:r>
        <w:rPr>
          <w:rFonts w:ascii="Helvetica Neue" w:hAnsi="Helvetica Neue"/>
          <w:i w:val="1"/>
          <w:iCs w:val="1"/>
          <w:rtl w:val="0"/>
          <w:lang w:val="en-US"/>
        </w:rPr>
        <w:t xml:space="preserve">s role &amp; responsibilities in the below format. </w:t>
      </w:r>
    </w:p>
    <w:p>
      <w:pPr>
        <w:pStyle w:val="Body"/>
        <w:rPr>
          <w:rFonts w:ascii="Helvetica Neue" w:cs="Helvetica Neue" w:hAnsi="Helvetica Neue" w:eastAsia="Helvetica Neue"/>
          <w:i w:val="1"/>
          <w:iCs w:val="1"/>
        </w:rPr>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3120"/>
        <w:gridCol w:w="3120"/>
      </w:tblGrid>
      <w:tr>
        <w:tblPrEx>
          <w:shd w:val="clear" w:color="auto" w:fill="ced7e7"/>
        </w:tblPrEx>
        <w:trPr>
          <w:trHeight w:val="534"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Team Member Name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Contribution Till Date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Contribution Planned Ahead</w:t>
            </w:r>
          </w:p>
        </w:tc>
      </w:tr>
      <w:tr>
        <w:tblPrEx>
          <w:shd w:val="clear" w:color="auto" w:fill="ced7e7"/>
        </w:tblPrEx>
        <w:trPr>
          <w:trHeight w:val="3134"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Helvetica Neue" w:cs="Helvetica Neue" w:hAnsi="Helvetica Neue" w:eastAsia="Helvetica Neue"/>
                <w:i w:val="1"/>
                <w:iCs w:val="1"/>
              </w:rPr>
            </w:pPr>
            <w:r>
              <w:rPr>
                <w:rFonts w:ascii="Helvetica Neue" w:hAnsi="Helvetica Neue"/>
                <w:i w:val="1"/>
                <w:iCs w:val="1"/>
                <w:rtl w:val="0"/>
                <w:lang w:val="en-US"/>
              </w:rPr>
              <w:t>Ashutosh Tyagi</w:t>
            </w:r>
          </w:p>
          <w:p>
            <w:pPr>
              <w:pStyle w:val="Body"/>
              <w:widowControl w:val="0"/>
              <w:bidi w:val="0"/>
              <w:spacing w:line="240" w:lineRule="auto"/>
              <w:ind w:left="0" w:right="0" w:firstLine="0"/>
              <w:jc w:val="left"/>
              <w:rPr>
                <w:rFonts w:ascii="Helvetica Neue" w:cs="Helvetica Neue" w:hAnsi="Helvetica Neue" w:eastAsia="Helvetica Neue"/>
                <w:i w:val="1"/>
                <w:iCs w:val="1"/>
                <w:rtl w:val="0"/>
                <w:lang w:val="en-US"/>
              </w:rPr>
            </w:pPr>
            <w:r>
              <w:rPr>
                <w:rFonts w:ascii="Helvetica Neue" w:hAnsi="Helvetica Neue"/>
                <w:i w:val="1"/>
                <w:iCs w:val="1"/>
                <w:rtl w:val="0"/>
                <w:lang w:val="en-US"/>
              </w:rPr>
              <w:t>Rummy Maini</w:t>
            </w:r>
          </w:p>
          <w:p>
            <w:pPr>
              <w:pStyle w:val="Body"/>
              <w:widowControl w:val="0"/>
              <w:spacing w:line="240" w:lineRule="auto"/>
            </w:pPr>
            <w:r>
              <w:rPr>
                <w:rFonts w:ascii="Helvetica Neue" w:hAnsi="Helvetica Neue"/>
                <w:i w:val="1"/>
                <w:iCs w:val="1"/>
                <w:rtl w:val="0"/>
                <w:lang w:val="en-US"/>
              </w:rPr>
              <w:t>Sridhar Sampath</w:t>
            </w:r>
            <w:r>
              <w:rPr>
                <w:rFonts w:ascii="Helvetica Neue" w:cs="Helvetica Neue" w:hAnsi="Helvetica Neue" w:eastAsia="Helvetica Neue"/>
                <w:i w:val="1"/>
                <w:iCs w:val="1"/>
              </w:rPr>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Helvetica Neue" w:hAnsi="Helvetica Neue"/>
                <w:i w:val="1"/>
                <w:iCs w:val="1"/>
                <w:rtl w:val="0"/>
                <w:lang w:val="en-US"/>
              </w:rPr>
              <w:t>We all be working in Agile mode thus keeping no individual dependencies and thus will help in meeting the deliverables on time. The team is capable enough of sharing the tasks between them and coordinating well and thus it doesn</w:t>
            </w:r>
            <w:r>
              <w:rPr>
                <w:rFonts w:ascii="Helvetica Neue" w:hAnsi="Helvetica Neue" w:hint="default"/>
                <w:i w:val="1"/>
                <w:iCs w:val="1"/>
                <w:rtl w:val="0"/>
                <w:lang w:val="en-US"/>
              </w:rPr>
              <w:t>’</w:t>
            </w:r>
            <w:r>
              <w:rPr>
                <w:rFonts w:ascii="Helvetica Neue" w:hAnsi="Helvetica Neue"/>
                <w:i w:val="1"/>
                <w:iCs w:val="1"/>
                <w:rtl w:val="0"/>
                <w:lang w:val="en-US"/>
              </w:rPr>
              <w:t>t get bundled on a single team member.</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36" w:hanging="936"/>
        <w:rPr>
          <w:rFonts w:ascii="Helvetica Neue" w:cs="Helvetica Neue" w:hAnsi="Helvetica Neue" w:eastAsia="Helvetica Neue"/>
          <w:i w:val="1"/>
          <w:iCs w:val="1"/>
        </w:rPr>
      </w:pPr>
    </w:p>
    <w:p>
      <w:pPr>
        <w:pStyle w:val="Body"/>
      </w:pPr>
      <w:r>
        <w:rPr>
          <w:rFonts w:ascii="Helvetica Neue" w:hAnsi="Helvetica Neue"/>
          <w:i w:val="1"/>
          <w:iCs w:val="1"/>
          <w:rtl w:val="0"/>
        </w:rPr>
        <w:t xml:space="preserve"> </w:t>
      </w:r>
    </w:p>
    <w:sectPr>
      <w:headerReference w:type="default" r:id="rId4"/>
      <w:footerReference w:type="default" r:id="rId5"/>
      <w:pgSz w:w="12240" w:h="15840" w:orient="portrait"/>
      <w:pgMar w:top="1702"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wp:anchor distT="152400" distB="152400" distL="152400" distR="152400" simplePos="0" relativeHeight="251658240" behindDoc="1" locked="0" layoutInCell="1" allowOverlap="1">
          <wp:simplePos x="0" y="0"/>
          <wp:positionH relativeFrom="page">
            <wp:posOffset>5487670</wp:posOffset>
          </wp:positionH>
          <wp:positionV relativeFrom="page">
            <wp:posOffset>482600</wp:posOffset>
          </wp:positionV>
          <wp:extent cx="1685925" cy="347346"/>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685925" cy="347346"/>
                  </a:xfrm>
                  <a:prstGeom prst="rect">
                    <a:avLst/>
                  </a:prstGeom>
                  <a:ln w="12700" cap="flat">
                    <a:noFill/>
                    <a:miter lim="400000"/>
                  </a:ln>
                  <a:effectLst/>
                </pic:spPr>
              </pic:pic>
            </a:graphicData>
          </a:graphic>
        </wp:anchor>
      </w:drawing>
    </w:r>
    <w:r>
      <w:drawing>
        <wp:anchor distT="152400" distB="152400" distL="152400" distR="152400" simplePos="0" relativeHeight="251659264" behindDoc="1" locked="0" layoutInCell="1" allowOverlap="1">
          <wp:simplePos x="0" y="0"/>
          <wp:positionH relativeFrom="page">
            <wp:posOffset>695326</wp:posOffset>
          </wp:positionH>
          <wp:positionV relativeFrom="page">
            <wp:posOffset>215900</wp:posOffset>
          </wp:positionV>
          <wp:extent cx="1466850" cy="695325"/>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466850" cy="695325"/>
                  </a:xfrm>
                  <a:prstGeom prst="rect">
                    <a:avLst/>
                  </a:prstGeom>
                  <a:ln w="12700" cap="flat">
                    <a:noFill/>
                    <a:miter lim="400000"/>
                  </a:ln>
                  <a:effectLst/>
                </pic:spPr>
              </pic:pic>
            </a:graphicData>
          </a:graphic>
        </wp:anchor>
      </w:drawing>
    </w:r>
    <w:r>
      <w:rPr>
        <w:sz w:val="28"/>
        <w:szCs w:val="28"/>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