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720" w:firstLine="0"/>
        <w:jc w:val="center"/>
        <w:rPr>
          <w:rFonts w:ascii="Helvetica Neue" w:cs="Helvetica Neue" w:eastAsia="Helvetica Neue" w:hAnsi="Helvetica Neue"/>
          <w:sz w:val="36"/>
          <w:szCs w:val="36"/>
        </w:rPr>
      </w:pPr>
      <w:bookmarkStart w:colFirst="0" w:colLast="0" w:name="_gjdgxs" w:id="0"/>
      <w:bookmarkEnd w:id="0"/>
      <w:r w:rsidDel="00000000" w:rsidR="00000000" w:rsidRPr="00000000">
        <w:rPr>
          <w:rFonts w:ascii="Helvetica Neue" w:cs="Helvetica Neue" w:eastAsia="Helvetica Neue" w:hAnsi="Helvetica Neue"/>
          <w:sz w:val="36"/>
          <w:szCs w:val="36"/>
          <w:rtl w:val="0"/>
        </w:rPr>
        <w:t xml:space="preserve">Capstone Synopsis &lt;PGPCCNOV18&gt; &lt;Team 4&gt;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Capstone Interim Report is a technical document, explaining “Solution Architecture” of the project. This document should communicate end-to-end IT solution for the project. Provide all views of the solution required for design, build, testing &amp; implementation. The write up must adhere to the guidelines and should include the following.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Version History: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25"/>
        <w:gridCol w:w="1710"/>
        <w:gridCol w:w="2025"/>
        <w:gridCol w:w="4500"/>
        <w:tblGridChange w:id="0">
          <w:tblGrid>
            <w:gridCol w:w="1125"/>
            <w:gridCol w:w="1710"/>
            <w:gridCol w:w="2025"/>
            <w:gridCol w:w="4500"/>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Key Changes</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w:t>
            </w:r>
            <w:r w:rsidDel="00000000" w:rsidR="00000000" w:rsidRPr="00000000">
              <w:rPr>
                <w:rFonts w:ascii="Helvetica Neue" w:cs="Helvetica Neue" w:eastAsia="Helvetica Neue" w:hAnsi="Helvetica Neue"/>
                <w:i w:val="1"/>
                <w:sz w:val="22"/>
                <w:szCs w:val="22"/>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12 apr 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Rummy Maini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1"/>
                <w:smallCaps w:val="0"/>
                <w:strike w:val="0"/>
                <w:color w:val="000000"/>
                <w:sz w:val="22"/>
                <w:szCs w:val="22"/>
                <w:u w:val="none"/>
                <w:vertAlign w:val="baseline"/>
                <w:rtl w:val="0"/>
              </w:rPr>
              <w:t xml:space="preserve">Solution arch diagram / 12 factor coverage</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0F">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19-Apr-2019</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Sridhar Sampath</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Added the Arch diagram &amp; 12 Factor apps</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Document References: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50"/>
        <w:gridCol w:w="2790"/>
        <w:gridCol w:w="5520"/>
        <w:tblGridChange w:id="0">
          <w:tblGrid>
            <w:gridCol w:w="1050"/>
            <w:gridCol w:w="2790"/>
            <w:gridCol w:w="552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Link</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Break a Monolith Application into Microservices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https://aws.amazon.com/getting-started/projects/break-monolith-app-microservices-ecs-docker-ec2/</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Twelve factor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https://12factor.net</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Synopsis Reference: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Attach final approved Synopsis document here for reference to Problem Statement &amp; Proposed Solution. You can also extend the Synopsis document itself with additional following sections.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Solution Architecture: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color w:val="000000"/>
          <w:sz w:val="22"/>
          <w:szCs w:val="22"/>
          <w:u w:val="none"/>
        </w:rPr>
      </w:pPr>
      <w:r w:rsidDel="00000000" w:rsidR="00000000" w:rsidRPr="00000000">
        <w:rPr>
          <w:rFonts w:ascii="Helvetica Neue" w:cs="Helvetica Neue" w:eastAsia="Helvetica Neue" w:hAnsi="Helvetica Neue"/>
          <w:i w:val="1"/>
          <w:sz w:val="22"/>
          <w:szCs w:val="22"/>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detailed Architecture diagram.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Choice of a particular cloud platform and its services/technology for each architectural component. </w:t>
      </w:r>
    </w:p>
    <w:p w:rsidR="00000000" w:rsidDel="00000000" w:rsidP="00000000" w:rsidRDefault="00000000" w:rsidRPr="00000000" w14:paraId="0000002B">
      <w:pPr>
        <w:numPr>
          <w:ilvl w:val="0"/>
          <w:numId w:val="2"/>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Reasons behind architectural choices/trade offs, future scaling options/implications etc.</w:t>
      </w:r>
    </w:p>
    <w:p w:rsidR="00000000" w:rsidDel="00000000" w:rsidP="00000000" w:rsidRDefault="00000000" w:rsidRPr="00000000" w14:paraId="0000002C">
      <w:pPr>
        <w:spacing w:line="276" w:lineRule="auto"/>
        <w:ind w:left="720" w:firstLine="0"/>
        <w:rPr>
          <w:rFonts w:ascii="Helvetica Neue" w:cs="Helvetica Neue" w:eastAsia="Helvetica Neue" w:hAnsi="Helvetica Neue"/>
          <w:i w:val="1"/>
          <w:sz w:val="22"/>
          <w:szCs w:val="22"/>
        </w:rPr>
      </w:pPr>
      <w:r w:rsidDel="00000000" w:rsidR="00000000" w:rsidRPr="00000000">
        <w:rPr>
          <w:rtl w:val="0"/>
        </w:rPr>
      </w:r>
    </w:p>
    <w:tbl>
      <w:tblPr>
        <w:tblStyle w:val="Table3"/>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80"/>
        <w:gridCol w:w="2308"/>
        <w:gridCol w:w="3325"/>
        <w:gridCol w:w="2647"/>
        <w:tblGridChange w:id="0">
          <w:tblGrid>
            <w:gridCol w:w="1080"/>
            <w:gridCol w:w="2308"/>
            <w:gridCol w:w="3325"/>
            <w:gridCol w:w="26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Seq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Reason for selection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Mapping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Amazon 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For deploying the application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Bundling the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Container Registry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Tagging the bundled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VPC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Having own virtual private cloud network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Infrastructure onboarding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Load Balancing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Balancing the application load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Networking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Route 53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DNS Web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Authentication of the 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Storing the data in RDBMS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Elastic Cache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Faster retrieval of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turnaround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Restricting the malfunction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Cloud Watch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Logging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process flow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Storage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Storage for website static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API 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Triggering Interface to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Security/Reliability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Lambda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Serverless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Scaling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Kinesis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Analytics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Business expansion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Content Front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Quicker availability of the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Availability/response time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Simple Queue Service(SQS)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Messaging service as part of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Integration</w:t>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Prototype / Progress till date: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Share the progress made till date on the project implementation with screenshots. If you have done any prototype for the proposed architecture, share the same as well.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have done a POC on the Microservices implementation using a node.js code base reference through Github.</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https://aws.amazon.com/getting-started/projects/break-monolith-app-microservices-ecs-docker-ec2/</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We were able to understand the concepts and the decoupling of the services. The stages are defined very well on how to go from a monolith to Microservices without any downtime as well. It enables to understand the 12 factor and it’s implementation in a Microservices architecture.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z w:val="22"/>
          <w:szCs w:val="22"/>
          <w:rtl w:val="0"/>
        </w:rPr>
        <w:t xml:space="preserve">Out of 12 factors, below are the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Codebase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Dependencies</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Build/ release / run</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Stateless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Portbinding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Dev prod parity</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Concurrency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Note: For our Monolithic application we have planned to take  an E-Commerce application which is already available in GitHub.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1"/>
          <w:sz w:val="22"/>
          <w:szCs w:val="22"/>
        </w:rPr>
      </w:pPr>
      <w:r w:rsidDel="00000000" w:rsidR="00000000" w:rsidRPr="00000000">
        <w:rPr>
          <w:rFonts w:ascii="Helvetica Neue" w:cs="Helvetica Neue" w:eastAsia="Helvetica Neue" w:hAnsi="Helvetica Neue"/>
          <w:b w:val="1"/>
          <w:i w:val="1"/>
          <w:sz w:val="22"/>
          <w:szCs w:val="22"/>
          <w:rtl w:val="0"/>
        </w:rPr>
        <w:t xml:space="preserve">The GitHub link for the monolithic application is </w:t>
      </w:r>
      <w:hyperlink r:id="rId8">
        <w:r w:rsidDel="00000000" w:rsidR="00000000" w:rsidRPr="00000000">
          <w:rPr>
            <w:rFonts w:ascii="Helvetica Neue" w:cs="Helvetica Neue" w:eastAsia="Helvetica Neue" w:hAnsi="Helvetica Neue"/>
            <w:b w:val="1"/>
            <w:i w:val="1"/>
            <w:color w:val="1155cc"/>
            <w:sz w:val="22"/>
            <w:szCs w:val="22"/>
            <w:u w:val="single"/>
            <w:rtl w:val="0"/>
          </w:rPr>
          <w:t xml:space="preserve">https://github.com/Ekluv/ecommerce-django</w:t>
        </w:r>
      </w:hyperlink>
      <w:r w:rsidDel="00000000" w:rsidR="00000000" w:rsidRPr="00000000">
        <w:rPr>
          <w:rtl w:val="0"/>
        </w:rPr>
      </w:r>
    </w:p>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3dy6vkm" w:id="6"/>
      <w:bookmarkEnd w:id="6"/>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Assumptions &amp; Risks: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Effort &amp; Cost Analysis: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 change to the details as mentioned in synopsis.</w:t>
      </w:r>
      <w:r w:rsidDel="00000000" w:rsidR="00000000" w:rsidRPr="00000000">
        <w:rPr>
          <w:rtl w:val="0"/>
        </w:rPr>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bookmarkStart w:colFirst="0" w:colLast="0" w:name="_1t3h5sf" w:id="7"/>
      <w:bookmarkEnd w:id="7"/>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Team Roles and Responsibilities: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Clearly mention team’s role &amp; responsibilities in the below format.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10155.0" w:type="dxa"/>
        <w:jc w:val="left"/>
        <w:tblInd w:w="249.00000000000006"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835"/>
        <w:gridCol w:w="4200"/>
        <w:gridCol w:w="3120"/>
        <w:tblGridChange w:id="0">
          <w:tblGrid>
            <w:gridCol w:w="2835"/>
            <w:gridCol w:w="4200"/>
            <w:gridCol w:w="31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Team Member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Till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Contribution Planned Ahead</w:t>
            </w:r>
            <w:r w:rsidDel="00000000" w:rsidR="00000000" w:rsidRPr="00000000">
              <w:rPr>
                <w:rtl w:val="0"/>
              </w:rPr>
            </w:r>
          </w:p>
        </w:tc>
      </w:tr>
      <w:tr>
        <w:trPr>
          <w:trHeight w:val="216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Ashutosh Tyagi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Rummy Maini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Sridhar Sampath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We all be working in Agile mode thus keeping no individual dependencies and thus will help in meeting the deliverables on time. The team is capable enough of sharing the tasks between them and coordinating well and thus it doesn’t get bundled on a single 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 w:right="0" w:hanging="936"/>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tl w:val="0"/>
        </w:rPr>
      </w:r>
    </w:p>
    <w:sectPr>
      <w:headerReference r:id="rId9" w:type="default"/>
      <w:footerReference r:id="rId10" w:type="default"/>
      <w:pgSz w:h="15840" w:w="12240"/>
      <w:pgMar w:bottom="1440" w:top="170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4573270</wp:posOffset>
          </wp:positionH>
          <wp:positionV relativeFrom="paragraph">
            <wp:posOffset>266700</wp:posOffset>
          </wp:positionV>
          <wp:extent cx="1685925" cy="347346"/>
          <wp:effectExtent b="0" l="0" r="0" t="0"/>
          <wp:wrapSquare wrapText="bothSides" distB="0" distT="0" distL="0" distR="0"/>
          <wp:docPr descr="image2.png" id="1" name="image1.png"/>
          <a:graphic>
            <a:graphicData uri="http://schemas.openxmlformats.org/drawingml/2006/picture">
              <pic:pic>
                <pic:nvPicPr>
                  <pic:cNvPr descr="image2.png" id="0" name="image1.png"/>
                  <pic:cNvPicPr preferRelativeResize="0"/>
                </pic:nvPicPr>
                <pic:blipFill>
                  <a:blip r:embed="rId1"/>
                  <a:srcRect b="0" l="0" r="0" t="0"/>
                  <a:stretch>
                    <a:fillRect/>
                  </a:stretch>
                </pic:blipFill>
                <pic:spPr>
                  <a:xfrm>
                    <a:off x="0" y="0"/>
                    <a:ext cx="1685925" cy="34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-219073</wp:posOffset>
          </wp:positionH>
          <wp:positionV relativeFrom="paragraph">
            <wp:posOffset>0</wp:posOffset>
          </wp:positionV>
          <wp:extent cx="1466850" cy="695325"/>
          <wp:effectExtent b="0" l="0" r="0" t="0"/>
          <wp:wrapSquare wrapText="bothSides" distB="0" distT="0" distL="0" distR="0"/>
          <wp:docPr descr="image1.png" id="2" name="image2.png"/>
          <a:graphic>
            <a:graphicData uri="http://schemas.openxmlformats.org/drawingml/2006/picture">
              <pic:pic>
                <pic:nvPicPr>
                  <pic:cNvPr descr="image1.png" id="0" name="image2.png"/>
                  <pic:cNvPicPr preferRelativeResize="0"/>
                </pic:nvPicPr>
                <pic:blipFill>
                  <a:blip r:embed="rId2"/>
                  <a:srcRect b="0" l="0" r="0" t="0"/>
                  <a:stretch>
                    <a:fillRect/>
                  </a:stretch>
                </pic:blipFill>
                <pic:spPr>
                  <a:xfrm>
                    <a:off x="0" y="0"/>
                    <a:ext cx="1466850"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i w:val="1"/>
        <w:smallCaps w:val="0"/>
        <w:strike w:val="0"/>
        <w:shd w:fill="auto" w:val="clear"/>
        <w:vertAlign w:val="baseline"/>
      </w:rPr>
    </w:lvl>
    <w:lvl w:ilvl="1">
      <w:start w:val="1"/>
      <w:numFmt w:val="bullet"/>
      <w:lvlText w:val="○"/>
      <w:lvlJc w:val="left"/>
      <w:pPr>
        <w:ind w:left="1440" w:hanging="360"/>
      </w:pPr>
      <w:rPr>
        <w:i w:val="1"/>
        <w:smallCaps w:val="0"/>
        <w:strike w:val="0"/>
        <w:shd w:fill="auto" w:val="clear"/>
        <w:vertAlign w:val="baseline"/>
      </w:rPr>
    </w:lvl>
    <w:lvl w:ilvl="2">
      <w:start w:val="1"/>
      <w:numFmt w:val="bullet"/>
      <w:lvlText w:val="■"/>
      <w:lvlJc w:val="left"/>
      <w:pPr>
        <w:ind w:left="2160" w:hanging="360"/>
      </w:pPr>
      <w:rPr>
        <w:i w:val="1"/>
        <w:smallCaps w:val="0"/>
        <w:strike w:val="0"/>
        <w:shd w:fill="auto" w:val="clear"/>
        <w:vertAlign w:val="baseline"/>
      </w:rPr>
    </w:lvl>
    <w:lvl w:ilvl="3">
      <w:start w:val="1"/>
      <w:numFmt w:val="bullet"/>
      <w:lvlText w:val="●"/>
      <w:lvlJc w:val="left"/>
      <w:pPr>
        <w:ind w:left="2880" w:hanging="360"/>
      </w:pPr>
      <w:rPr>
        <w:i w:val="1"/>
        <w:smallCaps w:val="0"/>
        <w:strike w:val="0"/>
        <w:shd w:fill="auto" w:val="clear"/>
        <w:vertAlign w:val="baseline"/>
      </w:rPr>
    </w:lvl>
    <w:lvl w:ilvl="4">
      <w:start w:val="1"/>
      <w:numFmt w:val="bullet"/>
      <w:lvlText w:val="○"/>
      <w:lvlJc w:val="left"/>
      <w:pPr>
        <w:ind w:left="3600" w:hanging="360"/>
      </w:pPr>
      <w:rPr>
        <w:i w:val="1"/>
        <w:smallCaps w:val="0"/>
        <w:strike w:val="0"/>
        <w:shd w:fill="auto" w:val="clear"/>
        <w:vertAlign w:val="baseline"/>
      </w:rPr>
    </w:lvl>
    <w:lvl w:ilvl="5">
      <w:start w:val="1"/>
      <w:numFmt w:val="bullet"/>
      <w:lvlText w:val="■"/>
      <w:lvlJc w:val="left"/>
      <w:pPr>
        <w:ind w:left="4320" w:hanging="360"/>
      </w:pPr>
      <w:rPr>
        <w:i w:val="1"/>
        <w:smallCaps w:val="0"/>
        <w:strike w:val="0"/>
        <w:shd w:fill="auto" w:val="clear"/>
        <w:vertAlign w:val="baseline"/>
      </w:rPr>
    </w:lvl>
    <w:lvl w:ilvl="6">
      <w:start w:val="1"/>
      <w:numFmt w:val="bullet"/>
      <w:lvlText w:val="●"/>
      <w:lvlJc w:val="left"/>
      <w:pPr>
        <w:ind w:left="5040" w:hanging="360"/>
      </w:pPr>
      <w:rPr>
        <w:i w:val="1"/>
        <w:smallCaps w:val="0"/>
        <w:strike w:val="0"/>
        <w:shd w:fill="auto" w:val="clear"/>
        <w:vertAlign w:val="baseline"/>
      </w:rPr>
    </w:lvl>
    <w:lvl w:ilvl="7">
      <w:start w:val="1"/>
      <w:numFmt w:val="bullet"/>
      <w:lvlText w:val="○"/>
      <w:lvlJc w:val="left"/>
      <w:pPr>
        <w:ind w:left="5760" w:hanging="360"/>
      </w:pPr>
      <w:rPr>
        <w:i w:val="1"/>
        <w:smallCaps w:val="0"/>
        <w:strike w:val="0"/>
        <w:shd w:fill="auto" w:val="clear"/>
        <w:vertAlign w:val="baseline"/>
      </w:rPr>
    </w:lvl>
    <w:lvl w:ilvl="8">
      <w:start w:val="1"/>
      <w:numFmt w:val="bullet"/>
      <w:lvlText w:val="■"/>
      <w:lvlJc w:val="left"/>
      <w:pPr>
        <w:ind w:left="6480" w:hanging="360"/>
      </w:pPr>
      <w:rPr>
        <w:i w:val="1"/>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ws.amazon.com/getting-started/projects/break-monolith-app-microservices-ecs-docker-ec2/" TargetMode="External"/><Relationship Id="rId8" Type="http://schemas.openxmlformats.org/officeDocument/2006/relationships/hyperlink" Target="https://github.com/Ekluv/ecommerce-djan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