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АПК РФ Статья 41. Права и обязанности лиц, участвующих в деле</w:t>
      </w:r>
    </w:p>
    <w:p>
      <w:pPr>
        <w:pStyle w:val="PreformattedText"/>
        <w:rPr/>
      </w:pPr>
      <w:r>
        <w:rPr/>
        <w:t>...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1. Лица, участвующие в деле, имеют право знакомиться с материалами дела, делать выписки из них, снимать копии; заявлять отводы; представлять доказательства и знакомиться с доказательствами, представленными другими лицами, участвующими в деле, до начала судебного разбирательства; участвовать в исследовании доказательств; задавать вопросы другим участникам арбитражного процесса, заявлять ходатайства, делать заявления, давать объяснения арбитражному суду, приводить свои доводы по всем возникающим в ходе рассмотрения дела вопросам; знакомиться с ходатайствами, заявленными другими лицами, возражать против ходатайств, доводов других лиц, участвующих в деле; знать о жалобах, поданных другими лицами, участвующими в деле, знать о принятых по данному делу судебных актах и получать судебные акты, принимаемые в виде отдельных документов, и их копии в порядке, предусмотренном настоящим Кодексом; знакомиться с особым мнением судьи по делу; обжаловать судебные акты; пользоваться иными процессуальными правами, предоставленными им настоящим Кодексом и другими федеральными законами.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...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rPr/>
      </w:pPr>
      <w:r>
        <w:rPr/>
        <w:t>п. 3 ст.307 ГК РФ (понятие обязательства)</w:t>
      </w:r>
    </w:p>
    <w:p>
      <w:pPr>
        <w:pStyle w:val="PreformattedText"/>
        <w:rPr/>
      </w:pPr>
      <w:r>
        <w:rPr/>
        <w:t>...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При установлении, исполнении обязательства и после его прекращения стороны обязаны действовать добросовестно, учитывая права и законные интересы друг друга, взаимно оказывая необходимое содействие для достижения цели обязательства, а также предоставляя друг другу необходимую информацию.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Роман Александрович во время слушания в УФАС о добавлении в реестр недобросовестных поставщиков (записанного на диктофон) утверждал, что обычно исполнители сами получают доступ в среду разработки, но в процессе выполнения обязательств по Контракту он этой информации не предоставил.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>АПК РФ Статья 70. Освобождение от доказывания обстоятельств, признанных сторонами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...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2. Признанные сторонами в результате достигнутого между ними соглашения обстоятельства принимаются арбитражным судом в качестве фактов, не требующих дальнейшего доказывания.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...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3. Признание стороной обстоятельств, на которых другая сторона основывает свои требования или возражения, освобождает другую сторону от необходимости доказывания таких обстоятельств.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...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>АПК РФ Статья 66. Представление и истребование доказательств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... 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4. Лицо, участвующее в деле и не имеющее возможности самостоятельно получить необходимое доказательство от лица, у которого оно находится, вправе обратиться в арбитражный суд с ходатайством об истребовании данного доказательства.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В ходатайстве должно быть обозначено доказательство, указано, какие обстоятельства, имеющие значение для дела, могут быть установлены этим доказательством, указаны причины, препятствующие получению доказательства, и место его нахождения.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При удовлетворении ходатайства суд истребует соответствующее доказательство от лица, у которого оно находится.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...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АПК РФ Статья 73. Судебные поручения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... 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1. Арбитражный суд, рассматривающий дело, в случае невозможности получения доказательств, находящихся на территории другого субъекта Российской Федерации, в порядке, предусмотренном статьей 66 настоящего Кодекса, вправе поручить соответствующему арбитражному суду произвести определенные процессуальные действия.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... 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>ГК РФ Статья 168. Недействительность сделки, нарушающей требования закона или иного правового акта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1. За исключением случаев, предусмотренных пунктом 2 настоящей статьи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 xml:space="preserve">... 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>А Ситуационный центр (или ответственный за исполнение госконтракта со стороны министерства) не стесняется заставлять исполнителя по Контракту искать несуществующую ошибку про «аттрибут type» в эталонных сообщениях, которые были представлены для регистрации новой версии ВС.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rPr/>
      </w:pPr>
      <w:r>
        <w:rPr>
          <w:i w:val="false"/>
          <w:iCs w:val="false"/>
        </w:rPr>
        <w:t>в котором стоимостью невыполненного обязательства называется полная сумма контракта, а объем невыполненного обязательства берется "с потолка", составляет 6,25% и называется ключевой ставкой.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PreformattedText"/>
        <w:rPr/>
      </w:pPr>
      <w:r>
        <w:rPr>
          <w:i w:val="false"/>
          <w:iCs w:val="false"/>
        </w:rPr>
        <w:t>На всякий случай</w:t>
      </w:r>
    </w:p>
    <w:p>
      <w:pPr>
        <w:pStyle w:val="PreformattedText"/>
        <w:rPr/>
      </w:pPr>
      <w:r>
        <w:rPr>
          <w:i w:val="false"/>
          <w:iCs w:val="false"/>
        </w:rPr>
        <w:t>Видел, что «задним числом» закупки в план-графики включали. Такое поведение приводит к невозможности долгосрочного планирование входа на рынок закупок в рамках 44 ФЗ. При чем оно характерно именно для СМП.</w:t>
      </w:r>
    </w:p>
    <w:p>
      <w:pPr>
        <w:pStyle w:val="PreformattedText"/>
        <w:rPr>
          <w:i w:val="false"/>
          <w:i w:val="false"/>
          <w:iCs w:val="false"/>
        </w:rPr>
      </w:pPr>
      <w:r>
        <w:rPr/>
      </w:r>
    </w:p>
    <w:p>
      <w:pPr>
        <w:pStyle w:val="PreformattedText"/>
        <w:rPr/>
      </w:pPr>
      <w:r>
        <w:rPr>
          <w:i w:val="false"/>
          <w:iCs w:val="false"/>
        </w:rPr>
        <w:t>ФСБ л</w:t>
      </w:r>
      <w:r>
        <w:rPr>
          <w:i w:val="false"/>
          <w:iCs w:val="false"/>
        </w:rPr>
        <w:t xml:space="preserve">ицензию на производство криптографического программного обеспечения мне не выдали на том основании, что я субъект малого предпринимательства и у меня есть такие люди (я сам), у которых есть диплом, в котором присутствует оценка по направлению информационная безопасность. </w:t>
      </w:r>
      <w:r>
        <w:rPr>
          <w:i w:val="false"/>
          <w:iCs w:val="false"/>
        </w:rPr>
        <w:t>Даже при том, что я госпошлину оплатил. И жалобу на оказание этой услуги в указанные сроки никто не рассматривает.</w:t>
      </w:r>
    </w:p>
    <w:p>
      <w:pPr>
        <w:pStyle w:val="PreformattedText"/>
        <w:rPr>
          <w:i w:val="false"/>
          <w:i w:val="false"/>
          <w:iCs w:val="false"/>
        </w:rPr>
      </w:pPr>
      <w:r>
        <w:rPr/>
      </w:r>
    </w:p>
    <w:p>
      <w:pPr>
        <w:pStyle w:val="PreformattedText"/>
        <w:rPr/>
      </w:pPr>
      <w:r>
        <w:rPr>
          <w:i w:val="false"/>
          <w:iCs w:val="false"/>
        </w:rPr>
        <w:t xml:space="preserve">Если продолжать в том же духе, то через два года </w:t>
      </w:r>
      <w:r>
        <w:rPr>
          <w:i w:val="false"/>
          <w:iCs w:val="false"/>
        </w:rPr>
        <w:t xml:space="preserve">я возвращаюсь на рынок закупок по 44-ФЗ, беру работу, выполняю её только потому что угадал (какую заготовку мне надо делать, все задачи ведь типовые в основном, </w:t>
      </w:r>
      <w:r>
        <w:rPr>
          <w:i w:val="false"/>
          <w:iCs w:val="false"/>
        </w:rPr>
        <w:t>а план-графики молчат</w:t>
      </w:r>
      <w:r>
        <w:rPr>
          <w:i w:val="false"/>
          <w:iCs w:val="false"/>
        </w:rPr>
        <w:t xml:space="preserve">), </w:t>
      </w:r>
      <w:r>
        <w:rPr>
          <w:i w:val="false"/>
          <w:iCs w:val="false"/>
        </w:rPr>
        <w:t>а потом мне скажут, что «вы своё ПО в реестр Минкомсвязи не добавили», а мне только отговариваться в духе «заявка на добавление в реестр полгода висит».</w:t>
      </w:r>
    </w:p>
    <w:p>
      <w:pPr>
        <w:pStyle w:val="PreformattedText"/>
        <w:rPr>
          <w:i w:val="false"/>
          <w:i w:val="false"/>
          <w:iCs w:val="false"/>
        </w:rPr>
      </w:pPr>
      <w:r>
        <w:rPr/>
      </w:r>
    </w:p>
    <w:p>
      <w:pPr>
        <w:pStyle w:val="PreformattedText"/>
        <w:rPr/>
      </w:pPr>
      <w:r>
        <w:rPr>
          <w:i w:val="false"/>
          <w:iCs w:val="false"/>
        </w:rPr>
        <w:t xml:space="preserve">Почему-то не сходится реестр недобросовестных поставщиков, с тем, что я как мог выполнял работу, забыв про отдых, держал в курсе </w:t>
      </w:r>
      <w:r>
        <w:rPr>
          <w:i w:val="false"/>
          <w:iCs w:val="false"/>
        </w:rPr>
        <w:t>заказчика о ходе работ и, на мой взгляд, все как полагается, то есть добросовестно.</w:t>
      </w:r>
    </w:p>
    <w:p>
      <w:pPr>
        <w:pStyle w:val="PreformattedText"/>
        <w:rPr/>
      </w:pPr>
      <w:r>
        <w:rPr>
          <w:i w:val="false"/>
          <w:iCs w:val="false"/>
        </w:rPr>
        <w:t xml:space="preserve">приоритеты расставить не сложно, когда есть четкая цель, </w:t>
      </w:r>
      <w:r>
        <w:rPr>
          <w:i w:val="false"/>
          <w:iCs w:val="false"/>
        </w:rPr>
        <w:t xml:space="preserve">а </w:t>
      </w:r>
      <w:r>
        <w:rPr>
          <w:i w:val="false"/>
          <w:iCs w:val="false"/>
        </w:rPr>
        <w:t>цели реализовать ИС для приема заявлений с ЕПГУ у меня, во время поиска работы</w:t>
      </w:r>
      <w:r>
        <w:rPr>
          <w:i w:val="false"/>
          <w:iCs w:val="false"/>
        </w:rPr>
        <w:t xml:space="preserve"> в рамках 44-ФЗ</w:t>
      </w:r>
      <w:r>
        <w:rPr>
          <w:i w:val="false"/>
          <w:iCs w:val="false"/>
        </w:rPr>
        <w:t>, не было</w:t>
      </w:r>
      <w:r>
        <w:rPr>
          <w:i w:val="false"/>
          <w:iCs w:val="false"/>
        </w:rPr>
        <w:t>;</w:t>
      </w:r>
    </w:p>
    <w:p>
      <w:pPr>
        <w:pStyle w:val="PreformattedText"/>
        <w:rPr>
          <w:i w:val="false"/>
          <w:i w:val="false"/>
          <w:iCs w:val="false"/>
        </w:rPr>
      </w:pPr>
      <w:r>
        <w:rPr/>
      </w:r>
    </w:p>
    <w:p>
      <w:pPr>
        <w:pStyle w:val="PreformattedText"/>
        <w:rPr>
          <w:i w:val="false"/>
          <w:i w:val="false"/>
          <w:iCs w:val="false"/>
        </w:rPr>
      </w:pPr>
      <w:r>
        <w:rPr/>
      </w:r>
    </w:p>
    <w:p>
      <w:pPr>
        <w:pStyle w:val="PreformattedText"/>
        <w:rPr/>
      </w:pPr>
      <w:r>
        <w:rPr>
          <w:i w:val="false"/>
          <w:iCs w:val="false"/>
        </w:rPr>
        <w:t>Я посчитал.</w:t>
      </w:r>
    </w:p>
    <w:p>
      <w:pPr>
        <w:pStyle w:val="PreformattedText"/>
        <w:rPr/>
      </w:pPr>
      <w:r>
        <w:rPr>
          <w:i w:val="false"/>
          <w:iCs w:val="false"/>
        </w:rPr>
        <w:t xml:space="preserve">Ну и пусть торжествует пока бесчестная игра (честь это лицом к лицу и по регламенту), ну а я в соответствии со статьей 729 ГК РФ буду просить компенсацию произведенных затрат (билеты РЖД и покупки внешнего жесткого диска для бекапа, </w:t>
      </w:r>
      <w:r>
        <w:rPr>
          <w:i w:val="false"/>
          <w:iCs w:val="false"/>
        </w:rPr>
        <w:t>и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времени, в течении которого не зарабатывал деньги, в том числе</w:t>
      </w:r>
      <w:r>
        <w:rPr>
          <w:i w:val="false"/>
          <w:iCs w:val="false"/>
        </w:rPr>
        <w:t>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LibreOffice/6.0.7.3$Linux_X86_64 LibreOffice_project/00m0$Build-3</Application>
  <Pages>2</Pages>
  <Words>781</Words>
  <Characters>5001</Characters>
  <CharactersWithSpaces>5748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2020-02-22T02:54:35Z</dcterms:modified>
  <cp:revision>7</cp:revision>
  <dc:subject/>
  <dc:title/>
</cp:coreProperties>
</file>