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استمارة حصر عناصر التراث الثقافي غير المادي</w:t>
      </w:r>
    </w:p>
    <w:p>
      <w:pPr>
        <w:jc w:val="right"/>
      </w:pPr>
      <w:r>
        <w:t>رقم الطلب: MOC-20260913-670293</w:t>
      </w:r>
    </w:p>
    <w:p>
      <w:pPr>
        <w:jc w:val="right"/>
      </w:pPr>
      <w:r>
        <w:rPr>
          <w:b/>
        </w:rPr>
        <w:t>بيانات مقدم الاستمارة</w:t>
      </w:r>
    </w:p>
    <w:p>
      <w:pPr>
        <w:jc w:val="right"/>
      </w:pPr>
      <w:r>
        <w:t>اسم مقدم الاستمارة: اختبار مستخدم</w:t>
      </w:r>
    </w:p>
    <w:p>
      <w:pPr>
        <w:jc w:val="right"/>
      </w:pPr>
      <w:r>
        <w:t>رقم الهاتف: 0790000000</w:t>
      </w:r>
    </w:p>
    <w:p>
      <w:pPr>
        <w:jc w:val="right"/>
      </w:pPr>
      <w:r>
        <w:t xml:space="preserve">البريد الإلكتروني: </w:t>
      </w:r>
    </w:p>
    <w:p>
      <w:pPr>
        <w:jc w:val="right"/>
      </w:pPr>
      <w:r>
        <w:rPr>
          <w:b/>
        </w:rPr>
        <w:t>بيانات العنصر التراثي</w:t>
      </w:r>
    </w:p>
    <w:p>
      <w:pPr>
        <w:jc w:val="right"/>
      </w:pPr>
      <w:r>
        <w:t>اسم العنصر التراثي: عنصر تجريبي</w:t>
      </w:r>
    </w:p>
    <w:p>
      <w:pPr>
        <w:jc w:val="right"/>
      </w:pPr>
      <w:r>
        <w:t>اللواء / المنطقة: لواء ناعور</w:t>
      </w:r>
    </w:p>
    <w:p>
      <w:pPr>
        <w:jc w:val="right"/>
      </w:pPr>
      <w:r>
        <w:t>وصف العنصر: وصف تجريبي للنظام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