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monologue is taken from </w:t>
      </w:r>
      <w:r w:rsidDel="00000000" w:rsidR="00000000" w:rsidRPr="00000000">
        <w:rPr>
          <w:i w:val="1"/>
          <w:rtl w:val="0"/>
        </w:rPr>
        <w:t xml:space="preserve">From Up Here</w:t>
      </w:r>
      <w:r w:rsidDel="00000000" w:rsidR="00000000" w:rsidRPr="00000000">
        <w:rPr>
          <w:rtl w:val="0"/>
        </w:rPr>
        <w:t xml:space="preserve"> by Liz Flahive: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Background: The character Lauren is confronting another character after discovering that this other character is writing a paper about her brother when she was supposed to be helping him write a speech.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LAUREN</w:t>
      </w:r>
      <w:r w:rsidDel="00000000" w:rsidR="00000000" w:rsidRPr="00000000">
        <w:rPr>
          <w:rtl w:val="0"/>
        </w:rPr>
        <w:t xml:space="preserve">: I heard this teacher talking about how she was so moved by what you wrote about “the Barrett boy.”  They’re going to publish it in all the papers.  Apparently it’s very well written.  Lots of detail.  Mrs. Gordon said it gets inside his head, makes you realize just how disturbed he must have been.  How teachers still can’t get other kids to sit near him or work with him in class.  You know how that medicine gave him that tic under his left eye and if he can’t get it under control he gets so upset his hands start shaking.  She wrote about that because the school nurse TOLD HER and ...I told him not to talk to anyone.  Why does everyone need to know about that?  Why do you have to write about my brother?  Why don’t you write about something else.  Does he know you’re writing down everything he says while you help him with speech?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know, I have a lot of really compelling problems. You could probably help me with them since you’re so good at it.  Maybe we can hang out sometime.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