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3E92A">
      <w:pPr>
        <w:spacing w:after="40"/>
        <w:jc w:val="center"/>
      </w:pPr>
      <w:r>
        <w:rPr>
          <w:rFonts w:ascii="Calibri" w:hAnsi="Calibri" w:eastAsia="Calibri" w:cs="Calibri"/>
          <w:b/>
          <w:bCs/>
          <w:color w:val="1F5C3A"/>
          <w:sz w:val="32"/>
          <w:szCs w:val="32"/>
        </w:rPr>
        <w:t>Project Specification</w:t>
      </w:r>
    </w:p>
    <w:p w14:paraId="0FE2A3A0">
      <w:pPr>
        <w:spacing w:after="120"/>
        <w:jc w:val="center"/>
      </w:pPr>
      <w:r>
        <w:rPr>
          <w:rFonts w:ascii="Calibri" w:hAnsi="Calibri" w:eastAsia="Calibri" w:cs="Calibri"/>
          <w:b/>
          <w:bCs/>
          <w:sz w:val="24"/>
          <w:szCs w:val="24"/>
        </w:rPr>
        <w:t>EcoChoice – A Privacy-First Web App for Exploring “What-If” Carbon-Footprint Scenarios</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2FD5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tcPr>
          <w:p w14:paraId="1156CCE4">
            <w:pPr>
              <w:spacing w:after="0" w:line="240" w:lineRule="auto"/>
            </w:pPr>
            <w:r>
              <w:rPr>
                <w:rFonts w:ascii="Calibri" w:hAnsi="Calibri" w:eastAsia="Calibri" w:cs="Calibri"/>
                <w:b w:val="0"/>
                <w:bCs w:val="0"/>
                <w:sz w:val="18"/>
                <w:szCs w:val="18"/>
              </w:rPr>
              <w:t>Student / ID</w:t>
            </w:r>
          </w:p>
        </w:tc>
        <w:tc>
          <w:tcPr>
            <w:tcW w:w="7238" w:type="dxa"/>
            <w:tcMar>
              <w:top w:w="40" w:type="dxa"/>
              <w:left w:w="80" w:type="dxa"/>
              <w:bottom w:w="40" w:type="dxa"/>
              <w:right w:w="80" w:type="dxa"/>
            </w:tcMar>
          </w:tcPr>
          <w:p w14:paraId="6224D407">
            <w:pPr>
              <w:spacing w:after="0" w:line="240" w:lineRule="auto"/>
              <w:rPr>
                <w:rFonts w:hint="default" w:eastAsia="宋体"/>
                <w:lang w:val="en-US" w:eastAsia="zh-CN"/>
              </w:rPr>
            </w:pPr>
            <w:r>
              <w:rPr>
                <w:rFonts w:hint="eastAsia" w:eastAsia="宋体" w:cs="Calibri"/>
                <w:b w:val="0"/>
                <w:bCs w:val="0"/>
                <w:sz w:val="18"/>
                <w:szCs w:val="18"/>
                <w:lang w:val="en-US" w:eastAsia="zh-CN"/>
              </w:rPr>
              <w:t>R</w:t>
            </w:r>
            <w:r>
              <w:rPr>
                <w:rFonts w:hint="default" w:eastAsia="宋体" w:cs="Calibri"/>
                <w:b w:val="0"/>
                <w:bCs w:val="0"/>
                <w:sz w:val="18"/>
                <w:szCs w:val="18"/>
                <w:lang w:val="en-US" w:eastAsia="zh-CN"/>
              </w:rPr>
              <w:t>unge Wang</w:t>
            </w:r>
            <w:r>
              <w:rPr>
                <w:rFonts w:ascii="Calibri" w:hAnsi="Calibri" w:eastAsia="Calibri" w:cs="Calibri"/>
                <w:b w:val="0"/>
                <w:bCs w:val="0"/>
                <w:sz w:val="18"/>
                <w:szCs w:val="18"/>
              </w:rPr>
              <w:t xml:space="preserve"> / </w:t>
            </w:r>
            <w:r>
              <w:rPr>
                <w:rFonts w:hint="default" w:cs="Calibri"/>
                <w:b w:val="0"/>
                <w:bCs w:val="0"/>
                <w:sz w:val="18"/>
                <w:szCs w:val="18"/>
                <w:lang w:val="en-US"/>
              </w:rPr>
              <w:t>C00304516</w:t>
            </w:r>
          </w:p>
        </w:tc>
      </w:tr>
      <w:tr w14:paraId="519E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tcPr>
          <w:p w14:paraId="516CB58C">
            <w:pPr>
              <w:spacing w:after="0" w:line="240" w:lineRule="auto"/>
            </w:pPr>
            <w:r>
              <w:rPr>
                <w:rFonts w:ascii="Calibri" w:hAnsi="Calibri" w:eastAsia="Calibri" w:cs="Calibri"/>
                <w:b w:val="0"/>
                <w:bCs w:val="0"/>
                <w:sz w:val="18"/>
                <w:szCs w:val="18"/>
              </w:rPr>
              <w:t>Programme</w:t>
            </w:r>
          </w:p>
        </w:tc>
        <w:tc>
          <w:tcPr>
            <w:tcW w:w="7238" w:type="dxa"/>
            <w:tcMar>
              <w:top w:w="40" w:type="dxa"/>
              <w:left w:w="80" w:type="dxa"/>
              <w:bottom w:w="40" w:type="dxa"/>
              <w:right w:w="80" w:type="dxa"/>
            </w:tcMar>
          </w:tcPr>
          <w:p w14:paraId="774D48EC">
            <w:pPr>
              <w:spacing w:after="0" w:line="240" w:lineRule="auto"/>
            </w:pPr>
            <w:r>
              <w:rPr>
                <w:rFonts w:ascii="Calibri" w:hAnsi="Calibri" w:eastAsia="Calibri" w:cs="Calibri"/>
                <w:b w:val="0"/>
                <w:bCs w:val="0"/>
                <w:sz w:val="18"/>
                <w:szCs w:val="18"/>
              </w:rPr>
              <w:t>BSc Software Development – Final Year Project</w:t>
            </w:r>
          </w:p>
        </w:tc>
      </w:tr>
      <w:tr w14:paraId="447FA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tcPr>
          <w:p w14:paraId="6C921154">
            <w:pPr>
              <w:spacing w:after="0" w:line="240" w:lineRule="auto"/>
            </w:pPr>
            <w:r>
              <w:rPr>
                <w:rFonts w:ascii="Calibri" w:hAnsi="Calibri" w:eastAsia="Calibri" w:cs="Calibri"/>
                <w:b w:val="0"/>
                <w:bCs w:val="0"/>
                <w:sz w:val="18"/>
                <w:szCs w:val="18"/>
              </w:rPr>
              <w:t>Supervisor</w:t>
            </w:r>
          </w:p>
        </w:tc>
        <w:tc>
          <w:tcPr>
            <w:tcW w:w="7238" w:type="dxa"/>
            <w:tcMar>
              <w:top w:w="40" w:type="dxa"/>
              <w:left w:w="80" w:type="dxa"/>
              <w:bottom w:w="40" w:type="dxa"/>
              <w:right w:w="80" w:type="dxa"/>
            </w:tcMar>
          </w:tcPr>
          <w:p w14:paraId="6A592AE1">
            <w:pPr>
              <w:spacing w:after="0" w:line="240" w:lineRule="auto"/>
              <w:rPr>
                <w:rFonts w:hint="default"/>
                <w:lang w:val="en-US"/>
              </w:rPr>
            </w:pPr>
            <w:r>
              <w:rPr>
                <w:rFonts w:hint="default"/>
                <w:lang w:val="en-US"/>
              </w:rPr>
              <w:t>Omer Ali</w:t>
            </w:r>
          </w:p>
        </w:tc>
      </w:tr>
      <w:tr w14:paraId="6E6F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tcPr>
          <w:p w14:paraId="2AB452DD">
            <w:pPr>
              <w:spacing w:after="0" w:line="240" w:lineRule="auto"/>
            </w:pPr>
            <w:r>
              <w:rPr>
                <w:rFonts w:ascii="Calibri" w:hAnsi="Calibri" w:eastAsia="Calibri" w:cs="Calibri"/>
                <w:b w:val="0"/>
                <w:bCs w:val="0"/>
                <w:sz w:val="18"/>
                <w:szCs w:val="18"/>
              </w:rPr>
              <w:t>Repository</w:t>
            </w:r>
          </w:p>
        </w:tc>
        <w:tc>
          <w:tcPr>
            <w:tcW w:w="7238" w:type="dxa"/>
            <w:tcMar>
              <w:top w:w="40" w:type="dxa"/>
              <w:left w:w="80" w:type="dxa"/>
              <w:bottom w:w="40" w:type="dxa"/>
              <w:right w:w="80" w:type="dxa"/>
            </w:tcMar>
          </w:tcPr>
          <w:p w14:paraId="47683A35">
            <w:pPr>
              <w:bidi w:val="0"/>
            </w:pPr>
            <w:r>
              <w:rPr>
                <w:rFonts w:hint="default"/>
                <w:sz w:val="18"/>
                <w:szCs w:val="18"/>
              </w:rPr>
              <w:t>https://github.com/rungewang7-blip/eco-choice-agent</w:t>
            </w:r>
          </w:p>
        </w:tc>
      </w:tr>
      <w:tr w14:paraId="1DD5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tcPr>
          <w:p w14:paraId="1B8E6914">
            <w:pPr>
              <w:spacing w:after="0" w:line="240" w:lineRule="auto"/>
            </w:pPr>
            <w:r>
              <w:rPr>
                <w:rFonts w:ascii="Calibri" w:hAnsi="Calibri" w:eastAsia="Calibri" w:cs="Calibri"/>
                <w:b w:val="0"/>
                <w:bCs w:val="0"/>
                <w:sz w:val="18"/>
                <w:szCs w:val="18"/>
              </w:rPr>
              <w:t>Date / Version</w:t>
            </w:r>
          </w:p>
        </w:tc>
        <w:tc>
          <w:tcPr>
            <w:tcW w:w="7238" w:type="dxa"/>
            <w:tcMar>
              <w:top w:w="40" w:type="dxa"/>
              <w:left w:w="80" w:type="dxa"/>
              <w:bottom w:w="40" w:type="dxa"/>
              <w:right w:w="80" w:type="dxa"/>
            </w:tcMar>
          </w:tcPr>
          <w:p w14:paraId="013A752D">
            <w:pPr>
              <w:spacing w:after="0" w:line="240" w:lineRule="auto"/>
            </w:pPr>
            <w:r>
              <w:rPr>
                <w:rFonts w:hint="default" w:cs="Calibri"/>
                <w:b w:val="0"/>
                <w:bCs w:val="0"/>
                <w:sz w:val="18"/>
                <w:szCs w:val="18"/>
                <w:lang w:val="en-US"/>
              </w:rPr>
              <w:t>08</w:t>
            </w:r>
            <w:r>
              <w:rPr>
                <w:rFonts w:ascii="Calibri" w:hAnsi="Calibri" w:eastAsia="Calibri" w:cs="Calibri"/>
                <w:b w:val="0"/>
                <w:bCs w:val="0"/>
                <w:sz w:val="18"/>
                <w:szCs w:val="18"/>
              </w:rPr>
              <w:t xml:space="preserve"> October 2026 / v1.0</w:t>
            </w:r>
          </w:p>
        </w:tc>
      </w:tr>
    </w:tbl>
    <w:p w14:paraId="74895957">
      <w:pPr>
        <w:pStyle w:val="2"/>
        <w:spacing w:before="160" w:after="60"/>
      </w:pPr>
      <w:r>
        <w:rPr>
          <w:rFonts w:ascii="Calibri" w:hAnsi="Calibri" w:eastAsia="Calibri" w:cs="Calibri"/>
          <w:b/>
          <w:bCs/>
          <w:color w:val="1F5C3A"/>
          <w:sz w:val="24"/>
          <w:szCs w:val="24"/>
        </w:rPr>
        <w:t>1. Overview</w:t>
      </w:r>
    </w:p>
    <w:p w14:paraId="3DB746B3">
      <w:pPr>
        <w:spacing w:after="80" w:line="264" w:lineRule="auto"/>
      </w:pPr>
      <w:r>
        <w:rPr>
          <w:rFonts w:ascii="Calibri" w:hAnsi="Calibri" w:eastAsia="Calibri" w:cs="Calibri"/>
          <w:sz w:val="20"/>
          <w:szCs w:val="20"/>
        </w:rPr>
        <w:t xml:space="preserve">EcoChoice is an installable Progressive Web App (PWA) that lets users build several hypothetical lifestyle scenarios (e.g. “current me”, “cycle to college”, “less red meat”), estimate the yearly carbon footprint of each and compare them side by side. Instead of only logging past behaviour, it answers the question </w:t>
      </w:r>
      <w:r>
        <w:rPr>
          <w:rFonts w:ascii="Calibri" w:hAnsi="Calibri" w:eastAsia="Calibri" w:cs="Calibri"/>
          <w:b/>
          <w:bCs/>
          <w:sz w:val="20"/>
          <w:szCs w:val="20"/>
        </w:rPr>
        <w:t>“what would change if I lived differently, and what would it cost me in time or money?”</w:t>
      </w:r>
    </w:p>
    <w:p w14:paraId="7D19A795">
      <w:pPr>
        <w:spacing w:after="80" w:line="264" w:lineRule="auto"/>
      </w:pPr>
      <w:r>
        <w:rPr>
          <w:rFonts w:ascii="Calibri" w:hAnsi="Calibri" w:eastAsia="Calibri" w:cs="Calibri"/>
          <w:sz w:val="20"/>
          <w:szCs w:val="20"/>
        </w:rPr>
        <w:t xml:space="preserve">A </w:t>
      </w:r>
      <w:r>
        <w:rPr>
          <w:rFonts w:ascii="Calibri" w:hAnsi="Calibri" w:eastAsia="Calibri" w:cs="Calibri"/>
          <w:b/>
          <w:bCs/>
          <w:sz w:val="20"/>
          <w:szCs w:val="20"/>
        </w:rPr>
        <w:t>rule-based guidance agent</w:t>
      </w:r>
      <w:r>
        <w:rPr>
          <w:rFonts w:ascii="Calibri" w:hAnsi="Calibri" w:eastAsia="Calibri" w:cs="Calibri"/>
          <w:sz w:val="20"/>
          <w:szCs w:val="20"/>
        </w:rPr>
        <w:t xml:space="preserve"> (a finite-state machine plus a small regular-expression parser, no LLM) helps the user build scenarios and explains the trade-offs between them in plain language. Estimates come from a </w:t>
      </w:r>
      <w:r>
        <w:rPr>
          <w:rFonts w:ascii="Calibri" w:hAnsi="Calibri" w:eastAsia="Calibri" w:cs="Calibri"/>
          <w:b/>
          <w:bCs/>
          <w:sz w:val="20"/>
          <w:szCs w:val="20"/>
        </w:rPr>
        <w:t>transparent calculation engine</w:t>
      </w:r>
      <w:r>
        <w:rPr>
          <w:rFonts w:ascii="Calibri" w:hAnsi="Calibri" w:eastAsia="Calibri" w:cs="Calibri"/>
          <w:sz w:val="20"/>
          <w:szCs w:val="20"/>
        </w:rPr>
        <w:t xml:space="preserve"> (activity amount × published emission factor), so every number can be traced to a cited source. A small FastAPI back end publishes versioned reference data; all calculation runs in the browser, scenarios are stored only on the user’s device and no account is needed.</w:t>
      </w:r>
    </w:p>
    <w:p w14:paraId="347527EE">
      <w:pPr>
        <w:pStyle w:val="2"/>
        <w:spacing w:before="160" w:after="60"/>
      </w:pPr>
      <w:r>
        <w:rPr>
          <w:rFonts w:ascii="Calibri" w:hAnsi="Calibri" w:eastAsia="Calibri" w:cs="Calibri"/>
          <w:b/>
          <w:bCs/>
          <w:color w:val="1F5C3A"/>
          <w:sz w:val="24"/>
          <w:szCs w:val="24"/>
        </w:rPr>
        <w:t>2. Problem and Existing Solutions</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400"/>
        <w:gridCol w:w="4938"/>
      </w:tblGrid>
      <w:tr w14:paraId="0E6F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DCEFE3"/>
            <w:tcMar>
              <w:top w:w="40" w:type="dxa"/>
              <w:left w:w="80" w:type="dxa"/>
              <w:bottom w:w="40" w:type="dxa"/>
              <w:right w:w="80" w:type="dxa"/>
            </w:tcMar>
          </w:tcPr>
          <w:p w14:paraId="05015E6E">
            <w:pPr>
              <w:spacing w:after="0" w:line="240" w:lineRule="auto"/>
            </w:pPr>
            <w:r>
              <w:rPr>
                <w:rFonts w:ascii="Calibri" w:hAnsi="Calibri" w:eastAsia="Calibri" w:cs="Calibri"/>
                <w:b/>
                <w:bCs/>
                <w:sz w:val="18"/>
                <w:szCs w:val="18"/>
              </w:rPr>
              <w:t>Type of tool</w:t>
            </w:r>
          </w:p>
        </w:tc>
        <w:tc>
          <w:tcPr>
            <w:tcW w:w="2400" w:type="dxa"/>
            <w:shd w:val="clear" w:color="auto" w:fill="DCEFE3"/>
            <w:tcMar>
              <w:top w:w="40" w:type="dxa"/>
              <w:left w:w="80" w:type="dxa"/>
              <w:bottom w:w="40" w:type="dxa"/>
              <w:right w:w="80" w:type="dxa"/>
            </w:tcMar>
          </w:tcPr>
          <w:p w14:paraId="6F0F21DA">
            <w:pPr>
              <w:spacing w:after="0" w:line="240" w:lineRule="auto"/>
            </w:pPr>
            <w:r>
              <w:rPr>
                <w:rFonts w:ascii="Calibri" w:hAnsi="Calibri" w:eastAsia="Calibri" w:cs="Calibri"/>
                <w:b/>
                <w:bCs/>
                <w:sz w:val="18"/>
                <w:szCs w:val="18"/>
              </w:rPr>
              <w:t>Example</w:t>
            </w:r>
          </w:p>
        </w:tc>
        <w:tc>
          <w:tcPr>
            <w:tcW w:w="4938" w:type="dxa"/>
            <w:shd w:val="clear" w:color="auto" w:fill="DCEFE3"/>
            <w:tcMar>
              <w:top w:w="40" w:type="dxa"/>
              <w:left w:w="80" w:type="dxa"/>
              <w:bottom w:w="40" w:type="dxa"/>
              <w:right w:w="80" w:type="dxa"/>
            </w:tcMar>
          </w:tcPr>
          <w:p w14:paraId="3754E6EE">
            <w:pPr>
              <w:spacing w:after="0" w:line="240" w:lineRule="auto"/>
            </w:pPr>
            <w:r>
              <w:rPr>
                <w:rFonts w:ascii="Calibri" w:hAnsi="Calibri" w:eastAsia="Calibri" w:cs="Calibri"/>
                <w:b/>
                <w:bCs/>
                <w:sz w:val="18"/>
                <w:szCs w:val="18"/>
              </w:rPr>
              <w:t>Gap that EcoChoice addresses</w:t>
            </w:r>
          </w:p>
        </w:tc>
      </w:tr>
      <w:tr w14:paraId="6AAE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40" w:type="dxa"/>
              <w:left w:w="80" w:type="dxa"/>
              <w:bottom w:w="40" w:type="dxa"/>
              <w:right w:w="80" w:type="dxa"/>
            </w:tcMar>
          </w:tcPr>
          <w:p w14:paraId="3953BE7F">
            <w:pPr>
              <w:spacing w:after="0" w:line="240" w:lineRule="auto"/>
            </w:pPr>
            <w:r>
              <w:rPr>
                <w:rFonts w:ascii="Calibri" w:hAnsi="Calibri" w:eastAsia="Calibri" w:cs="Calibri"/>
                <w:b w:val="0"/>
                <w:bCs w:val="0"/>
                <w:sz w:val="18"/>
                <w:szCs w:val="18"/>
              </w:rPr>
              <w:t>Questionnaire calculators</w:t>
            </w:r>
          </w:p>
        </w:tc>
        <w:tc>
          <w:tcPr>
            <w:tcW w:w="2400" w:type="dxa"/>
            <w:tcMar>
              <w:top w:w="40" w:type="dxa"/>
              <w:left w:w="80" w:type="dxa"/>
              <w:bottom w:w="40" w:type="dxa"/>
              <w:right w:w="80" w:type="dxa"/>
            </w:tcMar>
          </w:tcPr>
          <w:p w14:paraId="37C60163">
            <w:pPr>
              <w:spacing w:after="0" w:line="240" w:lineRule="auto"/>
              <w:rPr>
                <w:rFonts w:hint="default" w:eastAsia="宋体"/>
                <w:lang w:val="en-US" w:eastAsia="zh-CN"/>
              </w:rPr>
            </w:pPr>
            <w:r>
              <w:rPr>
                <w:rFonts w:ascii="Calibri" w:hAnsi="Calibri" w:eastAsia="Calibri" w:cs="Calibri"/>
                <w:b w:val="0"/>
                <w:bCs w:val="0"/>
                <w:sz w:val="18"/>
                <w:szCs w:val="18"/>
              </w:rPr>
              <w:t>WWF Footprint Calculator</w:t>
            </w:r>
            <w:r>
              <w:rPr>
                <w:rFonts w:hint="eastAsia" w:eastAsia="宋体" w:cs="Calibri"/>
                <w:b w:val="0"/>
                <w:bCs w:val="0"/>
                <w:sz w:val="18"/>
                <w:szCs w:val="18"/>
                <w:lang w:val="en-US" w:eastAsia="zh-CN"/>
              </w:rPr>
              <w:t xml:space="preserve"> [5]</w:t>
            </w:r>
          </w:p>
        </w:tc>
        <w:tc>
          <w:tcPr>
            <w:tcW w:w="4938" w:type="dxa"/>
            <w:tcMar>
              <w:top w:w="40" w:type="dxa"/>
              <w:left w:w="80" w:type="dxa"/>
              <w:bottom w:w="40" w:type="dxa"/>
              <w:right w:w="80" w:type="dxa"/>
            </w:tcMar>
          </w:tcPr>
          <w:p w14:paraId="4CB84C54">
            <w:pPr>
              <w:spacing w:after="0" w:line="240" w:lineRule="auto"/>
            </w:pPr>
            <w:r>
              <w:rPr>
                <w:rFonts w:ascii="Calibri" w:hAnsi="Calibri" w:eastAsia="Calibri" w:cs="Calibri"/>
                <w:b w:val="0"/>
                <w:bCs w:val="0"/>
                <w:sz w:val="18"/>
                <w:szCs w:val="18"/>
              </w:rPr>
              <w:t>One profile at a time; alternative futures cannot be saved and compared.</w:t>
            </w:r>
          </w:p>
        </w:tc>
      </w:tr>
      <w:tr w14:paraId="5DC5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40" w:type="dxa"/>
              <w:left w:w="80" w:type="dxa"/>
              <w:bottom w:w="40" w:type="dxa"/>
              <w:right w:w="80" w:type="dxa"/>
            </w:tcMar>
          </w:tcPr>
          <w:p w14:paraId="7729A059">
            <w:pPr>
              <w:spacing w:after="0" w:line="240" w:lineRule="auto"/>
            </w:pPr>
            <w:r>
              <w:rPr>
                <w:rFonts w:ascii="Calibri" w:hAnsi="Calibri" w:eastAsia="Calibri" w:cs="Calibri"/>
                <w:b w:val="0"/>
                <w:bCs w:val="0"/>
                <w:sz w:val="18"/>
                <w:szCs w:val="18"/>
              </w:rPr>
              <w:t>Offset / subscription apps</w:t>
            </w:r>
          </w:p>
        </w:tc>
        <w:tc>
          <w:tcPr>
            <w:tcW w:w="2400" w:type="dxa"/>
            <w:tcMar>
              <w:top w:w="40" w:type="dxa"/>
              <w:left w:w="80" w:type="dxa"/>
              <w:bottom w:w="40" w:type="dxa"/>
              <w:right w:w="80" w:type="dxa"/>
            </w:tcMar>
          </w:tcPr>
          <w:p w14:paraId="37E71B0B">
            <w:pPr>
              <w:spacing w:after="0" w:line="240" w:lineRule="auto"/>
            </w:pPr>
            <w:r>
              <w:rPr>
                <w:rFonts w:ascii="Calibri" w:hAnsi="Calibri" w:eastAsia="Calibri" w:cs="Calibri"/>
                <w:b w:val="0"/>
                <w:bCs w:val="0"/>
                <w:sz w:val="18"/>
                <w:szCs w:val="18"/>
              </w:rPr>
              <w:t>Klima</w:t>
            </w:r>
          </w:p>
        </w:tc>
        <w:tc>
          <w:tcPr>
            <w:tcW w:w="4938" w:type="dxa"/>
            <w:tcMar>
              <w:top w:w="40" w:type="dxa"/>
              <w:left w:w="80" w:type="dxa"/>
              <w:bottom w:w="40" w:type="dxa"/>
              <w:right w:w="80" w:type="dxa"/>
            </w:tcMar>
          </w:tcPr>
          <w:p w14:paraId="72234C8F">
            <w:pPr>
              <w:spacing w:after="0" w:line="240" w:lineRule="auto"/>
            </w:pPr>
            <w:r>
              <w:rPr>
                <w:rFonts w:ascii="Calibri" w:hAnsi="Calibri" w:eastAsia="Calibri" w:cs="Calibri"/>
                <w:b w:val="0"/>
                <w:bCs w:val="0"/>
                <w:sz w:val="18"/>
                <w:szCs w:val="18"/>
              </w:rPr>
              <w:t>Centred on paying for offsets rather than evaluating behavioural options.</w:t>
            </w:r>
          </w:p>
        </w:tc>
      </w:tr>
      <w:tr w14:paraId="512A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40" w:type="dxa"/>
              <w:left w:w="80" w:type="dxa"/>
              <w:bottom w:w="40" w:type="dxa"/>
              <w:right w:w="80" w:type="dxa"/>
            </w:tcMar>
          </w:tcPr>
          <w:p w14:paraId="5B0E0083">
            <w:pPr>
              <w:spacing w:after="0" w:line="240" w:lineRule="auto"/>
            </w:pPr>
            <w:r>
              <w:rPr>
                <w:rFonts w:ascii="Calibri" w:hAnsi="Calibri" w:eastAsia="Calibri" w:cs="Calibri"/>
                <w:b w:val="0"/>
                <w:bCs w:val="0"/>
                <w:sz w:val="18"/>
                <w:szCs w:val="18"/>
              </w:rPr>
              <w:t>Activity trackers</w:t>
            </w:r>
          </w:p>
        </w:tc>
        <w:tc>
          <w:tcPr>
            <w:tcW w:w="2400" w:type="dxa"/>
            <w:tcMar>
              <w:top w:w="40" w:type="dxa"/>
              <w:left w:w="80" w:type="dxa"/>
              <w:bottom w:w="40" w:type="dxa"/>
              <w:right w:w="80" w:type="dxa"/>
            </w:tcMar>
          </w:tcPr>
          <w:p w14:paraId="16E86DFC">
            <w:pPr>
              <w:spacing w:after="0" w:line="240" w:lineRule="auto"/>
            </w:pPr>
            <w:r>
              <w:rPr>
                <w:rFonts w:ascii="Calibri" w:hAnsi="Calibri" w:eastAsia="Calibri" w:cs="Calibri"/>
                <w:b w:val="0"/>
                <w:bCs w:val="0"/>
                <w:sz w:val="18"/>
                <w:szCs w:val="18"/>
              </w:rPr>
              <w:t>GPS- or bank-linked trackers</w:t>
            </w:r>
          </w:p>
        </w:tc>
        <w:tc>
          <w:tcPr>
            <w:tcW w:w="4938" w:type="dxa"/>
            <w:tcMar>
              <w:top w:w="40" w:type="dxa"/>
              <w:left w:w="80" w:type="dxa"/>
              <w:bottom w:w="40" w:type="dxa"/>
              <w:right w:w="80" w:type="dxa"/>
            </w:tcMar>
          </w:tcPr>
          <w:p w14:paraId="1588163C">
            <w:pPr>
              <w:spacing w:after="0" w:line="240" w:lineRule="auto"/>
            </w:pPr>
            <w:r>
              <w:rPr>
                <w:rFonts w:ascii="Calibri" w:hAnsi="Calibri" w:eastAsia="Calibri" w:cs="Calibri"/>
                <w:b w:val="0"/>
                <w:bCs w:val="0"/>
                <w:sz w:val="18"/>
                <w:szCs w:val="18"/>
              </w:rPr>
              <w:t>Need accounts and personal data; focus on logging the past, not planning change.</w:t>
            </w:r>
          </w:p>
        </w:tc>
      </w:tr>
      <w:tr w14:paraId="2FE7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40" w:type="dxa"/>
              <w:left w:w="80" w:type="dxa"/>
              <w:bottom w:w="40" w:type="dxa"/>
              <w:right w:w="80" w:type="dxa"/>
            </w:tcMar>
          </w:tcPr>
          <w:p w14:paraId="5B645A85">
            <w:pPr>
              <w:spacing w:after="0" w:line="240" w:lineRule="auto"/>
            </w:pPr>
            <w:r>
              <w:rPr>
                <w:rFonts w:ascii="Calibri" w:hAnsi="Calibri" w:eastAsia="Calibri" w:cs="Calibri"/>
                <w:b w:val="0"/>
                <w:bCs w:val="0"/>
                <w:sz w:val="18"/>
                <w:szCs w:val="18"/>
              </w:rPr>
              <w:t>Eco-tip / habit apps</w:t>
            </w:r>
          </w:p>
        </w:tc>
        <w:tc>
          <w:tcPr>
            <w:tcW w:w="2400" w:type="dxa"/>
            <w:tcMar>
              <w:top w:w="40" w:type="dxa"/>
              <w:left w:w="80" w:type="dxa"/>
              <w:bottom w:w="40" w:type="dxa"/>
              <w:right w:w="80" w:type="dxa"/>
            </w:tcMar>
          </w:tcPr>
          <w:p w14:paraId="658D19BB">
            <w:pPr>
              <w:spacing w:after="0" w:line="240" w:lineRule="auto"/>
            </w:pPr>
            <w:r>
              <w:rPr>
                <w:rFonts w:ascii="Calibri" w:hAnsi="Calibri" w:eastAsia="Calibri" w:cs="Calibri"/>
                <w:b w:val="0"/>
                <w:bCs w:val="0"/>
                <w:sz w:val="18"/>
                <w:szCs w:val="18"/>
              </w:rPr>
              <w:t>Tip-list apps</w:t>
            </w:r>
          </w:p>
        </w:tc>
        <w:tc>
          <w:tcPr>
            <w:tcW w:w="4938" w:type="dxa"/>
            <w:tcMar>
              <w:top w:w="40" w:type="dxa"/>
              <w:left w:w="80" w:type="dxa"/>
              <w:bottom w:w="40" w:type="dxa"/>
              <w:right w:w="80" w:type="dxa"/>
            </w:tcMar>
          </w:tcPr>
          <w:p w14:paraId="71FF31CA">
            <w:pPr>
              <w:spacing w:after="0" w:line="240" w:lineRule="auto"/>
            </w:pPr>
            <w:r>
              <w:rPr>
                <w:rFonts w:ascii="Calibri" w:hAnsi="Calibri" w:eastAsia="Calibri" w:cs="Calibri"/>
                <w:b w:val="0"/>
                <w:bCs w:val="0"/>
                <w:sz w:val="18"/>
                <w:szCs w:val="18"/>
              </w:rPr>
              <w:t>Advice without the practical trade-offs (time, cost) of each change.</w:t>
            </w:r>
          </w:p>
        </w:tc>
      </w:tr>
    </w:tbl>
    <w:p w14:paraId="660793A4">
      <w:pPr>
        <w:spacing w:after="80" w:line="264" w:lineRule="auto"/>
      </w:pPr>
      <w:r>
        <w:rPr>
          <w:rFonts w:ascii="Calibri" w:hAnsi="Calibri" w:eastAsia="Calibri" w:cs="Calibri"/>
          <w:b/>
          <w:bCs/>
          <w:sz w:val="20"/>
          <w:szCs w:val="20"/>
        </w:rPr>
        <w:t>Unique selling point:</w:t>
      </w:r>
      <w:r>
        <w:rPr>
          <w:rFonts w:ascii="Calibri" w:hAnsi="Calibri" w:eastAsia="Calibri" w:cs="Calibri"/>
          <w:sz w:val="20"/>
          <w:szCs w:val="20"/>
        </w:rPr>
        <w:t xml:space="preserve"> a multi-scenario sandbox with neutral, explained trade-offs, no account and on-device storage.</w:t>
      </w:r>
    </w:p>
    <w:p w14:paraId="322C4E53">
      <w:pPr>
        <w:pStyle w:val="2"/>
        <w:spacing w:before="160" w:after="60"/>
      </w:pPr>
      <w:r>
        <w:rPr>
          <w:rFonts w:ascii="Calibri" w:hAnsi="Calibri" w:eastAsia="Calibri" w:cs="Calibri"/>
          <w:b/>
          <w:bCs/>
          <w:color w:val="1F5C3A"/>
          <w:sz w:val="24"/>
          <w:szCs w:val="24"/>
        </w:rPr>
        <w:t>3. Target Users and User Stories</w:t>
      </w:r>
    </w:p>
    <w:p w14:paraId="06C9695F">
      <w:pPr>
        <w:spacing w:after="80" w:line="264" w:lineRule="auto"/>
      </w:pPr>
      <w:r>
        <w:rPr>
          <w:rFonts w:ascii="Calibri" w:hAnsi="Calibri" w:eastAsia="Calibri" w:cs="Calibri"/>
          <w:b/>
          <w:bCs/>
          <w:sz w:val="20"/>
          <w:szCs w:val="20"/>
        </w:rPr>
        <w:t>Target users:</w:t>
      </w:r>
      <w:r>
        <w:rPr>
          <w:rFonts w:ascii="Calibri" w:hAnsi="Calibri" w:eastAsia="Calibri" w:cs="Calibri"/>
          <w:sz w:val="20"/>
          <w:szCs w:val="20"/>
        </w:rPr>
        <w:t xml:space="preserve"> students and young adults in Ireland who are curious about their impact but do not want to register, log every journey or be pushed towards buying offsets.</w:t>
      </w:r>
    </w:p>
    <w:p w14:paraId="1FAA4E30">
      <w:pPr>
        <w:pStyle w:val="20"/>
        <w:numPr>
          <w:ilvl w:val="0"/>
          <w:numId w:val="1"/>
        </w:numPr>
        <w:spacing w:after="30" w:line="252" w:lineRule="auto"/>
      </w:pPr>
      <w:r>
        <w:rPr>
          <w:rFonts w:ascii="Calibri" w:hAnsi="Calibri" w:eastAsia="Calibri" w:cs="Calibri"/>
          <w:b/>
          <w:bCs/>
          <w:sz w:val="20"/>
          <w:szCs w:val="20"/>
        </w:rPr>
        <w:t>US1</w:t>
      </w:r>
      <w:r>
        <w:rPr>
          <w:rFonts w:ascii="Calibri" w:hAnsi="Calibri" w:eastAsia="Calibri" w:cs="Calibri"/>
          <w:sz w:val="20"/>
          <w:szCs w:val="20"/>
        </w:rPr>
        <w:t xml:space="preserve"> I enter my lifestyle with sliders/dropdowns and instantly see my estimated yearly CO₂e, broken down by category.</w:t>
      </w:r>
    </w:p>
    <w:p w14:paraId="0859F1D1">
      <w:pPr>
        <w:pStyle w:val="20"/>
        <w:numPr>
          <w:ilvl w:val="0"/>
          <w:numId w:val="1"/>
        </w:numPr>
        <w:spacing w:after="30" w:line="252" w:lineRule="auto"/>
      </w:pPr>
      <w:r>
        <w:rPr>
          <w:rFonts w:ascii="Calibri" w:hAnsi="Calibri" w:eastAsia="Calibri" w:cs="Calibri"/>
          <w:b/>
          <w:bCs/>
          <w:sz w:val="20"/>
          <w:szCs w:val="20"/>
        </w:rPr>
        <w:t>US2</w:t>
      </w:r>
      <w:r>
        <w:rPr>
          <w:rFonts w:ascii="Calibri" w:hAnsi="Calibri" w:eastAsia="Calibri" w:cs="Calibri"/>
          <w:sz w:val="20"/>
          <w:szCs w:val="20"/>
        </w:rPr>
        <w:t xml:space="preserve"> I save, duplicate, rename and delete scenarios, and they are still there when I reopen the app.</w:t>
      </w:r>
    </w:p>
    <w:p w14:paraId="05E1859C">
      <w:pPr>
        <w:pStyle w:val="20"/>
        <w:numPr>
          <w:ilvl w:val="0"/>
          <w:numId w:val="1"/>
        </w:numPr>
        <w:spacing w:after="30" w:line="252" w:lineRule="auto"/>
      </w:pPr>
      <w:r>
        <w:rPr>
          <w:rFonts w:ascii="Calibri" w:hAnsi="Calibri" w:eastAsia="Calibri" w:cs="Calibri"/>
          <w:b/>
          <w:bCs/>
          <w:sz w:val="20"/>
          <w:szCs w:val="20"/>
        </w:rPr>
        <w:t>US3</w:t>
      </w:r>
      <w:r>
        <w:rPr>
          <w:rFonts w:ascii="Calibri" w:hAnsi="Calibri" w:eastAsia="Calibri" w:cs="Calibri"/>
          <w:sz w:val="20"/>
          <w:szCs w:val="20"/>
        </w:rPr>
        <w:t xml:space="preserve"> I compare up to 4 scenarios, and see them against the national per-capita benchmark (Section 7).</w:t>
      </w:r>
    </w:p>
    <w:p w14:paraId="2263C790">
      <w:pPr>
        <w:pStyle w:val="20"/>
        <w:numPr>
          <w:ilvl w:val="0"/>
          <w:numId w:val="1"/>
        </w:numPr>
        <w:spacing w:after="30" w:line="252" w:lineRule="auto"/>
      </w:pPr>
      <w:r>
        <w:rPr>
          <w:rFonts w:ascii="Calibri" w:hAnsi="Calibri" w:eastAsia="Calibri" w:cs="Calibri"/>
          <w:b/>
          <w:bCs/>
          <w:sz w:val="20"/>
          <w:szCs w:val="20"/>
        </w:rPr>
        <w:t>US4</w:t>
      </w:r>
      <w:r>
        <w:rPr>
          <w:rFonts w:ascii="Calibri" w:hAnsi="Calibri" w:eastAsia="Calibri" w:cs="Calibri"/>
          <w:sz w:val="20"/>
          <w:szCs w:val="20"/>
        </w:rPr>
        <w:t xml:space="preserve"> I answer the agent’s step-by-step questions (or type e.g. “I drive 15 km a day”) to fill in a scenario.</w:t>
      </w:r>
    </w:p>
    <w:p w14:paraId="2ABFE343">
      <w:pPr>
        <w:pStyle w:val="20"/>
        <w:numPr>
          <w:ilvl w:val="0"/>
          <w:numId w:val="1"/>
        </w:numPr>
        <w:spacing w:after="30" w:line="252" w:lineRule="auto"/>
      </w:pPr>
      <w:r>
        <w:rPr>
          <w:rFonts w:ascii="Calibri" w:hAnsi="Calibri" w:eastAsia="Calibri" w:cs="Calibri"/>
          <w:b/>
          <w:bCs/>
          <w:sz w:val="20"/>
          <w:szCs w:val="20"/>
        </w:rPr>
        <w:t>US5</w:t>
      </w:r>
      <w:r>
        <w:rPr>
          <w:rFonts w:ascii="Calibri" w:hAnsi="Calibri" w:eastAsia="Calibri" w:cs="Calibri"/>
          <w:sz w:val="20"/>
          <w:szCs w:val="20"/>
        </w:rPr>
        <w:t xml:space="preserve"> I get a short summary of which change saves the most CO₂e and what it costs in time or money.</w:t>
      </w:r>
    </w:p>
    <w:p w14:paraId="646D69F6">
      <w:pPr>
        <w:pStyle w:val="20"/>
        <w:numPr>
          <w:ilvl w:val="0"/>
          <w:numId w:val="1"/>
        </w:numPr>
        <w:spacing w:after="30" w:line="252" w:lineRule="auto"/>
      </w:pPr>
      <w:r>
        <w:rPr>
          <w:rFonts w:ascii="Calibri" w:hAnsi="Calibri" w:eastAsia="Calibri" w:cs="Calibri"/>
          <w:b/>
          <w:bCs/>
          <w:sz w:val="20"/>
          <w:szCs w:val="20"/>
        </w:rPr>
        <w:t>US6</w:t>
      </w:r>
      <w:r>
        <w:rPr>
          <w:rFonts w:ascii="Calibri" w:hAnsi="Calibri" w:eastAsia="Calibri" w:cs="Calibri"/>
          <w:sz w:val="20"/>
          <w:szCs w:val="20"/>
        </w:rPr>
        <w:t xml:space="preserve"> I export a comparison as PDF/PNG and back up or restore my scenarios as a JSON file.</w:t>
      </w:r>
    </w:p>
    <w:p w14:paraId="54CE13EC">
      <w:pPr>
        <w:pStyle w:val="2"/>
        <w:spacing w:before="160" w:after="60"/>
      </w:pPr>
      <w:r>
        <w:rPr>
          <w:rFonts w:ascii="Calibri" w:hAnsi="Calibri" w:eastAsia="Calibri" w:cs="Calibri"/>
          <w:b/>
          <w:bCs/>
          <w:color w:val="1F5C3A"/>
          <w:sz w:val="24"/>
          <w:szCs w:val="24"/>
        </w:rPr>
        <w:t>4. Functional Requirements and Acceptance Criteria</w:t>
      </w:r>
    </w:p>
    <w:p w14:paraId="0CAEC26D">
      <w:pPr>
        <w:spacing w:after="80" w:line="264" w:lineRule="auto"/>
      </w:pPr>
      <w:r>
        <w:rPr>
          <w:rFonts w:ascii="Calibri" w:hAnsi="Calibri" w:eastAsia="Calibri" w:cs="Calibri"/>
          <w:sz w:val="20"/>
          <w:szCs w:val="20"/>
        </w:rPr>
        <w:t>MoSCoW priority (M = Must, S = Should). All Must items form the minimum viable product. Each acceptance criterion is checked by an automated test or a scripted manual test recorded in the iteration report.</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3300"/>
        <w:gridCol w:w="4478"/>
        <w:gridCol w:w="600"/>
        <w:gridCol w:w="700"/>
      </w:tblGrid>
      <w:tr w14:paraId="0832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60" w:type="dxa"/>
            <w:shd w:val="clear" w:color="auto" w:fill="DCEFE3"/>
            <w:tcMar>
              <w:top w:w="40" w:type="dxa"/>
              <w:left w:w="80" w:type="dxa"/>
              <w:bottom w:w="40" w:type="dxa"/>
              <w:right w:w="80" w:type="dxa"/>
            </w:tcMar>
          </w:tcPr>
          <w:p w14:paraId="76C6389C">
            <w:pPr>
              <w:spacing w:after="0" w:line="240" w:lineRule="auto"/>
            </w:pPr>
            <w:r>
              <w:rPr>
                <w:rFonts w:ascii="Calibri" w:hAnsi="Calibri" w:eastAsia="Calibri" w:cs="Calibri"/>
                <w:b/>
                <w:bCs/>
                <w:sz w:val="18"/>
                <w:szCs w:val="18"/>
              </w:rPr>
              <w:t>ID</w:t>
            </w:r>
          </w:p>
        </w:tc>
        <w:tc>
          <w:tcPr>
            <w:tcW w:w="3300" w:type="dxa"/>
            <w:shd w:val="clear" w:color="auto" w:fill="DCEFE3"/>
            <w:tcMar>
              <w:top w:w="40" w:type="dxa"/>
              <w:left w:w="80" w:type="dxa"/>
              <w:bottom w:w="40" w:type="dxa"/>
              <w:right w:w="80" w:type="dxa"/>
            </w:tcMar>
          </w:tcPr>
          <w:p w14:paraId="1CD43480">
            <w:pPr>
              <w:spacing w:after="0" w:line="240" w:lineRule="auto"/>
            </w:pPr>
            <w:r>
              <w:rPr>
                <w:rFonts w:ascii="Calibri" w:hAnsi="Calibri" w:eastAsia="Calibri" w:cs="Calibri"/>
                <w:b/>
                <w:bCs/>
                <w:sz w:val="18"/>
                <w:szCs w:val="18"/>
              </w:rPr>
              <w:t>Requirement</w:t>
            </w:r>
          </w:p>
        </w:tc>
        <w:tc>
          <w:tcPr>
            <w:tcW w:w="4478" w:type="dxa"/>
            <w:shd w:val="clear" w:color="auto" w:fill="DCEFE3"/>
            <w:tcMar>
              <w:top w:w="40" w:type="dxa"/>
              <w:left w:w="80" w:type="dxa"/>
              <w:bottom w:w="40" w:type="dxa"/>
              <w:right w:w="80" w:type="dxa"/>
            </w:tcMar>
          </w:tcPr>
          <w:p w14:paraId="2A011BE7">
            <w:pPr>
              <w:spacing w:after="0" w:line="240" w:lineRule="auto"/>
            </w:pPr>
            <w:r>
              <w:rPr>
                <w:rFonts w:ascii="Calibri" w:hAnsi="Calibri" w:eastAsia="Calibri" w:cs="Calibri"/>
                <w:b/>
                <w:bCs/>
                <w:sz w:val="18"/>
                <w:szCs w:val="18"/>
              </w:rPr>
              <w:t>Acceptance criteria</w:t>
            </w:r>
          </w:p>
        </w:tc>
        <w:tc>
          <w:tcPr>
            <w:tcW w:w="600" w:type="dxa"/>
            <w:shd w:val="clear" w:color="auto" w:fill="DCEFE3"/>
            <w:tcMar>
              <w:top w:w="40" w:type="dxa"/>
              <w:left w:w="80" w:type="dxa"/>
              <w:bottom w:w="40" w:type="dxa"/>
              <w:right w:w="80" w:type="dxa"/>
            </w:tcMar>
          </w:tcPr>
          <w:p w14:paraId="33883DF2">
            <w:pPr>
              <w:spacing w:after="0" w:line="240" w:lineRule="auto"/>
            </w:pPr>
            <w:r>
              <w:rPr>
                <w:rFonts w:ascii="Calibri" w:hAnsi="Calibri" w:eastAsia="Calibri" w:cs="Calibri"/>
                <w:b/>
                <w:bCs/>
                <w:sz w:val="18"/>
                <w:szCs w:val="18"/>
              </w:rPr>
              <w:t>Pri.</w:t>
            </w:r>
          </w:p>
        </w:tc>
        <w:tc>
          <w:tcPr>
            <w:tcW w:w="700" w:type="dxa"/>
            <w:shd w:val="clear" w:color="auto" w:fill="DCEFE3"/>
            <w:tcMar>
              <w:top w:w="40" w:type="dxa"/>
              <w:left w:w="80" w:type="dxa"/>
              <w:bottom w:w="40" w:type="dxa"/>
              <w:right w:w="80" w:type="dxa"/>
            </w:tcMar>
          </w:tcPr>
          <w:p w14:paraId="3E6D0D6E">
            <w:pPr>
              <w:spacing w:after="0" w:line="240" w:lineRule="auto"/>
            </w:pPr>
            <w:r>
              <w:rPr>
                <w:rFonts w:ascii="Calibri" w:hAnsi="Calibri" w:eastAsia="Calibri" w:cs="Calibri"/>
                <w:b/>
                <w:bCs/>
                <w:sz w:val="18"/>
                <w:szCs w:val="18"/>
              </w:rPr>
              <w:t>Iter.</w:t>
            </w:r>
          </w:p>
        </w:tc>
      </w:tr>
      <w:tr w14:paraId="1D76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542ACA9C">
            <w:pPr>
              <w:spacing w:after="0" w:line="240" w:lineRule="auto"/>
            </w:pPr>
            <w:r>
              <w:rPr>
                <w:rFonts w:ascii="Calibri" w:hAnsi="Calibri" w:eastAsia="Calibri" w:cs="Calibri"/>
                <w:b w:val="0"/>
                <w:bCs w:val="0"/>
                <w:sz w:val="18"/>
                <w:szCs w:val="18"/>
              </w:rPr>
              <w:t>F1</w:t>
            </w:r>
          </w:p>
        </w:tc>
        <w:tc>
          <w:tcPr>
            <w:tcW w:w="3300" w:type="dxa"/>
            <w:tcMar>
              <w:top w:w="40" w:type="dxa"/>
              <w:left w:w="80" w:type="dxa"/>
              <w:bottom w:w="40" w:type="dxa"/>
              <w:right w:w="80" w:type="dxa"/>
            </w:tcMar>
          </w:tcPr>
          <w:p w14:paraId="1918B32E">
            <w:pPr>
              <w:spacing w:after="0" w:line="240" w:lineRule="auto"/>
            </w:pPr>
            <w:r>
              <w:rPr>
                <w:rFonts w:ascii="Calibri" w:hAnsi="Calibri" w:eastAsia="Calibri" w:cs="Calibri"/>
                <w:b w:val="0"/>
                <w:bCs w:val="0"/>
                <w:sz w:val="18"/>
                <w:szCs w:val="18"/>
              </w:rPr>
              <w:t>Reference-data API: GET /factors, /catalog, /benchmark; admin script imports factor CSV files.</w:t>
            </w:r>
          </w:p>
        </w:tc>
        <w:tc>
          <w:tcPr>
            <w:tcW w:w="4478" w:type="dxa"/>
            <w:tcMar>
              <w:top w:w="40" w:type="dxa"/>
              <w:left w:w="80" w:type="dxa"/>
              <w:bottom w:w="40" w:type="dxa"/>
              <w:right w:w="80" w:type="dxa"/>
            </w:tcMar>
          </w:tcPr>
          <w:p w14:paraId="181D1780">
            <w:pPr>
              <w:spacing w:after="0" w:line="240" w:lineRule="auto"/>
            </w:pPr>
            <w:r>
              <w:rPr>
                <w:rFonts w:ascii="Calibri" w:hAnsi="Calibri" w:eastAsia="Calibri" w:cs="Calibri"/>
                <w:b w:val="0"/>
                <w:bCs w:val="0"/>
                <w:sz w:val="18"/>
                <w:szCs w:val="18"/>
              </w:rPr>
              <w:t>Responses match the factor schema (S7); import rejects rows with missing source, unknown unit or non-positive value (Pytest).</w:t>
            </w:r>
          </w:p>
        </w:tc>
        <w:tc>
          <w:tcPr>
            <w:tcW w:w="600" w:type="dxa"/>
            <w:tcMar>
              <w:top w:w="40" w:type="dxa"/>
              <w:left w:w="80" w:type="dxa"/>
              <w:bottom w:w="40" w:type="dxa"/>
              <w:right w:w="80" w:type="dxa"/>
            </w:tcMar>
          </w:tcPr>
          <w:p w14:paraId="721A33E2">
            <w:pPr>
              <w:spacing w:after="0" w:line="240" w:lineRule="auto"/>
            </w:pPr>
            <w:r>
              <w:rPr>
                <w:rFonts w:ascii="Calibri" w:hAnsi="Calibri" w:eastAsia="Calibri" w:cs="Calibri"/>
                <w:b w:val="0"/>
                <w:bCs w:val="0"/>
                <w:sz w:val="18"/>
                <w:szCs w:val="18"/>
              </w:rPr>
              <w:t>M</w:t>
            </w:r>
          </w:p>
        </w:tc>
        <w:tc>
          <w:tcPr>
            <w:tcW w:w="700" w:type="dxa"/>
            <w:tcMar>
              <w:top w:w="40" w:type="dxa"/>
              <w:left w:w="80" w:type="dxa"/>
              <w:bottom w:w="40" w:type="dxa"/>
              <w:right w:w="80" w:type="dxa"/>
            </w:tcMar>
          </w:tcPr>
          <w:p w14:paraId="2CD5382A">
            <w:pPr>
              <w:spacing w:after="0" w:line="240" w:lineRule="auto"/>
            </w:pPr>
            <w:r>
              <w:rPr>
                <w:rFonts w:ascii="Calibri" w:hAnsi="Calibri" w:eastAsia="Calibri" w:cs="Calibri"/>
                <w:b w:val="0"/>
                <w:bCs w:val="0"/>
                <w:sz w:val="18"/>
                <w:szCs w:val="18"/>
              </w:rPr>
              <w:t>1</w:t>
            </w:r>
          </w:p>
        </w:tc>
      </w:tr>
      <w:tr w14:paraId="23D1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47EB8331">
            <w:pPr>
              <w:spacing w:after="0" w:line="240" w:lineRule="auto"/>
            </w:pPr>
            <w:r>
              <w:rPr>
                <w:rFonts w:ascii="Calibri" w:hAnsi="Calibri" w:eastAsia="Calibri" w:cs="Calibri"/>
                <w:b w:val="0"/>
                <w:bCs w:val="0"/>
                <w:sz w:val="18"/>
                <w:szCs w:val="18"/>
              </w:rPr>
              <w:t>F2</w:t>
            </w:r>
          </w:p>
        </w:tc>
        <w:tc>
          <w:tcPr>
            <w:tcW w:w="3300" w:type="dxa"/>
            <w:tcMar>
              <w:top w:w="40" w:type="dxa"/>
              <w:left w:w="80" w:type="dxa"/>
              <w:bottom w:w="40" w:type="dxa"/>
              <w:right w:w="80" w:type="dxa"/>
            </w:tcMar>
          </w:tcPr>
          <w:p w14:paraId="299B29E5">
            <w:pPr>
              <w:spacing w:after="0" w:line="240" w:lineRule="auto"/>
            </w:pPr>
            <w:r>
              <w:rPr>
                <w:rFonts w:ascii="Calibri" w:hAnsi="Calibri" w:eastAsia="Calibri" w:cs="Calibri"/>
                <w:b w:val="0"/>
                <w:bCs w:val="0"/>
                <w:sz w:val="18"/>
                <w:szCs w:val="18"/>
              </w:rPr>
              <w:t>Calculation engine (client, pure functions).</w:t>
            </w:r>
          </w:p>
        </w:tc>
        <w:tc>
          <w:tcPr>
            <w:tcW w:w="4478" w:type="dxa"/>
            <w:tcMar>
              <w:top w:w="40" w:type="dxa"/>
              <w:left w:w="80" w:type="dxa"/>
              <w:bottom w:w="40" w:type="dxa"/>
              <w:right w:w="80" w:type="dxa"/>
            </w:tcMar>
          </w:tcPr>
          <w:p w14:paraId="102B81DF">
            <w:pPr>
              <w:spacing w:after="0" w:line="240" w:lineRule="auto"/>
            </w:pPr>
            <w:r>
              <w:rPr>
                <w:rFonts w:ascii="Calibri" w:hAnsi="Calibri" w:eastAsia="Calibri" w:cs="Calibri"/>
                <w:b w:val="0"/>
                <w:bCs w:val="0"/>
                <w:sz w:val="18"/>
                <w:szCs w:val="18"/>
              </w:rPr>
              <w:t>Total and per-category results match 20 hand-calculated cases; invalid input returns a validation error, never NaN (Vitest).</w:t>
            </w:r>
          </w:p>
        </w:tc>
        <w:tc>
          <w:tcPr>
            <w:tcW w:w="600" w:type="dxa"/>
            <w:tcMar>
              <w:top w:w="40" w:type="dxa"/>
              <w:left w:w="80" w:type="dxa"/>
              <w:bottom w:w="40" w:type="dxa"/>
              <w:right w:w="80" w:type="dxa"/>
            </w:tcMar>
          </w:tcPr>
          <w:p w14:paraId="063026B3">
            <w:pPr>
              <w:spacing w:after="0" w:line="240" w:lineRule="auto"/>
            </w:pPr>
            <w:r>
              <w:rPr>
                <w:rFonts w:ascii="Calibri" w:hAnsi="Calibri" w:eastAsia="Calibri" w:cs="Calibri"/>
                <w:b w:val="0"/>
                <w:bCs w:val="0"/>
                <w:sz w:val="18"/>
                <w:szCs w:val="18"/>
              </w:rPr>
              <w:t>M</w:t>
            </w:r>
          </w:p>
        </w:tc>
        <w:tc>
          <w:tcPr>
            <w:tcW w:w="700" w:type="dxa"/>
            <w:tcMar>
              <w:top w:w="40" w:type="dxa"/>
              <w:left w:w="80" w:type="dxa"/>
              <w:bottom w:w="40" w:type="dxa"/>
              <w:right w:w="80" w:type="dxa"/>
            </w:tcMar>
          </w:tcPr>
          <w:p w14:paraId="00CF8A76">
            <w:pPr>
              <w:spacing w:after="0" w:line="240" w:lineRule="auto"/>
            </w:pPr>
            <w:r>
              <w:rPr>
                <w:rFonts w:ascii="Calibri" w:hAnsi="Calibri" w:eastAsia="Calibri" w:cs="Calibri"/>
                <w:b w:val="0"/>
                <w:bCs w:val="0"/>
                <w:sz w:val="18"/>
                <w:szCs w:val="18"/>
              </w:rPr>
              <w:t>1</w:t>
            </w:r>
          </w:p>
        </w:tc>
      </w:tr>
      <w:tr w14:paraId="5CCF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1F9CDF32">
            <w:pPr>
              <w:spacing w:after="0" w:line="240" w:lineRule="auto"/>
            </w:pPr>
            <w:r>
              <w:rPr>
                <w:rFonts w:ascii="Calibri" w:hAnsi="Calibri" w:eastAsia="Calibri" w:cs="Calibri"/>
                <w:b w:val="0"/>
                <w:bCs w:val="0"/>
                <w:sz w:val="18"/>
                <w:szCs w:val="18"/>
              </w:rPr>
              <w:t>F3</w:t>
            </w:r>
          </w:p>
        </w:tc>
        <w:tc>
          <w:tcPr>
            <w:tcW w:w="3300" w:type="dxa"/>
            <w:tcMar>
              <w:top w:w="40" w:type="dxa"/>
              <w:left w:w="80" w:type="dxa"/>
              <w:bottom w:w="40" w:type="dxa"/>
              <w:right w:w="80" w:type="dxa"/>
            </w:tcMar>
          </w:tcPr>
          <w:p w14:paraId="37BEEA14">
            <w:pPr>
              <w:spacing w:after="0" w:line="240" w:lineRule="auto"/>
            </w:pPr>
            <w:r>
              <w:rPr>
                <w:rFonts w:ascii="Calibri" w:hAnsi="Calibri" w:eastAsia="Calibri" w:cs="Calibri"/>
                <w:b w:val="0"/>
                <w:bCs w:val="0"/>
                <w:sz w:val="18"/>
                <w:szCs w:val="18"/>
              </w:rPr>
              <w:t>Scenario editor (sliders/dropdowns for transport, diet, home energy, items).</w:t>
            </w:r>
          </w:p>
        </w:tc>
        <w:tc>
          <w:tcPr>
            <w:tcW w:w="4478" w:type="dxa"/>
            <w:tcMar>
              <w:top w:w="40" w:type="dxa"/>
              <w:left w:w="80" w:type="dxa"/>
              <w:bottom w:w="40" w:type="dxa"/>
              <w:right w:w="80" w:type="dxa"/>
            </w:tcMar>
          </w:tcPr>
          <w:p w14:paraId="5E10A147">
            <w:pPr>
              <w:spacing w:after="0" w:line="240" w:lineRule="auto"/>
            </w:pPr>
            <w:r>
              <w:rPr>
                <w:rFonts w:ascii="Calibri" w:hAnsi="Calibri" w:eastAsia="Calibri" w:cs="Calibri"/>
                <w:b w:val="0"/>
                <w:bCs w:val="0"/>
                <w:sz w:val="18"/>
                <w:szCs w:val="18"/>
              </w:rPr>
              <w:t>Changing any input updates the result in &lt; 100 ms; values outside allowed ranges cannot be entered.</w:t>
            </w:r>
          </w:p>
        </w:tc>
        <w:tc>
          <w:tcPr>
            <w:tcW w:w="600" w:type="dxa"/>
            <w:tcMar>
              <w:top w:w="40" w:type="dxa"/>
              <w:left w:w="80" w:type="dxa"/>
              <w:bottom w:w="40" w:type="dxa"/>
              <w:right w:w="80" w:type="dxa"/>
            </w:tcMar>
          </w:tcPr>
          <w:p w14:paraId="006FCDFD">
            <w:pPr>
              <w:spacing w:after="0" w:line="240" w:lineRule="auto"/>
            </w:pPr>
            <w:r>
              <w:rPr>
                <w:rFonts w:ascii="Calibri" w:hAnsi="Calibri" w:eastAsia="Calibri" w:cs="Calibri"/>
                <w:b w:val="0"/>
                <w:bCs w:val="0"/>
                <w:sz w:val="18"/>
                <w:szCs w:val="18"/>
              </w:rPr>
              <w:t>M</w:t>
            </w:r>
          </w:p>
        </w:tc>
        <w:tc>
          <w:tcPr>
            <w:tcW w:w="700" w:type="dxa"/>
            <w:tcMar>
              <w:top w:w="40" w:type="dxa"/>
              <w:left w:w="80" w:type="dxa"/>
              <w:bottom w:w="40" w:type="dxa"/>
              <w:right w:w="80" w:type="dxa"/>
            </w:tcMar>
          </w:tcPr>
          <w:p w14:paraId="10269B27">
            <w:pPr>
              <w:spacing w:after="0" w:line="240" w:lineRule="auto"/>
            </w:pPr>
            <w:r>
              <w:rPr>
                <w:rFonts w:ascii="Calibri" w:hAnsi="Calibri" w:eastAsia="Calibri" w:cs="Calibri"/>
                <w:b w:val="0"/>
                <w:bCs w:val="0"/>
                <w:sz w:val="18"/>
                <w:szCs w:val="18"/>
              </w:rPr>
              <w:t>1</w:t>
            </w:r>
          </w:p>
        </w:tc>
      </w:tr>
      <w:tr w14:paraId="13BD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10B8CF48">
            <w:pPr>
              <w:spacing w:after="0" w:line="240" w:lineRule="auto"/>
            </w:pPr>
            <w:r>
              <w:rPr>
                <w:rFonts w:ascii="Calibri" w:hAnsi="Calibri" w:eastAsia="Calibri" w:cs="Calibri"/>
                <w:b w:val="0"/>
                <w:bCs w:val="0"/>
                <w:sz w:val="18"/>
                <w:szCs w:val="18"/>
              </w:rPr>
              <w:t>F4</w:t>
            </w:r>
          </w:p>
        </w:tc>
        <w:tc>
          <w:tcPr>
            <w:tcW w:w="3300" w:type="dxa"/>
            <w:tcMar>
              <w:top w:w="40" w:type="dxa"/>
              <w:left w:w="80" w:type="dxa"/>
              <w:bottom w:w="40" w:type="dxa"/>
              <w:right w:w="80" w:type="dxa"/>
            </w:tcMar>
          </w:tcPr>
          <w:p w14:paraId="6CA29FD3">
            <w:pPr>
              <w:spacing w:after="0" w:line="240" w:lineRule="auto"/>
            </w:pPr>
            <w:r>
              <w:rPr>
                <w:rFonts w:ascii="Calibri" w:hAnsi="Calibri" w:eastAsia="Calibri" w:cs="Calibri"/>
                <w:b w:val="0"/>
                <w:bCs w:val="0"/>
                <w:sz w:val="18"/>
                <w:szCs w:val="18"/>
              </w:rPr>
              <w:t>Scenario manager in IndexedDB: create, duplicate, rename, delete, delete-all.</w:t>
            </w:r>
          </w:p>
        </w:tc>
        <w:tc>
          <w:tcPr>
            <w:tcW w:w="4478" w:type="dxa"/>
            <w:tcMar>
              <w:top w:w="40" w:type="dxa"/>
              <w:left w:w="80" w:type="dxa"/>
              <w:bottom w:w="40" w:type="dxa"/>
              <w:right w:w="80" w:type="dxa"/>
            </w:tcMar>
          </w:tcPr>
          <w:p w14:paraId="4DF62B20">
            <w:pPr>
              <w:spacing w:after="0" w:line="240" w:lineRule="auto"/>
            </w:pPr>
            <w:r>
              <w:rPr>
                <w:rFonts w:ascii="Calibri" w:hAnsi="Calibri" w:eastAsia="Calibri" w:cs="Calibri"/>
                <w:b w:val="0"/>
                <w:bCs w:val="0"/>
                <w:sz w:val="18"/>
                <w:szCs w:val="18"/>
              </w:rPr>
              <w:t>Scenarios survive a page reload and browser restart; duplicate creates an independent copy; delete-all leaves storage empty.</w:t>
            </w:r>
          </w:p>
        </w:tc>
        <w:tc>
          <w:tcPr>
            <w:tcW w:w="600" w:type="dxa"/>
            <w:tcMar>
              <w:top w:w="40" w:type="dxa"/>
              <w:left w:w="80" w:type="dxa"/>
              <w:bottom w:w="40" w:type="dxa"/>
              <w:right w:w="80" w:type="dxa"/>
            </w:tcMar>
          </w:tcPr>
          <w:p w14:paraId="1DBF2209">
            <w:pPr>
              <w:spacing w:after="0" w:line="240" w:lineRule="auto"/>
            </w:pPr>
            <w:r>
              <w:rPr>
                <w:rFonts w:ascii="Calibri" w:hAnsi="Calibri" w:eastAsia="Calibri" w:cs="Calibri"/>
                <w:b w:val="0"/>
                <w:bCs w:val="0"/>
                <w:sz w:val="18"/>
                <w:szCs w:val="18"/>
              </w:rPr>
              <w:t>M</w:t>
            </w:r>
          </w:p>
        </w:tc>
        <w:tc>
          <w:tcPr>
            <w:tcW w:w="700" w:type="dxa"/>
            <w:tcMar>
              <w:top w:w="40" w:type="dxa"/>
              <w:left w:w="80" w:type="dxa"/>
              <w:bottom w:w="40" w:type="dxa"/>
              <w:right w:w="80" w:type="dxa"/>
            </w:tcMar>
          </w:tcPr>
          <w:p w14:paraId="0FBA3DA5">
            <w:pPr>
              <w:spacing w:after="0" w:line="240" w:lineRule="auto"/>
            </w:pPr>
            <w:r>
              <w:rPr>
                <w:rFonts w:ascii="Calibri" w:hAnsi="Calibri" w:eastAsia="Calibri" w:cs="Calibri"/>
                <w:b w:val="0"/>
                <w:bCs w:val="0"/>
                <w:sz w:val="18"/>
                <w:szCs w:val="18"/>
              </w:rPr>
              <w:t>2</w:t>
            </w:r>
          </w:p>
        </w:tc>
      </w:tr>
      <w:tr w14:paraId="6001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43C02A08">
            <w:pPr>
              <w:spacing w:after="0" w:line="240" w:lineRule="auto"/>
            </w:pPr>
            <w:r>
              <w:rPr>
                <w:rFonts w:ascii="Calibri" w:hAnsi="Calibri" w:eastAsia="Calibri" w:cs="Calibri"/>
                <w:b w:val="0"/>
                <w:bCs w:val="0"/>
                <w:sz w:val="18"/>
                <w:szCs w:val="18"/>
              </w:rPr>
              <w:t>F5</w:t>
            </w:r>
          </w:p>
        </w:tc>
        <w:tc>
          <w:tcPr>
            <w:tcW w:w="3300" w:type="dxa"/>
            <w:tcMar>
              <w:top w:w="40" w:type="dxa"/>
              <w:left w:w="80" w:type="dxa"/>
              <w:bottom w:w="40" w:type="dxa"/>
              <w:right w:w="80" w:type="dxa"/>
            </w:tcMar>
          </w:tcPr>
          <w:p w14:paraId="26220940">
            <w:pPr>
              <w:spacing w:after="0" w:line="240" w:lineRule="auto"/>
            </w:pPr>
            <w:r>
              <w:rPr>
                <w:rFonts w:ascii="Calibri" w:hAnsi="Calibri" w:eastAsia="Calibri" w:cs="Calibri"/>
                <w:b w:val="0"/>
                <w:bCs w:val="0"/>
                <w:sz w:val="18"/>
                <w:szCs w:val="18"/>
              </w:rPr>
              <w:t>Comparison view: stacked bar chart (≤ 4 scenarios) with benchmark line.</w:t>
            </w:r>
          </w:p>
        </w:tc>
        <w:tc>
          <w:tcPr>
            <w:tcW w:w="4478" w:type="dxa"/>
            <w:tcMar>
              <w:top w:w="40" w:type="dxa"/>
              <w:left w:w="80" w:type="dxa"/>
              <w:bottom w:w="40" w:type="dxa"/>
              <w:right w:w="80" w:type="dxa"/>
            </w:tcMar>
          </w:tcPr>
          <w:p w14:paraId="405C4497">
            <w:pPr>
              <w:spacing w:after="0" w:line="240" w:lineRule="auto"/>
            </w:pPr>
            <w:r>
              <w:rPr>
                <w:rFonts w:ascii="Calibri" w:hAnsi="Calibri" w:eastAsia="Calibri" w:cs="Calibri"/>
                <w:b w:val="0"/>
                <w:bCs w:val="0"/>
                <w:sz w:val="18"/>
                <w:szCs w:val="18"/>
              </w:rPr>
              <w:t>Bars equal engine output; benchmark line equals the published reference value; a 5th scenario cannot be added.</w:t>
            </w:r>
          </w:p>
        </w:tc>
        <w:tc>
          <w:tcPr>
            <w:tcW w:w="600" w:type="dxa"/>
            <w:tcMar>
              <w:top w:w="40" w:type="dxa"/>
              <w:left w:w="80" w:type="dxa"/>
              <w:bottom w:w="40" w:type="dxa"/>
              <w:right w:w="80" w:type="dxa"/>
            </w:tcMar>
          </w:tcPr>
          <w:p w14:paraId="29BE4AC1">
            <w:pPr>
              <w:spacing w:after="0" w:line="240" w:lineRule="auto"/>
            </w:pPr>
            <w:r>
              <w:rPr>
                <w:rFonts w:ascii="Calibri" w:hAnsi="Calibri" w:eastAsia="Calibri" w:cs="Calibri"/>
                <w:b w:val="0"/>
                <w:bCs w:val="0"/>
                <w:sz w:val="18"/>
                <w:szCs w:val="18"/>
              </w:rPr>
              <w:t>M</w:t>
            </w:r>
          </w:p>
        </w:tc>
        <w:tc>
          <w:tcPr>
            <w:tcW w:w="700" w:type="dxa"/>
            <w:tcMar>
              <w:top w:w="40" w:type="dxa"/>
              <w:left w:w="80" w:type="dxa"/>
              <w:bottom w:w="40" w:type="dxa"/>
              <w:right w:w="80" w:type="dxa"/>
            </w:tcMar>
          </w:tcPr>
          <w:p w14:paraId="74C9FE1D">
            <w:pPr>
              <w:spacing w:after="0" w:line="240" w:lineRule="auto"/>
            </w:pPr>
            <w:r>
              <w:rPr>
                <w:rFonts w:ascii="Calibri" w:hAnsi="Calibri" w:eastAsia="Calibri" w:cs="Calibri"/>
                <w:b w:val="0"/>
                <w:bCs w:val="0"/>
                <w:sz w:val="18"/>
                <w:szCs w:val="18"/>
              </w:rPr>
              <w:t>2</w:t>
            </w:r>
          </w:p>
        </w:tc>
      </w:tr>
      <w:tr w14:paraId="3697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38F302DB">
            <w:pPr>
              <w:spacing w:after="0" w:line="240" w:lineRule="auto"/>
            </w:pPr>
            <w:r>
              <w:rPr>
                <w:rFonts w:ascii="Calibri" w:hAnsi="Calibri" w:eastAsia="Calibri" w:cs="Calibri"/>
                <w:b w:val="0"/>
                <w:bCs w:val="0"/>
                <w:sz w:val="18"/>
                <w:szCs w:val="18"/>
              </w:rPr>
              <w:t>F6</w:t>
            </w:r>
          </w:p>
        </w:tc>
        <w:tc>
          <w:tcPr>
            <w:tcW w:w="3300" w:type="dxa"/>
            <w:tcMar>
              <w:top w:w="40" w:type="dxa"/>
              <w:left w:w="80" w:type="dxa"/>
              <w:bottom w:w="40" w:type="dxa"/>
              <w:right w:w="80" w:type="dxa"/>
            </w:tcMar>
          </w:tcPr>
          <w:p w14:paraId="08772B58">
            <w:pPr>
              <w:spacing w:after="0" w:line="240" w:lineRule="auto"/>
            </w:pPr>
            <w:r>
              <w:rPr>
                <w:rFonts w:ascii="Calibri" w:hAnsi="Calibri" w:eastAsia="Calibri" w:cs="Calibri"/>
                <w:b w:val="0"/>
                <w:bCs w:val="0"/>
                <w:sz w:val="18"/>
                <w:szCs w:val="18"/>
              </w:rPr>
              <w:t>Item catalog: pick an item and quantity (g / ml / km / count).</w:t>
            </w:r>
          </w:p>
        </w:tc>
        <w:tc>
          <w:tcPr>
            <w:tcW w:w="4478" w:type="dxa"/>
            <w:tcMar>
              <w:top w:w="40" w:type="dxa"/>
              <w:left w:w="80" w:type="dxa"/>
              <w:bottom w:w="40" w:type="dxa"/>
              <w:right w:w="80" w:type="dxa"/>
            </w:tcMar>
          </w:tcPr>
          <w:p w14:paraId="5A190325">
            <w:pPr>
              <w:spacing w:after="0" w:line="240" w:lineRule="auto"/>
            </w:pPr>
            <w:r>
              <w:rPr>
                <w:rFonts w:ascii="Calibri" w:hAnsi="Calibri" w:eastAsia="Calibri" w:cs="Calibri"/>
                <w:b w:val="0"/>
                <w:bCs w:val="0"/>
                <w:sz w:val="18"/>
                <w:szCs w:val="18"/>
              </w:rPr>
              <w:t>Adding 200 g beef adds 0.2 × factor to the food category; every item displays its source.</w:t>
            </w:r>
          </w:p>
        </w:tc>
        <w:tc>
          <w:tcPr>
            <w:tcW w:w="600" w:type="dxa"/>
            <w:tcMar>
              <w:top w:w="40" w:type="dxa"/>
              <w:left w:w="80" w:type="dxa"/>
              <w:bottom w:w="40" w:type="dxa"/>
              <w:right w:w="80" w:type="dxa"/>
            </w:tcMar>
          </w:tcPr>
          <w:p w14:paraId="75DF9742">
            <w:pPr>
              <w:spacing w:after="0" w:line="240" w:lineRule="auto"/>
            </w:pPr>
            <w:r>
              <w:rPr>
                <w:rFonts w:ascii="Calibri" w:hAnsi="Calibri" w:eastAsia="Calibri" w:cs="Calibri"/>
                <w:b w:val="0"/>
                <w:bCs w:val="0"/>
                <w:sz w:val="18"/>
                <w:szCs w:val="18"/>
              </w:rPr>
              <w:t>S</w:t>
            </w:r>
          </w:p>
        </w:tc>
        <w:tc>
          <w:tcPr>
            <w:tcW w:w="700" w:type="dxa"/>
            <w:tcMar>
              <w:top w:w="40" w:type="dxa"/>
              <w:left w:w="80" w:type="dxa"/>
              <w:bottom w:w="40" w:type="dxa"/>
              <w:right w:w="80" w:type="dxa"/>
            </w:tcMar>
          </w:tcPr>
          <w:p w14:paraId="3580DB20">
            <w:pPr>
              <w:spacing w:after="0" w:line="240" w:lineRule="auto"/>
            </w:pPr>
            <w:r>
              <w:rPr>
                <w:rFonts w:ascii="Calibri" w:hAnsi="Calibri" w:eastAsia="Calibri" w:cs="Calibri"/>
                <w:b w:val="0"/>
                <w:bCs w:val="0"/>
                <w:sz w:val="18"/>
                <w:szCs w:val="18"/>
              </w:rPr>
              <w:t>2</w:t>
            </w:r>
          </w:p>
        </w:tc>
      </w:tr>
      <w:tr w14:paraId="1F2F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07E1A599">
            <w:pPr>
              <w:spacing w:after="0" w:line="240" w:lineRule="auto"/>
            </w:pPr>
            <w:r>
              <w:rPr>
                <w:rFonts w:ascii="Calibri" w:hAnsi="Calibri" w:eastAsia="Calibri" w:cs="Calibri"/>
                <w:b w:val="0"/>
                <w:bCs w:val="0"/>
                <w:sz w:val="18"/>
                <w:szCs w:val="18"/>
              </w:rPr>
              <w:t>F7</w:t>
            </w:r>
          </w:p>
        </w:tc>
        <w:tc>
          <w:tcPr>
            <w:tcW w:w="3300" w:type="dxa"/>
            <w:tcMar>
              <w:top w:w="40" w:type="dxa"/>
              <w:left w:w="80" w:type="dxa"/>
              <w:bottom w:w="40" w:type="dxa"/>
              <w:right w:w="80" w:type="dxa"/>
            </w:tcMar>
          </w:tcPr>
          <w:p w14:paraId="1D889525">
            <w:pPr>
              <w:spacing w:after="0" w:line="240" w:lineRule="auto"/>
            </w:pPr>
            <w:r>
              <w:rPr>
                <w:rFonts w:ascii="Calibri" w:hAnsi="Calibri" w:eastAsia="Calibri" w:cs="Calibri"/>
                <w:b w:val="0"/>
                <w:bCs w:val="0"/>
                <w:sz w:val="18"/>
                <w:szCs w:val="18"/>
              </w:rPr>
              <w:t>Guidance agent: button-driven state machine.</w:t>
            </w:r>
          </w:p>
        </w:tc>
        <w:tc>
          <w:tcPr>
            <w:tcW w:w="4478" w:type="dxa"/>
            <w:tcMar>
              <w:top w:w="40" w:type="dxa"/>
              <w:left w:w="80" w:type="dxa"/>
              <w:bottom w:w="40" w:type="dxa"/>
              <w:right w:w="80" w:type="dxa"/>
            </w:tcMar>
          </w:tcPr>
          <w:p w14:paraId="138960F6">
            <w:pPr>
              <w:spacing w:after="0" w:line="240" w:lineRule="auto"/>
            </w:pPr>
            <w:r>
              <w:rPr>
                <w:rFonts w:ascii="Calibri" w:hAnsi="Calibri" w:eastAsia="Calibri" w:cs="Calibri"/>
                <w:b w:val="0"/>
                <w:bCs w:val="0"/>
                <w:sz w:val="18"/>
                <w:szCs w:val="18"/>
              </w:rPr>
              <w:t>Every state has a defined next/back transition (transition-table test); finishing the flow produces a complete, valid scenario.</w:t>
            </w:r>
          </w:p>
        </w:tc>
        <w:tc>
          <w:tcPr>
            <w:tcW w:w="600" w:type="dxa"/>
            <w:tcMar>
              <w:top w:w="40" w:type="dxa"/>
              <w:left w:w="80" w:type="dxa"/>
              <w:bottom w:w="40" w:type="dxa"/>
              <w:right w:w="80" w:type="dxa"/>
            </w:tcMar>
          </w:tcPr>
          <w:p w14:paraId="28A534B3">
            <w:pPr>
              <w:spacing w:after="0" w:line="240" w:lineRule="auto"/>
            </w:pPr>
            <w:r>
              <w:rPr>
                <w:rFonts w:ascii="Calibri" w:hAnsi="Calibri" w:eastAsia="Calibri" w:cs="Calibri"/>
                <w:b w:val="0"/>
                <w:bCs w:val="0"/>
                <w:sz w:val="18"/>
                <w:szCs w:val="18"/>
              </w:rPr>
              <w:t>M</w:t>
            </w:r>
          </w:p>
        </w:tc>
        <w:tc>
          <w:tcPr>
            <w:tcW w:w="700" w:type="dxa"/>
            <w:tcMar>
              <w:top w:w="40" w:type="dxa"/>
              <w:left w:w="80" w:type="dxa"/>
              <w:bottom w:w="40" w:type="dxa"/>
              <w:right w:w="80" w:type="dxa"/>
            </w:tcMar>
          </w:tcPr>
          <w:p w14:paraId="6947B866">
            <w:pPr>
              <w:spacing w:after="0" w:line="240" w:lineRule="auto"/>
            </w:pPr>
            <w:r>
              <w:rPr>
                <w:rFonts w:ascii="Calibri" w:hAnsi="Calibri" w:eastAsia="Calibri" w:cs="Calibri"/>
                <w:b w:val="0"/>
                <w:bCs w:val="0"/>
                <w:sz w:val="18"/>
                <w:szCs w:val="18"/>
              </w:rPr>
              <w:t>3</w:t>
            </w:r>
          </w:p>
        </w:tc>
      </w:tr>
      <w:tr w14:paraId="042D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16199AB6">
            <w:pPr>
              <w:spacing w:after="0" w:line="240" w:lineRule="auto"/>
            </w:pPr>
            <w:r>
              <w:rPr>
                <w:rFonts w:ascii="Calibri" w:hAnsi="Calibri" w:eastAsia="Calibri" w:cs="Calibri"/>
                <w:b w:val="0"/>
                <w:bCs w:val="0"/>
                <w:sz w:val="18"/>
                <w:szCs w:val="18"/>
              </w:rPr>
              <w:t>F8</w:t>
            </w:r>
          </w:p>
        </w:tc>
        <w:tc>
          <w:tcPr>
            <w:tcW w:w="3300" w:type="dxa"/>
            <w:tcMar>
              <w:top w:w="40" w:type="dxa"/>
              <w:left w:w="80" w:type="dxa"/>
              <w:bottom w:w="40" w:type="dxa"/>
              <w:right w:w="80" w:type="dxa"/>
            </w:tcMar>
          </w:tcPr>
          <w:p w14:paraId="63A120FA">
            <w:pPr>
              <w:spacing w:after="0" w:line="240" w:lineRule="auto"/>
            </w:pPr>
            <w:r>
              <w:rPr>
                <w:rFonts w:ascii="Calibri" w:hAnsi="Calibri" w:eastAsia="Calibri" w:cs="Calibri"/>
                <w:b w:val="0"/>
                <w:bCs w:val="0"/>
                <w:sz w:val="18"/>
                <w:szCs w:val="18"/>
              </w:rPr>
              <w:t>Regex text parser.</w:t>
            </w:r>
          </w:p>
        </w:tc>
        <w:tc>
          <w:tcPr>
            <w:tcW w:w="4478" w:type="dxa"/>
            <w:tcMar>
              <w:top w:w="40" w:type="dxa"/>
              <w:left w:w="80" w:type="dxa"/>
              <w:bottom w:w="40" w:type="dxa"/>
              <w:right w:w="80" w:type="dxa"/>
            </w:tcMar>
          </w:tcPr>
          <w:p w14:paraId="4A640C62">
            <w:pPr>
              <w:spacing w:after="0" w:line="240" w:lineRule="auto"/>
            </w:pPr>
            <w:r>
              <w:rPr>
                <w:rFonts w:ascii="Calibri" w:hAnsi="Calibri" w:eastAsia="Calibri" w:cs="Calibri"/>
                <w:b w:val="0"/>
                <w:bCs w:val="0"/>
                <w:sz w:val="18"/>
                <w:szCs w:val="18"/>
              </w:rPr>
              <w:t>≥ 30 test phrases parsed correctly (e.g. “15km”, “15 km/day”, “200g beef”); unrecognised text falls back to manual selection without error.</w:t>
            </w:r>
          </w:p>
        </w:tc>
        <w:tc>
          <w:tcPr>
            <w:tcW w:w="600" w:type="dxa"/>
            <w:tcMar>
              <w:top w:w="40" w:type="dxa"/>
              <w:left w:w="80" w:type="dxa"/>
              <w:bottom w:w="40" w:type="dxa"/>
              <w:right w:w="80" w:type="dxa"/>
            </w:tcMar>
          </w:tcPr>
          <w:p w14:paraId="2711B8B6">
            <w:pPr>
              <w:spacing w:after="0" w:line="240" w:lineRule="auto"/>
            </w:pPr>
            <w:r>
              <w:rPr>
                <w:rFonts w:ascii="Calibri" w:hAnsi="Calibri" w:eastAsia="Calibri" w:cs="Calibri"/>
                <w:b w:val="0"/>
                <w:bCs w:val="0"/>
                <w:sz w:val="18"/>
                <w:szCs w:val="18"/>
              </w:rPr>
              <w:t>S</w:t>
            </w:r>
          </w:p>
        </w:tc>
        <w:tc>
          <w:tcPr>
            <w:tcW w:w="700" w:type="dxa"/>
            <w:tcMar>
              <w:top w:w="40" w:type="dxa"/>
              <w:left w:w="80" w:type="dxa"/>
              <w:bottom w:w="40" w:type="dxa"/>
              <w:right w:w="80" w:type="dxa"/>
            </w:tcMar>
          </w:tcPr>
          <w:p w14:paraId="65FA1C5C">
            <w:pPr>
              <w:spacing w:after="0" w:line="240" w:lineRule="auto"/>
            </w:pPr>
            <w:r>
              <w:rPr>
                <w:rFonts w:ascii="Calibri" w:hAnsi="Calibri" w:eastAsia="Calibri" w:cs="Calibri"/>
                <w:b w:val="0"/>
                <w:bCs w:val="0"/>
                <w:sz w:val="18"/>
                <w:szCs w:val="18"/>
              </w:rPr>
              <w:t>3</w:t>
            </w:r>
          </w:p>
        </w:tc>
      </w:tr>
      <w:tr w14:paraId="2E70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56A6635B">
            <w:pPr>
              <w:spacing w:after="0" w:line="240" w:lineRule="auto"/>
            </w:pPr>
            <w:r>
              <w:rPr>
                <w:rFonts w:ascii="Calibri" w:hAnsi="Calibri" w:eastAsia="Calibri" w:cs="Calibri"/>
                <w:b w:val="0"/>
                <w:bCs w:val="0"/>
                <w:sz w:val="18"/>
                <w:szCs w:val="18"/>
              </w:rPr>
              <w:t>F9</w:t>
            </w:r>
          </w:p>
        </w:tc>
        <w:tc>
          <w:tcPr>
            <w:tcW w:w="3300" w:type="dxa"/>
            <w:tcMar>
              <w:top w:w="40" w:type="dxa"/>
              <w:left w:w="80" w:type="dxa"/>
              <w:bottom w:w="40" w:type="dxa"/>
              <w:right w:w="80" w:type="dxa"/>
            </w:tcMar>
          </w:tcPr>
          <w:p w14:paraId="101C3EF7">
            <w:pPr>
              <w:spacing w:after="0" w:line="240" w:lineRule="auto"/>
            </w:pPr>
            <w:r>
              <w:rPr>
                <w:rFonts w:ascii="Calibri" w:hAnsi="Calibri" w:eastAsia="Calibri" w:cs="Calibri"/>
                <w:b w:val="0"/>
                <w:bCs w:val="0"/>
                <w:sz w:val="18"/>
                <w:szCs w:val="18"/>
              </w:rPr>
              <w:t>Trade-off engine: rule-based comparison summary.</w:t>
            </w:r>
          </w:p>
        </w:tc>
        <w:tc>
          <w:tcPr>
            <w:tcW w:w="4478" w:type="dxa"/>
            <w:tcMar>
              <w:top w:w="40" w:type="dxa"/>
              <w:left w:w="80" w:type="dxa"/>
              <w:bottom w:w="40" w:type="dxa"/>
              <w:right w:w="80" w:type="dxa"/>
            </w:tcMar>
          </w:tcPr>
          <w:p w14:paraId="573F3760">
            <w:pPr>
              <w:spacing w:after="0" w:line="240" w:lineRule="auto"/>
            </w:pPr>
            <w:r>
              <w:rPr>
                <w:rFonts w:ascii="Calibri" w:hAnsi="Calibri" w:eastAsia="Calibri" w:cs="Calibri"/>
                <w:b w:val="0"/>
                <w:bCs w:val="0"/>
                <w:sz w:val="18"/>
                <w:szCs w:val="18"/>
              </w:rPr>
              <w:t>For two scenarios the summary names the largest saving (kg CO₂e/yr) and its time/cost impact with a source; identical scenarios give “no difference”.</w:t>
            </w:r>
          </w:p>
        </w:tc>
        <w:tc>
          <w:tcPr>
            <w:tcW w:w="600" w:type="dxa"/>
            <w:tcMar>
              <w:top w:w="40" w:type="dxa"/>
              <w:left w:w="80" w:type="dxa"/>
              <w:bottom w:w="40" w:type="dxa"/>
              <w:right w:w="80" w:type="dxa"/>
            </w:tcMar>
          </w:tcPr>
          <w:p w14:paraId="64899A85">
            <w:pPr>
              <w:spacing w:after="0" w:line="240" w:lineRule="auto"/>
            </w:pPr>
            <w:r>
              <w:rPr>
                <w:rFonts w:ascii="Calibri" w:hAnsi="Calibri" w:eastAsia="Calibri" w:cs="Calibri"/>
                <w:b w:val="0"/>
                <w:bCs w:val="0"/>
                <w:sz w:val="18"/>
                <w:szCs w:val="18"/>
              </w:rPr>
              <w:t>M</w:t>
            </w:r>
          </w:p>
        </w:tc>
        <w:tc>
          <w:tcPr>
            <w:tcW w:w="700" w:type="dxa"/>
            <w:tcMar>
              <w:top w:w="40" w:type="dxa"/>
              <w:left w:w="80" w:type="dxa"/>
              <w:bottom w:w="40" w:type="dxa"/>
              <w:right w:w="80" w:type="dxa"/>
            </w:tcMar>
          </w:tcPr>
          <w:p w14:paraId="07031477">
            <w:pPr>
              <w:spacing w:after="0" w:line="240" w:lineRule="auto"/>
            </w:pPr>
            <w:r>
              <w:rPr>
                <w:rFonts w:ascii="Calibri" w:hAnsi="Calibri" w:eastAsia="Calibri" w:cs="Calibri"/>
                <w:b w:val="0"/>
                <w:bCs w:val="0"/>
                <w:sz w:val="18"/>
                <w:szCs w:val="18"/>
              </w:rPr>
              <w:t>3</w:t>
            </w:r>
          </w:p>
        </w:tc>
      </w:tr>
      <w:tr w14:paraId="5A99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4A95D742">
            <w:pPr>
              <w:spacing w:after="0" w:line="240" w:lineRule="auto"/>
            </w:pPr>
            <w:r>
              <w:rPr>
                <w:rFonts w:ascii="Calibri" w:hAnsi="Calibri" w:eastAsia="Calibri" w:cs="Calibri"/>
                <w:b w:val="0"/>
                <w:bCs w:val="0"/>
                <w:sz w:val="18"/>
                <w:szCs w:val="18"/>
              </w:rPr>
              <w:t>F10</w:t>
            </w:r>
          </w:p>
        </w:tc>
        <w:tc>
          <w:tcPr>
            <w:tcW w:w="3300" w:type="dxa"/>
            <w:tcMar>
              <w:top w:w="40" w:type="dxa"/>
              <w:left w:w="80" w:type="dxa"/>
              <w:bottom w:w="40" w:type="dxa"/>
              <w:right w:w="80" w:type="dxa"/>
            </w:tcMar>
          </w:tcPr>
          <w:p w14:paraId="1E0C8F07">
            <w:pPr>
              <w:spacing w:after="0" w:line="240" w:lineRule="auto"/>
            </w:pPr>
            <w:r>
              <w:rPr>
                <w:rFonts w:ascii="Calibri" w:hAnsi="Calibri" w:eastAsia="Calibri" w:cs="Calibri"/>
                <w:b w:val="0"/>
                <w:bCs w:val="0"/>
                <w:sz w:val="18"/>
                <w:szCs w:val="18"/>
              </w:rPr>
              <w:t>PWA: manifest, service worker, mobile-first layout.</w:t>
            </w:r>
          </w:p>
        </w:tc>
        <w:tc>
          <w:tcPr>
            <w:tcW w:w="4478" w:type="dxa"/>
            <w:tcMar>
              <w:top w:w="40" w:type="dxa"/>
              <w:left w:w="80" w:type="dxa"/>
              <w:bottom w:w="40" w:type="dxa"/>
              <w:right w:w="80" w:type="dxa"/>
            </w:tcMar>
          </w:tcPr>
          <w:p w14:paraId="46DA4DFE">
            <w:pPr>
              <w:spacing w:after="0" w:line="240" w:lineRule="auto"/>
            </w:pPr>
            <w:r>
              <w:rPr>
                <w:rFonts w:ascii="Calibri" w:hAnsi="Calibri" w:eastAsia="Calibri" w:cs="Calibri"/>
                <w:b w:val="0"/>
                <w:bCs w:val="0"/>
                <w:sz w:val="18"/>
                <w:szCs w:val="18"/>
              </w:rPr>
              <w:t>Offline test: after first load, with network disabled, the app opens, creates a new scenario and calculates it; Lighthouse installable check passes; usable at 360 px width.</w:t>
            </w:r>
          </w:p>
        </w:tc>
        <w:tc>
          <w:tcPr>
            <w:tcW w:w="600" w:type="dxa"/>
            <w:tcMar>
              <w:top w:w="40" w:type="dxa"/>
              <w:left w:w="80" w:type="dxa"/>
              <w:bottom w:w="40" w:type="dxa"/>
              <w:right w:w="80" w:type="dxa"/>
            </w:tcMar>
          </w:tcPr>
          <w:p w14:paraId="49AA0471">
            <w:pPr>
              <w:spacing w:after="0" w:line="240" w:lineRule="auto"/>
            </w:pPr>
            <w:r>
              <w:rPr>
                <w:rFonts w:ascii="Calibri" w:hAnsi="Calibri" w:eastAsia="Calibri" w:cs="Calibri"/>
                <w:b w:val="0"/>
                <w:bCs w:val="0"/>
                <w:sz w:val="18"/>
                <w:szCs w:val="18"/>
              </w:rPr>
              <w:t>M</w:t>
            </w:r>
          </w:p>
        </w:tc>
        <w:tc>
          <w:tcPr>
            <w:tcW w:w="700" w:type="dxa"/>
            <w:tcMar>
              <w:top w:w="40" w:type="dxa"/>
              <w:left w:w="80" w:type="dxa"/>
              <w:bottom w:w="40" w:type="dxa"/>
              <w:right w:w="80" w:type="dxa"/>
            </w:tcMar>
          </w:tcPr>
          <w:p w14:paraId="789FA52D">
            <w:pPr>
              <w:spacing w:after="0" w:line="240" w:lineRule="auto"/>
            </w:pPr>
            <w:r>
              <w:rPr>
                <w:rFonts w:ascii="Calibri" w:hAnsi="Calibri" w:eastAsia="Calibri" w:cs="Calibri"/>
                <w:b w:val="0"/>
                <w:bCs w:val="0"/>
                <w:sz w:val="18"/>
                <w:szCs w:val="18"/>
              </w:rPr>
              <w:t>3</w:t>
            </w:r>
          </w:p>
        </w:tc>
      </w:tr>
      <w:tr w14:paraId="2C5C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284A32B6">
            <w:pPr>
              <w:spacing w:after="0" w:line="240" w:lineRule="auto"/>
            </w:pPr>
            <w:r>
              <w:rPr>
                <w:rFonts w:ascii="Calibri" w:hAnsi="Calibri" w:eastAsia="Calibri" w:cs="Calibri"/>
                <w:b w:val="0"/>
                <w:bCs w:val="0"/>
                <w:sz w:val="18"/>
                <w:szCs w:val="18"/>
              </w:rPr>
              <w:t>F11</w:t>
            </w:r>
          </w:p>
        </w:tc>
        <w:tc>
          <w:tcPr>
            <w:tcW w:w="3300" w:type="dxa"/>
            <w:tcMar>
              <w:top w:w="40" w:type="dxa"/>
              <w:left w:w="80" w:type="dxa"/>
              <w:bottom w:w="40" w:type="dxa"/>
              <w:right w:w="80" w:type="dxa"/>
            </w:tcMar>
          </w:tcPr>
          <w:p w14:paraId="3C51782D">
            <w:pPr>
              <w:spacing w:after="0" w:line="240" w:lineRule="auto"/>
            </w:pPr>
            <w:r>
              <w:rPr>
                <w:rFonts w:ascii="Calibri" w:hAnsi="Calibri" w:eastAsia="Calibri" w:cs="Calibri"/>
                <w:b w:val="0"/>
                <w:bCs w:val="0"/>
                <w:sz w:val="18"/>
                <w:szCs w:val="18"/>
              </w:rPr>
              <w:t>Export: PDF/PNG of comparison; JSON backup/restore.</w:t>
            </w:r>
          </w:p>
        </w:tc>
        <w:tc>
          <w:tcPr>
            <w:tcW w:w="4478" w:type="dxa"/>
            <w:tcMar>
              <w:top w:w="40" w:type="dxa"/>
              <w:left w:w="80" w:type="dxa"/>
              <w:bottom w:w="40" w:type="dxa"/>
              <w:right w:w="80" w:type="dxa"/>
            </w:tcMar>
          </w:tcPr>
          <w:p w14:paraId="68676BBD">
            <w:pPr>
              <w:spacing w:after="0" w:line="240" w:lineRule="auto"/>
            </w:pPr>
            <w:r>
              <w:rPr>
                <w:rFonts w:ascii="Calibri" w:hAnsi="Calibri" w:eastAsia="Calibri" w:cs="Calibri"/>
                <w:b w:val="0"/>
                <w:bCs w:val="0"/>
                <w:sz w:val="18"/>
                <w:szCs w:val="18"/>
              </w:rPr>
              <w:t>Exported JSON re-imports to identical scenarios; malformed JSON is rejected with a message; PDF contains chart and disclaimer.</w:t>
            </w:r>
          </w:p>
        </w:tc>
        <w:tc>
          <w:tcPr>
            <w:tcW w:w="600" w:type="dxa"/>
            <w:tcMar>
              <w:top w:w="40" w:type="dxa"/>
              <w:left w:w="80" w:type="dxa"/>
              <w:bottom w:w="40" w:type="dxa"/>
              <w:right w:w="80" w:type="dxa"/>
            </w:tcMar>
          </w:tcPr>
          <w:p w14:paraId="77276E01">
            <w:pPr>
              <w:spacing w:after="0" w:line="240" w:lineRule="auto"/>
            </w:pPr>
            <w:r>
              <w:rPr>
                <w:rFonts w:ascii="Calibri" w:hAnsi="Calibri" w:eastAsia="Calibri" w:cs="Calibri"/>
                <w:b w:val="0"/>
                <w:bCs w:val="0"/>
                <w:sz w:val="18"/>
                <w:szCs w:val="18"/>
              </w:rPr>
              <w:t>S</w:t>
            </w:r>
          </w:p>
        </w:tc>
        <w:tc>
          <w:tcPr>
            <w:tcW w:w="700" w:type="dxa"/>
            <w:tcMar>
              <w:top w:w="40" w:type="dxa"/>
              <w:left w:w="80" w:type="dxa"/>
              <w:bottom w:w="40" w:type="dxa"/>
              <w:right w:w="80" w:type="dxa"/>
            </w:tcMar>
          </w:tcPr>
          <w:p w14:paraId="02420C45">
            <w:pPr>
              <w:spacing w:after="0" w:line="240" w:lineRule="auto"/>
            </w:pPr>
            <w:r>
              <w:rPr>
                <w:rFonts w:ascii="Calibri" w:hAnsi="Calibri" w:eastAsia="Calibri" w:cs="Calibri"/>
                <w:b w:val="0"/>
                <w:bCs w:val="0"/>
                <w:sz w:val="18"/>
                <w:szCs w:val="18"/>
              </w:rPr>
              <w:t>4</w:t>
            </w:r>
          </w:p>
        </w:tc>
      </w:tr>
      <w:tr w14:paraId="6C6F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Mar>
              <w:top w:w="40" w:type="dxa"/>
              <w:left w:w="80" w:type="dxa"/>
              <w:bottom w:w="40" w:type="dxa"/>
              <w:right w:w="80" w:type="dxa"/>
            </w:tcMar>
          </w:tcPr>
          <w:p w14:paraId="633F524A">
            <w:pPr>
              <w:spacing w:after="0" w:line="240" w:lineRule="auto"/>
            </w:pPr>
            <w:r>
              <w:rPr>
                <w:rFonts w:ascii="Calibri" w:hAnsi="Calibri" w:eastAsia="Calibri" w:cs="Calibri"/>
                <w:b w:val="0"/>
                <w:bCs w:val="0"/>
                <w:sz w:val="18"/>
                <w:szCs w:val="18"/>
              </w:rPr>
              <w:t>F12</w:t>
            </w:r>
          </w:p>
        </w:tc>
        <w:tc>
          <w:tcPr>
            <w:tcW w:w="3300" w:type="dxa"/>
            <w:tcMar>
              <w:top w:w="40" w:type="dxa"/>
              <w:left w:w="80" w:type="dxa"/>
              <w:bottom w:w="40" w:type="dxa"/>
              <w:right w:w="80" w:type="dxa"/>
            </w:tcMar>
          </w:tcPr>
          <w:p w14:paraId="5084A499">
            <w:pPr>
              <w:spacing w:after="0" w:line="240" w:lineRule="auto"/>
            </w:pPr>
            <w:r>
              <w:rPr>
                <w:rFonts w:ascii="Calibri" w:hAnsi="Calibri" w:eastAsia="Calibri" w:cs="Calibri"/>
                <w:b w:val="0"/>
                <w:bCs w:val="0"/>
                <w:sz w:val="18"/>
                <w:szCs w:val="18"/>
              </w:rPr>
              <w:t>Privacy page and permanent disclaimer.</w:t>
            </w:r>
          </w:p>
        </w:tc>
        <w:tc>
          <w:tcPr>
            <w:tcW w:w="4478" w:type="dxa"/>
            <w:tcMar>
              <w:top w:w="40" w:type="dxa"/>
              <w:left w:w="80" w:type="dxa"/>
              <w:bottom w:w="40" w:type="dxa"/>
              <w:right w:w="80" w:type="dxa"/>
            </w:tcMar>
          </w:tcPr>
          <w:p w14:paraId="19B197ED">
            <w:pPr>
              <w:spacing w:after="0" w:line="240" w:lineRule="auto"/>
            </w:pPr>
            <w:r>
              <w:rPr>
                <w:rFonts w:ascii="Calibri" w:hAnsi="Calibri" w:eastAsia="Calibri" w:cs="Calibri"/>
                <w:b w:val="0"/>
                <w:bCs w:val="0"/>
                <w:sz w:val="18"/>
                <w:szCs w:val="18"/>
              </w:rPr>
              <w:t>Disclaimer visible on every result and export (S7); privacy page reachable from every screen.</w:t>
            </w:r>
          </w:p>
        </w:tc>
        <w:tc>
          <w:tcPr>
            <w:tcW w:w="600" w:type="dxa"/>
            <w:tcMar>
              <w:top w:w="40" w:type="dxa"/>
              <w:left w:w="80" w:type="dxa"/>
              <w:bottom w:w="40" w:type="dxa"/>
              <w:right w:w="80" w:type="dxa"/>
            </w:tcMar>
          </w:tcPr>
          <w:p w14:paraId="64121B26">
            <w:pPr>
              <w:spacing w:after="0" w:line="240" w:lineRule="auto"/>
            </w:pPr>
            <w:r>
              <w:rPr>
                <w:rFonts w:ascii="Calibri" w:hAnsi="Calibri" w:eastAsia="Calibri" w:cs="Calibri"/>
                <w:b w:val="0"/>
                <w:bCs w:val="0"/>
                <w:sz w:val="18"/>
                <w:szCs w:val="18"/>
              </w:rPr>
              <w:t>M</w:t>
            </w:r>
          </w:p>
        </w:tc>
        <w:tc>
          <w:tcPr>
            <w:tcW w:w="700" w:type="dxa"/>
            <w:tcMar>
              <w:top w:w="40" w:type="dxa"/>
              <w:left w:w="80" w:type="dxa"/>
              <w:bottom w:w="40" w:type="dxa"/>
              <w:right w:w="80" w:type="dxa"/>
            </w:tcMar>
          </w:tcPr>
          <w:p w14:paraId="25249E4A">
            <w:pPr>
              <w:spacing w:after="0" w:line="240" w:lineRule="auto"/>
            </w:pPr>
            <w:r>
              <w:rPr>
                <w:rFonts w:ascii="Calibri" w:hAnsi="Calibri" w:eastAsia="Calibri" w:cs="Calibri"/>
                <w:b w:val="0"/>
                <w:bCs w:val="0"/>
                <w:sz w:val="18"/>
                <w:szCs w:val="18"/>
              </w:rPr>
              <w:t>4</w:t>
            </w:r>
          </w:p>
        </w:tc>
      </w:tr>
    </w:tbl>
    <w:p w14:paraId="233647B2">
      <w:pPr>
        <w:pStyle w:val="2"/>
        <w:spacing w:before="160" w:after="60"/>
      </w:pPr>
      <w:r>
        <w:rPr>
          <w:rFonts w:ascii="Calibri" w:hAnsi="Calibri" w:eastAsia="Calibri" w:cs="Calibri"/>
          <w:b/>
          <w:bCs/>
          <w:color w:val="1F5C3A"/>
          <w:sz w:val="24"/>
          <w:szCs w:val="24"/>
        </w:rPr>
        <w:t>5. Non-Functional Requirements</w:t>
      </w:r>
    </w:p>
    <w:p w14:paraId="5EA20FC4">
      <w:pPr>
        <w:pStyle w:val="20"/>
        <w:numPr>
          <w:ilvl w:val="0"/>
          <w:numId w:val="1"/>
        </w:numPr>
        <w:spacing w:after="30" w:line="252" w:lineRule="auto"/>
      </w:pPr>
      <w:r>
        <w:rPr>
          <w:rFonts w:ascii="Calibri" w:hAnsi="Calibri" w:eastAsia="Calibri" w:cs="Calibri"/>
          <w:b/>
          <w:bCs/>
          <w:sz w:val="20"/>
          <w:szCs w:val="20"/>
        </w:rPr>
        <w:t>Performance:</w:t>
      </w:r>
      <w:r>
        <w:rPr>
          <w:rFonts w:ascii="Calibri" w:hAnsi="Calibri" w:eastAsia="Calibri" w:cs="Calibri"/>
          <w:sz w:val="20"/>
          <w:szCs w:val="20"/>
        </w:rPr>
        <w:t xml:space="preserve"> recalculation &lt; 100 ms; first load &lt; 3 s on a throttled 4G profile.</w:t>
      </w:r>
    </w:p>
    <w:p w14:paraId="48FAB54B">
      <w:pPr>
        <w:pStyle w:val="20"/>
        <w:numPr>
          <w:ilvl w:val="0"/>
          <w:numId w:val="1"/>
        </w:numPr>
        <w:spacing w:after="30" w:line="252" w:lineRule="auto"/>
      </w:pPr>
      <w:r>
        <w:rPr>
          <w:rFonts w:ascii="Calibri" w:hAnsi="Calibri" w:eastAsia="Calibri" w:cs="Calibri"/>
          <w:b/>
          <w:bCs/>
          <w:sz w:val="20"/>
          <w:szCs w:val="20"/>
        </w:rPr>
        <w:t>Usability &amp; accessibility:</w:t>
      </w:r>
      <w:r>
        <w:rPr>
          <w:rFonts w:ascii="Calibri" w:hAnsi="Calibri" w:eastAsia="Calibri" w:cs="Calibri"/>
          <w:sz w:val="20"/>
          <w:szCs w:val="20"/>
        </w:rPr>
        <w:t xml:space="preserve"> keyboard navigable; WCAG 2.1 AA colour contrast; Lighthouse accessibility ≥ 90.</w:t>
      </w:r>
    </w:p>
    <w:p w14:paraId="67445BF2">
      <w:pPr>
        <w:pStyle w:val="20"/>
        <w:numPr>
          <w:ilvl w:val="0"/>
          <w:numId w:val="1"/>
        </w:numPr>
        <w:spacing w:after="30" w:line="252" w:lineRule="auto"/>
      </w:pPr>
      <w:r>
        <w:rPr>
          <w:rFonts w:ascii="Calibri" w:hAnsi="Calibri" w:eastAsia="Calibri" w:cs="Calibri"/>
          <w:b/>
          <w:bCs/>
          <w:sz w:val="20"/>
          <w:szCs w:val="20"/>
        </w:rPr>
        <w:t>Security &amp; robustness:</w:t>
      </w:r>
      <w:r>
        <w:rPr>
          <w:rFonts w:ascii="Calibri" w:hAnsi="Calibri" w:eastAsia="Calibri" w:cs="Calibri"/>
          <w:sz w:val="20"/>
          <w:szCs w:val="20"/>
        </w:rPr>
        <w:t xml:space="preserve"> input validation on client and server, API rate limiting, HTTPS only, user-friendly error messages.</w:t>
      </w:r>
    </w:p>
    <w:p w14:paraId="077035AE">
      <w:pPr>
        <w:pStyle w:val="20"/>
        <w:numPr>
          <w:ilvl w:val="0"/>
          <w:numId w:val="1"/>
        </w:numPr>
        <w:spacing w:after="30" w:line="252" w:lineRule="auto"/>
      </w:pPr>
      <w:r>
        <w:rPr>
          <w:rFonts w:ascii="Calibri" w:hAnsi="Calibri" w:eastAsia="Calibri" w:cs="Calibri"/>
          <w:b/>
          <w:bCs/>
          <w:sz w:val="20"/>
          <w:szCs w:val="20"/>
        </w:rPr>
        <w:t>Maintainability:</w:t>
      </w:r>
      <w:r>
        <w:rPr>
          <w:rFonts w:ascii="Calibri" w:hAnsi="Calibri" w:eastAsia="Calibri" w:cs="Calibri"/>
          <w:sz w:val="20"/>
          <w:szCs w:val="20"/>
        </w:rPr>
        <w:t xml:space="preserve"> domain logic separated from UI; CI runs all tests on every push.</w:t>
      </w:r>
    </w:p>
    <w:p w14:paraId="1C65B3FC">
      <w:pPr>
        <w:pStyle w:val="2"/>
        <w:spacing w:before="160" w:after="60"/>
      </w:pPr>
      <w:r>
        <w:rPr>
          <w:rFonts w:ascii="Calibri" w:hAnsi="Calibri" w:eastAsia="Calibri" w:cs="Calibri"/>
          <w:b/>
          <w:bCs/>
          <w:color w:val="1F5C3A"/>
          <w:sz w:val="24"/>
          <w:szCs w:val="24"/>
        </w:rPr>
        <w:t>6. System Architecture</w:t>
      </w:r>
    </w:p>
    <w:p w14:paraId="41F978C5">
      <w:pPr>
        <w:spacing w:after="80" w:line="264" w:lineRule="auto"/>
      </w:pPr>
      <w:r>
        <w:rPr>
          <w:rFonts w:ascii="Calibri" w:hAnsi="Calibri" w:eastAsia="Calibri" w:cs="Calibri"/>
          <w:b/>
          <w:bCs/>
          <w:sz w:val="20"/>
          <w:szCs w:val="20"/>
        </w:rPr>
        <w:t>Client (Vue 3 + TypeScript PWA):</w:t>
      </w:r>
      <w:r>
        <w:rPr>
          <w:rFonts w:ascii="Calibri" w:hAnsi="Calibri" w:eastAsia="Calibri" w:cs="Calibri"/>
          <w:sz w:val="20"/>
          <w:szCs w:val="20"/>
        </w:rPr>
        <w:t xml:space="preserve"> views → Pinia store → services (calculation engine, agent, parser, trade-off engine, IndexedDB storage, API client). Domain logic contains no UI code, so it is unit-tested in isolation. Reference data is cached by the service worker. </w:t>
      </w:r>
      <w:r>
        <w:rPr>
          <w:rFonts w:ascii="Calibri" w:hAnsi="Calibri" w:eastAsia="Calibri" w:cs="Calibri"/>
          <w:b/>
          <w:bCs/>
          <w:sz w:val="20"/>
          <w:szCs w:val="20"/>
        </w:rPr>
        <w:t>Server (FastAPI + SQLite):</w:t>
      </w:r>
      <w:r>
        <w:rPr>
          <w:rFonts w:ascii="Calibri" w:hAnsi="Calibri" w:eastAsia="Calibri" w:cs="Calibri"/>
          <w:sz w:val="20"/>
          <w:szCs w:val="20"/>
        </w:rPr>
        <w:t xml:space="preserve"> stateless, read-only reference-data API; each imported factor set receives a new version number.</w:t>
      </w:r>
    </w:p>
    <w:p w14:paraId="388973DC">
      <w:pPr>
        <w:spacing w:after="80" w:line="264" w:lineRule="auto"/>
      </w:pPr>
      <w:r>
        <w:rPr>
          <w:rFonts w:ascii="Calibri" w:hAnsi="Calibri" w:eastAsia="Calibri" w:cs="Calibri"/>
          <w:b/>
          <w:bCs/>
          <w:sz w:val="20"/>
          <w:szCs w:val="20"/>
        </w:rPr>
        <w:t>Scenario model:</w:t>
      </w:r>
      <w:r>
        <w:rPr>
          <w:rFonts w:ascii="Calibri" w:hAnsi="Calibri" w:eastAsia="Calibri" w:cs="Calibri"/>
          <w:sz w:val="20"/>
          <w:szCs w:val="20"/>
        </w:rPr>
        <w:t xml:space="preserve"> { id, name, createdAt, updatedAt, inputs {…}, result { totalKg, byCategory, factorVersion } }. Storing factorVersion keeps old results reproducible after factors are updated.</w:t>
      </w:r>
    </w:p>
    <w:p w14:paraId="65499E35">
      <w:pPr>
        <w:pStyle w:val="2"/>
        <w:spacing w:before="160" w:after="60"/>
      </w:pPr>
      <w:r>
        <w:rPr>
          <w:rFonts w:ascii="Calibri" w:hAnsi="Calibri" w:eastAsia="Calibri" w:cs="Calibri"/>
          <w:b/>
          <w:bCs/>
          <w:color w:val="1F5C3A"/>
          <w:sz w:val="24"/>
          <w:szCs w:val="24"/>
        </w:rPr>
        <w:t>7. Carbon Calculation and Data Sources</w:t>
      </w:r>
    </w:p>
    <w:p w14:paraId="5F9EB675">
      <w:pPr>
        <w:spacing w:after="80" w:line="264" w:lineRule="auto"/>
      </w:pPr>
      <w:r>
        <w:rPr>
          <w:rFonts w:ascii="Calibri" w:hAnsi="Calibri" w:eastAsia="Calibri" w:cs="Calibri"/>
          <w:b/>
          <w:bCs/>
          <w:sz w:val="20"/>
          <w:szCs w:val="20"/>
        </w:rPr>
        <w:t>Method:</w:t>
      </w:r>
      <w:r>
        <w:rPr>
          <w:rFonts w:ascii="Calibri" w:hAnsi="Calibri" w:eastAsia="Calibri" w:cs="Calibri"/>
          <w:sz w:val="20"/>
          <w:szCs w:val="20"/>
        </w:rPr>
        <w:t xml:space="preserve"> CO₂e (kg/year) = Σ activity amount × emission factor, annualised per category. Machine learning is deliberately not used: the footprint is a deterministic calculation, and a formula is transparent, fully testable and works offline (ML work on this topic belongs to a separate module).</w:t>
      </w:r>
    </w:p>
    <w:p w14:paraId="15FF4BEC">
      <w:pPr>
        <w:spacing w:after="80" w:line="264" w:lineRule="auto"/>
      </w:pPr>
      <w:r>
        <w:rPr>
          <w:rFonts w:ascii="Calibri" w:hAnsi="Calibri" w:eastAsia="Calibri" w:cs="Calibri"/>
          <w:b/>
          <w:bCs/>
          <w:sz w:val="20"/>
          <w:szCs w:val="20"/>
        </w:rPr>
        <w:t>Boundary – estimated:</w:t>
      </w:r>
      <w:r>
        <w:rPr>
          <w:rFonts w:ascii="Calibri" w:hAnsi="Calibri" w:eastAsia="Calibri" w:cs="Calibri"/>
          <w:sz w:val="20"/>
          <w:szCs w:val="20"/>
        </w:rPr>
        <w:t xml:space="preserve"> personal transport (car, bus, rail, flights), home electricity and heating per person, food (diet type and catalog items) and a small set of everyday consumer items. </w:t>
      </w:r>
      <w:r>
        <w:rPr>
          <w:rFonts w:ascii="Calibri" w:hAnsi="Calibri" w:eastAsia="Calibri" w:cs="Calibri"/>
          <w:b/>
          <w:bCs/>
          <w:sz w:val="20"/>
          <w:szCs w:val="20"/>
        </w:rPr>
        <w:t>Not estimated:</w:t>
      </w:r>
      <w:r>
        <w:rPr>
          <w:rFonts w:ascii="Calibri" w:hAnsi="Calibri" w:eastAsia="Calibri" w:cs="Calibri"/>
          <w:sz w:val="20"/>
          <w:szCs w:val="20"/>
        </w:rPr>
        <w:t xml:space="preserve"> public services and infrastructure, work-related emissions, full life-cycle of durable goods (e.g. phones, furniture), land-use change beyond the published food factors, offsets and carbon removals.</w:t>
      </w:r>
    </w:p>
    <w:p w14:paraId="1063482D">
      <w:pPr>
        <w:spacing w:after="80" w:line="264" w:lineRule="auto"/>
      </w:pPr>
      <w:r>
        <w:rPr>
          <w:rFonts w:ascii="Calibri" w:hAnsi="Calibri" w:eastAsia="Calibri" w:cs="Calibri"/>
          <w:b/>
          <w:bCs/>
          <w:sz w:val="20"/>
          <w:szCs w:val="20"/>
        </w:rPr>
        <w:t>Factor schema:</w:t>
      </w:r>
      <w:r>
        <w:rPr>
          <w:rFonts w:ascii="Calibri" w:hAnsi="Calibri" w:eastAsia="Calibri" w:cs="Calibri"/>
          <w:sz w:val="20"/>
          <w:szCs w:val="20"/>
        </w:rPr>
        <w:t xml:space="preserve"> { id, category, activity, unit, kgCO2ePerUnit, source, sourceYear, sourceUrl, factorVersion }.</w:t>
      </w:r>
    </w:p>
    <w:p w14:paraId="1D714EA8">
      <w:pPr>
        <w:spacing w:after="80" w:line="264" w:lineRule="auto"/>
      </w:pPr>
      <w:r>
        <w:rPr>
          <w:rFonts w:ascii="Calibri" w:hAnsi="Calibri" w:eastAsia="Calibri" w:cs="Calibri"/>
          <w:b/>
          <w:bCs/>
          <w:sz w:val="20"/>
          <w:szCs w:val="20"/>
        </w:rPr>
        <w:t>Sources:</w:t>
      </w:r>
      <w:r>
        <w:rPr>
          <w:rFonts w:ascii="Calibri" w:hAnsi="Calibri" w:eastAsia="Calibri" w:cs="Calibri"/>
          <w:sz w:val="20"/>
          <w:szCs w:val="20"/>
        </w:rPr>
        <w:t xml:space="preserve"> DESNZ/DEFRA conversion factors (transport, fuels)</w:t>
      </w:r>
      <w:r>
        <w:rPr>
          <w:rFonts w:hint="eastAsia" w:eastAsia="宋体" w:cs="Calibri"/>
          <w:sz w:val="20"/>
          <w:szCs w:val="20"/>
          <w:lang w:val="en-US" w:eastAsia="zh-CN"/>
        </w:rPr>
        <w:t>[1]</w:t>
      </w:r>
      <w:r>
        <w:rPr>
          <w:rFonts w:ascii="Calibri" w:hAnsi="Calibri" w:eastAsia="Calibri" w:cs="Calibri"/>
          <w:sz w:val="20"/>
          <w:szCs w:val="20"/>
        </w:rPr>
        <w:t>, SEAI (Irish electricity and heating)</w:t>
      </w:r>
      <w:r>
        <w:rPr>
          <w:rFonts w:hint="eastAsia" w:eastAsia="宋体" w:cs="Calibri"/>
          <w:sz w:val="20"/>
          <w:szCs w:val="20"/>
          <w:lang w:val="en-US" w:eastAsia="zh-CN"/>
        </w:rPr>
        <w:t>[2]</w:t>
      </w:r>
      <w:r>
        <w:rPr>
          <w:rFonts w:ascii="Calibri" w:hAnsi="Calibri" w:eastAsia="Calibri" w:cs="Calibri"/>
          <w:sz w:val="20"/>
          <w:szCs w:val="20"/>
        </w:rPr>
        <w:t>, Poore &amp; Nemecek 2018 (food)</w:t>
      </w:r>
      <w:r>
        <w:rPr>
          <w:rFonts w:hint="eastAsia" w:eastAsia="宋体" w:cs="Calibri"/>
          <w:sz w:val="20"/>
          <w:szCs w:val="20"/>
          <w:lang w:val="en-US" w:eastAsia="zh-CN"/>
        </w:rPr>
        <w:t>[3]</w:t>
      </w:r>
      <w:r>
        <w:rPr>
          <w:rFonts w:ascii="Calibri" w:hAnsi="Calibri" w:eastAsia="Calibri" w:cs="Calibri"/>
          <w:sz w:val="20"/>
          <w:szCs w:val="20"/>
        </w:rPr>
        <w:t xml:space="preserve">. </w:t>
      </w:r>
      <w:r>
        <w:rPr>
          <w:rFonts w:ascii="Calibri" w:hAnsi="Calibri" w:eastAsia="Calibri" w:cs="Calibri"/>
          <w:b/>
          <w:bCs/>
          <w:sz w:val="20"/>
          <w:szCs w:val="20"/>
        </w:rPr>
        <w:t>Benchmark:</w:t>
      </w:r>
      <w:r>
        <w:rPr>
          <w:rFonts w:ascii="Calibri" w:hAnsi="Calibri" w:eastAsia="Calibri" w:cs="Calibri"/>
          <w:sz w:val="20"/>
          <w:szCs w:val="20"/>
        </w:rPr>
        <w:t xml:space="preserve"> a single *national per-capita annual CO₂e benchmark* built as an “average Irish resident” scenario from SEAI household-energy and NTA/CSO travel statistics</w:t>
      </w:r>
      <w:r>
        <w:rPr>
          <w:rFonts w:hint="eastAsia" w:eastAsia="宋体" w:cs="Calibri"/>
          <w:sz w:val="20"/>
          <w:szCs w:val="20"/>
          <w:lang w:val="en-US" w:eastAsia="zh-CN"/>
        </w:rPr>
        <w:t xml:space="preserve"> [4]</w:t>
      </w:r>
      <w:r>
        <w:rPr>
          <w:rFonts w:ascii="Calibri" w:hAnsi="Calibri" w:eastAsia="Calibri" w:cs="Calibri"/>
          <w:sz w:val="20"/>
          <w:szCs w:val="20"/>
        </w:rPr>
        <w:t xml:space="preserve"> and run through the same engine, so it covers exactly the same boundary as user scenarios (a national inventory total would include industry and agriculture and would not be comparable).</w:t>
      </w:r>
    </w:p>
    <w:p w14:paraId="59E81E55">
      <w:pPr>
        <w:spacing w:after="80" w:line="264" w:lineRule="auto"/>
      </w:pPr>
      <w:r>
        <w:rPr>
          <w:rFonts w:ascii="Calibri" w:hAnsi="Calibri" w:eastAsia="Calibri" w:cs="Calibri"/>
          <w:b/>
          <w:bCs/>
          <w:sz w:val="20"/>
          <w:szCs w:val="20"/>
        </w:rPr>
        <w:t>Precision:</w:t>
      </w:r>
      <w:r>
        <w:rPr>
          <w:rFonts w:ascii="Calibri" w:hAnsi="Calibri" w:eastAsia="Calibri" w:cs="Calibri"/>
          <w:sz w:val="20"/>
          <w:szCs w:val="20"/>
        </w:rPr>
        <w:t xml:space="preserve"> results are rounded to 2 significant figures. Disclaimer: “Results are estimates based on average emission factors and should not be interpreted as a measurement of your actual carbon footprint.”</w:t>
      </w:r>
    </w:p>
    <w:p w14:paraId="00EE2D65">
      <w:pPr>
        <w:pStyle w:val="2"/>
        <w:spacing w:before="160" w:after="60"/>
      </w:pPr>
      <w:r>
        <w:rPr>
          <w:rFonts w:ascii="Calibri" w:hAnsi="Calibri" w:eastAsia="Calibri" w:cs="Calibri"/>
          <w:b/>
          <w:bCs/>
          <w:color w:val="1F5C3A"/>
          <w:sz w:val="24"/>
          <w:szCs w:val="24"/>
        </w:rPr>
        <w:t>8. Privacy and Data Handling</w:t>
      </w:r>
    </w:p>
    <w:p w14:paraId="01BBBE76">
      <w:pPr>
        <w:pStyle w:val="20"/>
        <w:numPr>
          <w:ilvl w:val="0"/>
          <w:numId w:val="1"/>
        </w:numPr>
        <w:spacing w:after="30" w:line="252" w:lineRule="auto"/>
      </w:pPr>
      <w:r>
        <w:rPr>
          <w:rFonts w:ascii="Calibri" w:hAnsi="Calibri" w:eastAsia="Calibri" w:cs="Calibri"/>
          <w:b/>
          <w:bCs/>
          <w:sz w:val="20"/>
          <w:szCs w:val="20"/>
        </w:rPr>
        <w:t>PR1</w:t>
      </w:r>
      <w:r>
        <w:rPr>
          <w:rFonts w:ascii="Calibri" w:hAnsi="Calibri" w:eastAsia="Calibri" w:cs="Calibri"/>
          <w:sz w:val="20"/>
          <w:szCs w:val="20"/>
        </w:rPr>
        <w:t xml:space="preserve"> Scenario data is never included in any HTTP request; the client only sends GET requests for public reference data (Playwright test intercepts all requests and checks URLs and bodies).</w:t>
      </w:r>
    </w:p>
    <w:p w14:paraId="43B0C48E">
      <w:pPr>
        <w:pStyle w:val="20"/>
        <w:numPr>
          <w:ilvl w:val="0"/>
          <w:numId w:val="1"/>
        </w:numPr>
        <w:spacing w:after="30" w:line="252" w:lineRule="auto"/>
      </w:pPr>
      <w:r>
        <w:rPr>
          <w:rFonts w:ascii="Calibri" w:hAnsi="Calibri" w:eastAsia="Calibri" w:cs="Calibri"/>
          <w:b/>
          <w:bCs/>
          <w:sz w:val="20"/>
          <w:szCs w:val="20"/>
        </w:rPr>
        <w:t>PR2</w:t>
      </w:r>
      <w:r>
        <w:rPr>
          <w:rFonts w:ascii="Calibri" w:hAnsi="Calibri" w:eastAsia="Calibri" w:cs="Calibri"/>
          <w:sz w:val="20"/>
          <w:szCs w:val="20"/>
        </w:rPr>
        <w:t xml:space="preserve"> No accounts, cookies, analytics or third-party tracking scripts are loaded (checked in the browser network log).</w:t>
      </w:r>
    </w:p>
    <w:p w14:paraId="1C0E6698">
      <w:pPr>
        <w:pStyle w:val="20"/>
        <w:numPr>
          <w:ilvl w:val="0"/>
          <w:numId w:val="1"/>
        </w:numPr>
        <w:spacing w:after="30" w:line="252" w:lineRule="auto"/>
      </w:pPr>
      <w:r>
        <w:rPr>
          <w:rFonts w:ascii="Calibri" w:hAnsi="Calibri" w:eastAsia="Calibri" w:cs="Calibri"/>
          <w:b/>
          <w:bCs/>
          <w:sz w:val="20"/>
          <w:szCs w:val="20"/>
        </w:rPr>
        <w:t>PR3</w:t>
      </w:r>
      <w:r>
        <w:rPr>
          <w:rFonts w:ascii="Calibri" w:hAnsi="Calibri" w:eastAsia="Calibri" w:cs="Calibri"/>
          <w:sz w:val="20"/>
          <w:szCs w:val="20"/>
        </w:rPr>
        <w:t xml:space="preserve"> Server logs contain only time, path and status code; IP addresses are held in memory for rate limiting only.</w:t>
      </w:r>
    </w:p>
    <w:p w14:paraId="4E96564E">
      <w:pPr>
        <w:pStyle w:val="20"/>
        <w:numPr>
          <w:ilvl w:val="0"/>
          <w:numId w:val="1"/>
        </w:numPr>
        <w:spacing w:after="30" w:line="252" w:lineRule="auto"/>
      </w:pPr>
      <w:r>
        <w:rPr>
          <w:rFonts w:ascii="Calibri" w:hAnsi="Calibri" w:eastAsia="Calibri" w:cs="Calibri"/>
          <w:b/>
          <w:bCs/>
          <w:sz w:val="20"/>
          <w:szCs w:val="20"/>
        </w:rPr>
        <w:t>PR4</w:t>
      </w:r>
      <w:r>
        <w:rPr>
          <w:rFonts w:ascii="Calibri" w:hAnsi="Calibri" w:eastAsia="Calibri" w:cs="Calibri"/>
          <w:sz w:val="20"/>
          <w:szCs w:val="20"/>
        </w:rPr>
        <w:t xml:space="preserve"> The user can erase all local data with one “Delete all data” action (F4), in line with GDPR data minimisation and privacy by design</w:t>
      </w:r>
      <w:r>
        <w:rPr>
          <w:rFonts w:hint="eastAsia" w:eastAsia="宋体" w:cs="Calibri"/>
          <w:sz w:val="20"/>
          <w:szCs w:val="20"/>
          <w:lang w:val="en-US" w:eastAsia="zh-CN"/>
        </w:rPr>
        <w:t xml:space="preserve"> [6]</w:t>
      </w:r>
      <w:r>
        <w:rPr>
          <w:rFonts w:ascii="Calibri" w:hAnsi="Calibri" w:eastAsia="Calibri" w:cs="Calibri"/>
          <w:sz w:val="20"/>
          <w:szCs w:val="20"/>
        </w:rPr>
        <w:t>.</w:t>
      </w:r>
    </w:p>
    <w:p w14:paraId="31C92E94">
      <w:pPr>
        <w:pStyle w:val="2"/>
        <w:spacing w:before="160" w:after="60"/>
      </w:pPr>
      <w:r>
        <w:rPr>
          <w:rFonts w:ascii="Calibri" w:hAnsi="Calibri" w:eastAsia="Calibri" w:cs="Calibri"/>
          <w:b/>
          <w:bCs/>
          <w:color w:val="1F5C3A"/>
          <w:sz w:val="24"/>
          <w:szCs w:val="24"/>
        </w:rPr>
        <w:t>9. Out of Scope</w:t>
      </w:r>
    </w:p>
    <w:p w14:paraId="5DEF310A">
      <w:pPr>
        <w:pStyle w:val="20"/>
        <w:numPr>
          <w:ilvl w:val="0"/>
          <w:numId w:val="1"/>
        </w:numPr>
        <w:spacing w:after="30" w:line="252" w:lineRule="auto"/>
      </w:pPr>
      <w:r>
        <w:rPr>
          <w:rFonts w:ascii="Calibri" w:hAnsi="Calibri" w:eastAsia="Calibri" w:cs="Calibri"/>
          <w:b/>
          <w:bCs/>
          <w:sz w:val="20"/>
          <w:szCs w:val="20"/>
        </w:rPr>
        <w:t>ML prediction, LLM/OCR APIs, image recognition</w:t>
      </w:r>
      <w:r>
        <w:rPr>
          <w:rFonts w:ascii="Calibri" w:hAnsi="Calibri" w:eastAsia="Calibri" w:cs="Calibri"/>
          <w:sz w:val="20"/>
          <w:szCs w:val="20"/>
        </w:rPr>
        <w:t xml:space="preserve"> – not needed, add cost and external dependencies; code must run without private API keys.</w:t>
      </w:r>
    </w:p>
    <w:p w14:paraId="3A4A2A38">
      <w:pPr>
        <w:pStyle w:val="20"/>
        <w:numPr>
          <w:ilvl w:val="0"/>
          <w:numId w:val="1"/>
        </w:numPr>
        <w:spacing w:after="30" w:line="252" w:lineRule="auto"/>
      </w:pPr>
      <w:r>
        <w:rPr>
          <w:rFonts w:ascii="Calibri" w:hAnsi="Calibri" w:eastAsia="Calibri" w:cs="Calibri"/>
          <w:b/>
          <w:bCs/>
          <w:sz w:val="20"/>
          <w:szCs w:val="20"/>
        </w:rPr>
        <w:t>Accounts, cloud sync, social leaderboards</w:t>
      </w:r>
      <w:r>
        <w:rPr>
          <w:rFonts w:ascii="Calibri" w:hAnsi="Calibri" w:eastAsia="Calibri" w:cs="Calibri"/>
          <w:sz w:val="20"/>
          <w:szCs w:val="20"/>
        </w:rPr>
        <w:t xml:space="preserve"> – conflict with the privacy-first design.</w:t>
      </w:r>
    </w:p>
    <w:p w14:paraId="4764BE75">
      <w:pPr>
        <w:pStyle w:val="20"/>
        <w:numPr>
          <w:ilvl w:val="0"/>
          <w:numId w:val="1"/>
        </w:numPr>
        <w:spacing w:after="30" w:line="252" w:lineRule="auto"/>
      </w:pPr>
      <w:r>
        <w:rPr>
          <w:rFonts w:ascii="Calibri" w:hAnsi="Calibri" w:eastAsia="Calibri" w:cs="Calibri"/>
          <w:b/>
          <w:bCs/>
          <w:sz w:val="20"/>
          <w:szCs w:val="20"/>
        </w:rPr>
        <w:t>Bank integration, offset purchasing, payments</w:t>
      </w:r>
      <w:r>
        <w:rPr>
          <w:rFonts w:ascii="Calibri" w:hAnsi="Calibri" w:eastAsia="Calibri" w:cs="Calibri"/>
          <w:sz w:val="20"/>
          <w:szCs w:val="20"/>
        </w:rPr>
        <w:t xml:space="preserve"> – require commercial agreements and financial regulation.</w:t>
      </w:r>
    </w:p>
    <w:p w14:paraId="60FB7338">
      <w:pPr>
        <w:pStyle w:val="20"/>
        <w:numPr>
          <w:ilvl w:val="0"/>
          <w:numId w:val="1"/>
        </w:numPr>
        <w:spacing w:after="30" w:line="252" w:lineRule="auto"/>
      </w:pPr>
      <w:r>
        <w:rPr>
          <w:rFonts w:ascii="Calibri" w:hAnsi="Calibri" w:eastAsia="Calibri" w:cs="Calibri"/>
          <w:b/>
          <w:bCs/>
          <w:sz w:val="20"/>
          <w:szCs w:val="20"/>
        </w:rPr>
        <w:t>Health advice</w:t>
      </w:r>
      <w:r>
        <w:rPr>
          <w:rFonts w:ascii="Calibri" w:hAnsi="Calibri" w:eastAsia="Calibri" w:cs="Calibri"/>
          <w:sz w:val="20"/>
          <w:szCs w:val="20"/>
        </w:rPr>
        <w:t xml:space="preserve"> – outside the carbon focus and carries liability.</w:t>
      </w:r>
    </w:p>
    <w:p w14:paraId="3ECC8EE6">
      <w:pPr>
        <w:pStyle w:val="20"/>
        <w:numPr>
          <w:ilvl w:val="0"/>
          <w:numId w:val="1"/>
        </w:numPr>
        <w:spacing w:after="30" w:line="252" w:lineRule="auto"/>
      </w:pPr>
      <w:r>
        <w:rPr>
          <w:rFonts w:ascii="Calibri" w:hAnsi="Calibri" w:eastAsia="Calibri" w:cs="Calibri"/>
          <w:b/>
          <w:bCs/>
          <w:sz w:val="20"/>
          <w:szCs w:val="20"/>
        </w:rPr>
        <w:t>Native mobile app / App Store release</w:t>
      </w:r>
      <w:r>
        <w:rPr>
          <w:rFonts w:ascii="Calibri" w:hAnsi="Calibri" w:eastAsia="Calibri" w:cs="Calibri"/>
          <w:sz w:val="20"/>
          <w:szCs w:val="20"/>
        </w:rPr>
        <w:t xml:space="preserve"> – Apple does not accept plain PWAs; Google Play packaging is a stretch goal only.</w:t>
      </w:r>
    </w:p>
    <w:p w14:paraId="78AB3AFF">
      <w:pPr>
        <w:pStyle w:val="2"/>
        <w:spacing w:before="160" w:after="60"/>
      </w:pPr>
      <w:r>
        <w:rPr>
          <w:rFonts w:ascii="Calibri" w:hAnsi="Calibri" w:eastAsia="Calibri" w:cs="Calibri"/>
          <w:b/>
          <w:bCs/>
          <w:color w:val="1F5C3A"/>
          <w:sz w:val="24"/>
          <w:szCs w:val="24"/>
        </w:rPr>
        <w:t>10. Technology Stack</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638"/>
      </w:tblGrid>
      <w:tr w14:paraId="2899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DCEFE3"/>
            <w:tcMar>
              <w:top w:w="40" w:type="dxa"/>
              <w:left w:w="80" w:type="dxa"/>
              <w:bottom w:w="40" w:type="dxa"/>
              <w:right w:w="80" w:type="dxa"/>
            </w:tcMar>
          </w:tcPr>
          <w:p w14:paraId="4FE7A488">
            <w:pPr>
              <w:spacing w:after="0" w:line="240" w:lineRule="auto"/>
            </w:pPr>
            <w:r>
              <w:rPr>
                <w:rFonts w:ascii="Calibri" w:hAnsi="Calibri" w:eastAsia="Calibri" w:cs="Calibri"/>
                <w:b/>
                <w:bCs/>
                <w:sz w:val="18"/>
                <w:szCs w:val="18"/>
              </w:rPr>
              <w:t>Layer</w:t>
            </w:r>
          </w:p>
        </w:tc>
        <w:tc>
          <w:tcPr>
            <w:tcW w:w="7638" w:type="dxa"/>
            <w:shd w:val="clear" w:color="auto" w:fill="DCEFE3"/>
            <w:tcMar>
              <w:top w:w="40" w:type="dxa"/>
              <w:left w:w="80" w:type="dxa"/>
              <w:bottom w:w="40" w:type="dxa"/>
              <w:right w:w="80" w:type="dxa"/>
            </w:tcMar>
          </w:tcPr>
          <w:p w14:paraId="7A904B8D">
            <w:pPr>
              <w:spacing w:after="0" w:line="240" w:lineRule="auto"/>
            </w:pPr>
            <w:r>
              <w:rPr>
                <w:rFonts w:ascii="Calibri" w:hAnsi="Calibri" w:eastAsia="Calibri" w:cs="Calibri"/>
                <w:b/>
                <w:bCs/>
                <w:sz w:val="18"/>
                <w:szCs w:val="18"/>
              </w:rPr>
              <w:t>Technologies</w:t>
            </w:r>
          </w:p>
        </w:tc>
      </w:tr>
      <w:tr w14:paraId="78FFB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40" w:type="dxa"/>
              <w:left w:w="80" w:type="dxa"/>
              <w:bottom w:w="40" w:type="dxa"/>
              <w:right w:w="80" w:type="dxa"/>
            </w:tcMar>
          </w:tcPr>
          <w:p w14:paraId="30AAC198">
            <w:pPr>
              <w:spacing w:after="0" w:line="240" w:lineRule="auto"/>
            </w:pPr>
            <w:r>
              <w:rPr>
                <w:rFonts w:ascii="Calibri" w:hAnsi="Calibri" w:eastAsia="Calibri" w:cs="Calibri"/>
                <w:b w:val="0"/>
                <w:bCs w:val="0"/>
                <w:sz w:val="18"/>
                <w:szCs w:val="18"/>
              </w:rPr>
              <w:t>Front end</w:t>
            </w:r>
          </w:p>
        </w:tc>
        <w:tc>
          <w:tcPr>
            <w:tcW w:w="7638" w:type="dxa"/>
            <w:tcMar>
              <w:top w:w="40" w:type="dxa"/>
              <w:left w:w="80" w:type="dxa"/>
              <w:bottom w:w="40" w:type="dxa"/>
              <w:right w:w="80" w:type="dxa"/>
            </w:tcMar>
          </w:tcPr>
          <w:p w14:paraId="4BBF9501">
            <w:pPr>
              <w:spacing w:after="0" w:line="240" w:lineRule="auto"/>
            </w:pPr>
            <w:r>
              <w:rPr>
                <w:rFonts w:ascii="Calibri" w:hAnsi="Calibri" w:eastAsia="Calibri" w:cs="Calibri"/>
                <w:b w:val="0"/>
                <w:bCs w:val="0"/>
                <w:sz w:val="18"/>
                <w:szCs w:val="18"/>
              </w:rPr>
              <w:t>Vue 3 + Vite, TypeScript, Pinia, Tailwind CSS, Chart.js, idb (IndexedDB), vite-plugin-pwa (Workbox), jsPDF + html2canvas</w:t>
            </w:r>
          </w:p>
        </w:tc>
      </w:tr>
      <w:tr w14:paraId="7B0D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40" w:type="dxa"/>
              <w:left w:w="80" w:type="dxa"/>
              <w:bottom w:w="40" w:type="dxa"/>
              <w:right w:w="80" w:type="dxa"/>
            </w:tcMar>
          </w:tcPr>
          <w:p w14:paraId="5B60FB19">
            <w:pPr>
              <w:spacing w:after="0" w:line="240" w:lineRule="auto"/>
            </w:pPr>
            <w:r>
              <w:rPr>
                <w:rFonts w:ascii="Calibri" w:hAnsi="Calibri" w:eastAsia="Calibri" w:cs="Calibri"/>
                <w:b w:val="0"/>
                <w:bCs w:val="0"/>
                <w:sz w:val="18"/>
                <w:szCs w:val="18"/>
              </w:rPr>
              <w:t>Back end</w:t>
            </w:r>
          </w:p>
        </w:tc>
        <w:tc>
          <w:tcPr>
            <w:tcW w:w="7638" w:type="dxa"/>
            <w:tcMar>
              <w:top w:w="40" w:type="dxa"/>
              <w:left w:w="80" w:type="dxa"/>
              <w:bottom w:w="40" w:type="dxa"/>
              <w:right w:w="80" w:type="dxa"/>
            </w:tcMar>
          </w:tcPr>
          <w:p w14:paraId="4CA54055">
            <w:pPr>
              <w:spacing w:after="0" w:line="240" w:lineRule="auto"/>
            </w:pPr>
            <w:r>
              <w:rPr>
                <w:rFonts w:ascii="Calibri" w:hAnsi="Calibri" w:eastAsia="Calibri" w:cs="Calibri"/>
                <w:b w:val="0"/>
                <w:bCs w:val="0"/>
                <w:sz w:val="18"/>
                <w:szCs w:val="18"/>
              </w:rPr>
              <w:t>Python 3.12, FastAPI, Pydantic, SQLite (SQLModel), slowapi (rate limiting)</w:t>
            </w:r>
          </w:p>
        </w:tc>
      </w:tr>
      <w:tr w14:paraId="0F91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40" w:type="dxa"/>
              <w:left w:w="80" w:type="dxa"/>
              <w:bottom w:w="40" w:type="dxa"/>
              <w:right w:w="80" w:type="dxa"/>
            </w:tcMar>
          </w:tcPr>
          <w:p w14:paraId="5C0BD4CD">
            <w:pPr>
              <w:spacing w:after="0" w:line="240" w:lineRule="auto"/>
            </w:pPr>
            <w:r>
              <w:rPr>
                <w:rFonts w:ascii="Calibri" w:hAnsi="Calibri" w:eastAsia="Calibri" w:cs="Calibri"/>
                <w:b w:val="0"/>
                <w:bCs w:val="0"/>
                <w:sz w:val="18"/>
                <w:szCs w:val="18"/>
              </w:rPr>
              <w:t>Testing</w:t>
            </w:r>
          </w:p>
        </w:tc>
        <w:tc>
          <w:tcPr>
            <w:tcW w:w="7638" w:type="dxa"/>
            <w:tcMar>
              <w:top w:w="40" w:type="dxa"/>
              <w:left w:w="80" w:type="dxa"/>
              <w:bottom w:w="40" w:type="dxa"/>
              <w:right w:w="80" w:type="dxa"/>
            </w:tcMar>
          </w:tcPr>
          <w:p w14:paraId="77144A24">
            <w:pPr>
              <w:spacing w:after="0" w:line="240" w:lineRule="auto"/>
            </w:pPr>
            <w:r>
              <w:rPr>
                <w:rFonts w:ascii="Calibri" w:hAnsi="Calibri" w:eastAsia="Calibri" w:cs="Calibri"/>
                <w:b w:val="0"/>
                <w:bCs w:val="0"/>
                <w:sz w:val="18"/>
                <w:szCs w:val="18"/>
              </w:rPr>
              <w:t>Vitest (engine, agent, parser, trade-offs, storage), Pytest (API, import), Playwright (main journey, offline, privacy)</w:t>
            </w:r>
          </w:p>
        </w:tc>
      </w:tr>
      <w:tr w14:paraId="5B86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40" w:type="dxa"/>
              <w:left w:w="80" w:type="dxa"/>
              <w:bottom w:w="40" w:type="dxa"/>
              <w:right w:w="80" w:type="dxa"/>
            </w:tcMar>
          </w:tcPr>
          <w:p w14:paraId="06CDE584">
            <w:pPr>
              <w:spacing w:after="0" w:line="240" w:lineRule="auto"/>
            </w:pPr>
            <w:r>
              <w:rPr>
                <w:rFonts w:ascii="Calibri" w:hAnsi="Calibri" w:eastAsia="Calibri" w:cs="Calibri"/>
                <w:b w:val="0"/>
                <w:bCs w:val="0"/>
                <w:sz w:val="18"/>
                <w:szCs w:val="18"/>
              </w:rPr>
              <w:t>DevOps</w:t>
            </w:r>
          </w:p>
        </w:tc>
        <w:tc>
          <w:tcPr>
            <w:tcW w:w="7638" w:type="dxa"/>
            <w:tcMar>
              <w:top w:w="40" w:type="dxa"/>
              <w:left w:w="80" w:type="dxa"/>
              <w:bottom w:w="40" w:type="dxa"/>
              <w:right w:w="80" w:type="dxa"/>
            </w:tcMar>
          </w:tcPr>
          <w:p w14:paraId="328AFFB7">
            <w:pPr>
              <w:spacing w:after="0" w:line="240" w:lineRule="auto"/>
            </w:pPr>
            <w:r>
              <w:rPr>
                <w:rFonts w:ascii="Calibri" w:hAnsi="Calibri" w:eastAsia="Calibri" w:cs="Calibri"/>
                <w:b w:val="0"/>
                <w:bCs w:val="0"/>
                <w:sz w:val="18"/>
                <w:szCs w:val="18"/>
              </w:rPr>
              <w:t>GitHub (tagged release per iteration), GitHub Actions CI; front end on Netlify/Vercel, API on Render</w:t>
            </w:r>
          </w:p>
        </w:tc>
      </w:tr>
    </w:tbl>
    <w:p w14:paraId="392AEC4B">
      <w:pPr>
        <w:pStyle w:val="2"/>
        <w:spacing w:before="160" w:after="60"/>
      </w:pPr>
      <w:r>
        <w:rPr>
          <w:rFonts w:ascii="Calibri" w:hAnsi="Calibri" w:eastAsia="Calibri" w:cs="Calibri"/>
          <w:b/>
          <w:bCs/>
          <w:color w:val="1F5C3A"/>
          <w:sz w:val="24"/>
          <w:szCs w:val="24"/>
        </w:rPr>
        <w:t>11. Iteration Plan</w:t>
      </w:r>
    </w:p>
    <w:p w14:paraId="3F3670B4">
      <w:pPr>
        <w:spacing w:after="80" w:line="264" w:lineRule="auto"/>
      </w:pPr>
      <w:r>
        <w:rPr>
          <w:rFonts w:ascii="Calibri" w:hAnsi="Calibri" w:eastAsia="Calibri" w:cs="Calibri"/>
          <w:sz w:val="20"/>
          <w:szCs w:val="20"/>
        </w:rPr>
        <w:t>Every iteration delivers a code zip, a tagged GitHub release link, a screencast of the deployed release and a short report (what worked, problems and fixes, AI use, next steps). The app is deployed from iteration 1.</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300"/>
        <w:gridCol w:w="7038"/>
      </w:tblGrid>
      <w:tr w14:paraId="11AC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CEFE3"/>
            <w:tcMar>
              <w:top w:w="40" w:type="dxa"/>
              <w:left w:w="80" w:type="dxa"/>
              <w:bottom w:w="40" w:type="dxa"/>
              <w:right w:w="80" w:type="dxa"/>
            </w:tcMar>
          </w:tcPr>
          <w:p w14:paraId="56F17111">
            <w:pPr>
              <w:spacing w:after="0" w:line="240" w:lineRule="auto"/>
            </w:pPr>
            <w:r>
              <w:rPr>
                <w:rFonts w:ascii="Calibri" w:hAnsi="Calibri" w:eastAsia="Calibri" w:cs="Calibri"/>
                <w:b/>
                <w:bCs/>
                <w:sz w:val="18"/>
                <w:szCs w:val="18"/>
              </w:rPr>
              <w:t>Iteration</w:t>
            </w:r>
          </w:p>
        </w:tc>
        <w:tc>
          <w:tcPr>
            <w:tcW w:w="1300" w:type="dxa"/>
            <w:shd w:val="clear" w:color="auto" w:fill="DCEFE3"/>
            <w:tcMar>
              <w:top w:w="40" w:type="dxa"/>
              <w:left w:w="80" w:type="dxa"/>
              <w:bottom w:w="40" w:type="dxa"/>
              <w:right w:w="80" w:type="dxa"/>
            </w:tcMar>
          </w:tcPr>
          <w:p w14:paraId="081DB56C">
            <w:pPr>
              <w:spacing w:after="0" w:line="240" w:lineRule="auto"/>
            </w:pPr>
            <w:r>
              <w:rPr>
                <w:rFonts w:ascii="Calibri" w:hAnsi="Calibri" w:eastAsia="Calibri" w:cs="Calibri"/>
                <w:b/>
                <w:bCs/>
                <w:sz w:val="18"/>
                <w:szCs w:val="18"/>
              </w:rPr>
              <w:t>Due</w:t>
            </w:r>
          </w:p>
        </w:tc>
        <w:tc>
          <w:tcPr>
            <w:tcW w:w="7038" w:type="dxa"/>
            <w:shd w:val="clear" w:color="auto" w:fill="DCEFE3"/>
            <w:tcMar>
              <w:top w:w="40" w:type="dxa"/>
              <w:left w:w="80" w:type="dxa"/>
              <w:bottom w:w="40" w:type="dxa"/>
              <w:right w:w="80" w:type="dxa"/>
            </w:tcMar>
          </w:tcPr>
          <w:p w14:paraId="54BA8C6A">
            <w:pPr>
              <w:spacing w:after="0" w:line="240" w:lineRule="auto"/>
            </w:pPr>
            <w:r>
              <w:rPr>
                <w:rFonts w:ascii="Calibri" w:hAnsi="Calibri" w:eastAsia="Calibri" w:cs="Calibri"/>
                <w:b/>
                <w:bCs/>
                <w:sz w:val="18"/>
                <w:szCs w:val="18"/>
              </w:rPr>
              <w:t>Goal and requirements</w:t>
            </w:r>
          </w:p>
        </w:tc>
      </w:tr>
      <w:tr w14:paraId="03E9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40" w:type="dxa"/>
              <w:left w:w="80" w:type="dxa"/>
              <w:bottom w:w="40" w:type="dxa"/>
              <w:right w:w="80" w:type="dxa"/>
            </w:tcMar>
          </w:tcPr>
          <w:p w14:paraId="01896879">
            <w:pPr>
              <w:spacing w:after="0" w:line="240" w:lineRule="auto"/>
            </w:pPr>
            <w:r>
              <w:rPr>
                <w:rFonts w:ascii="Calibri" w:hAnsi="Calibri" w:eastAsia="Calibri" w:cs="Calibri"/>
                <w:b w:val="0"/>
                <w:bCs w:val="0"/>
                <w:sz w:val="18"/>
                <w:szCs w:val="18"/>
              </w:rPr>
              <w:t>1 (20)</w:t>
            </w:r>
          </w:p>
        </w:tc>
        <w:tc>
          <w:tcPr>
            <w:tcW w:w="1300" w:type="dxa"/>
            <w:tcMar>
              <w:top w:w="40" w:type="dxa"/>
              <w:left w:w="80" w:type="dxa"/>
              <w:bottom w:w="40" w:type="dxa"/>
              <w:right w:w="80" w:type="dxa"/>
            </w:tcMar>
          </w:tcPr>
          <w:p w14:paraId="26646931">
            <w:pPr>
              <w:spacing w:after="0" w:line="240" w:lineRule="auto"/>
            </w:pPr>
            <w:r>
              <w:rPr>
                <w:rFonts w:hint="default" w:eastAsia="宋体" w:cs="宋体" w:asciiTheme="minorAscii" w:hAnsiTheme="minorAscii"/>
                <w:sz w:val="18"/>
                <w:szCs w:val="18"/>
              </w:rPr>
              <w:t>November 2026</w:t>
            </w:r>
          </w:p>
        </w:tc>
        <w:tc>
          <w:tcPr>
            <w:tcW w:w="7038" w:type="dxa"/>
            <w:tcMar>
              <w:top w:w="40" w:type="dxa"/>
              <w:left w:w="80" w:type="dxa"/>
              <w:bottom w:w="40" w:type="dxa"/>
              <w:right w:w="80" w:type="dxa"/>
            </w:tcMar>
          </w:tcPr>
          <w:p w14:paraId="617CBBF0">
            <w:pPr>
              <w:spacing w:after="0" w:line="240" w:lineRule="auto"/>
            </w:pPr>
            <w:r>
              <w:rPr>
                <w:rFonts w:ascii="Calibri" w:hAnsi="Calibri" w:eastAsia="Calibri" w:cs="Calibri"/>
                <w:b w:val="0"/>
                <w:bCs w:val="0"/>
                <w:sz w:val="18"/>
                <w:szCs w:val="18"/>
              </w:rPr>
              <w:t>Walking skeleton: factor data collected and documented; reference-data API + import (F1); calculation engine (F2); single-scenario editor (F3); CI and first deployment.</w:t>
            </w:r>
          </w:p>
        </w:tc>
      </w:tr>
      <w:tr w14:paraId="17BB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40" w:type="dxa"/>
              <w:left w:w="80" w:type="dxa"/>
              <w:bottom w:w="40" w:type="dxa"/>
              <w:right w:w="80" w:type="dxa"/>
            </w:tcMar>
          </w:tcPr>
          <w:p w14:paraId="1EF58476">
            <w:pPr>
              <w:spacing w:after="0" w:line="240" w:lineRule="auto"/>
            </w:pPr>
            <w:r>
              <w:rPr>
                <w:rFonts w:ascii="Calibri" w:hAnsi="Calibri" w:eastAsia="Calibri" w:cs="Calibri"/>
                <w:b w:val="0"/>
                <w:bCs w:val="0"/>
                <w:sz w:val="18"/>
                <w:szCs w:val="18"/>
              </w:rPr>
              <w:t>2 (20)</w:t>
            </w:r>
          </w:p>
        </w:tc>
        <w:tc>
          <w:tcPr>
            <w:tcW w:w="1300" w:type="dxa"/>
            <w:tcMar>
              <w:top w:w="40" w:type="dxa"/>
              <w:left w:w="80" w:type="dxa"/>
              <w:bottom w:w="40" w:type="dxa"/>
              <w:right w:w="80" w:type="dxa"/>
            </w:tcMar>
          </w:tcPr>
          <w:p w14:paraId="75B5A528">
            <w:pPr>
              <w:spacing w:after="0" w:line="240" w:lineRule="auto"/>
              <w:rPr>
                <w:rFonts w:hint="eastAsia" w:eastAsia="宋体"/>
                <w:lang w:eastAsia="zh-CN"/>
              </w:rPr>
            </w:pPr>
            <w:r>
              <w:rPr>
                <w:rFonts w:hint="default" w:eastAsia="宋体" w:cs="宋体" w:asciiTheme="minorAscii" w:hAnsiTheme="minorAscii"/>
                <w:sz w:val="18"/>
                <w:szCs w:val="18"/>
              </w:rPr>
              <w:t>December2026</w:t>
            </w:r>
          </w:p>
        </w:tc>
        <w:tc>
          <w:tcPr>
            <w:tcW w:w="7038" w:type="dxa"/>
            <w:tcMar>
              <w:top w:w="40" w:type="dxa"/>
              <w:left w:w="80" w:type="dxa"/>
              <w:bottom w:w="40" w:type="dxa"/>
              <w:right w:w="80" w:type="dxa"/>
            </w:tcMar>
          </w:tcPr>
          <w:p w14:paraId="0967E98E">
            <w:pPr>
              <w:spacing w:after="0" w:line="240" w:lineRule="auto"/>
            </w:pPr>
            <w:r>
              <w:rPr>
                <w:rFonts w:ascii="Calibri" w:hAnsi="Calibri" w:eastAsia="Calibri" w:cs="Calibri"/>
                <w:b w:val="0"/>
                <w:bCs w:val="0"/>
                <w:sz w:val="18"/>
                <w:szCs w:val="18"/>
              </w:rPr>
              <w:t>Scenario sandbox: scenario manager (F4), comparison chart with national per-capita benchmark (F5), item catalog (F6).</w:t>
            </w:r>
          </w:p>
        </w:tc>
      </w:tr>
      <w:tr w14:paraId="25A0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40" w:type="dxa"/>
              <w:left w:w="80" w:type="dxa"/>
              <w:bottom w:w="40" w:type="dxa"/>
              <w:right w:w="80" w:type="dxa"/>
            </w:tcMar>
          </w:tcPr>
          <w:p w14:paraId="678533B0">
            <w:pPr>
              <w:spacing w:after="0" w:line="240" w:lineRule="auto"/>
            </w:pPr>
            <w:r>
              <w:rPr>
                <w:rFonts w:ascii="Calibri" w:hAnsi="Calibri" w:eastAsia="Calibri" w:cs="Calibri"/>
                <w:b w:val="0"/>
                <w:bCs w:val="0"/>
                <w:sz w:val="18"/>
                <w:szCs w:val="18"/>
              </w:rPr>
              <w:t>3 (20)</w:t>
            </w:r>
          </w:p>
        </w:tc>
        <w:tc>
          <w:tcPr>
            <w:tcW w:w="1300" w:type="dxa"/>
            <w:tcMar>
              <w:top w:w="40" w:type="dxa"/>
              <w:left w:w="80" w:type="dxa"/>
              <w:bottom w:w="40" w:type="dxa"/>
              <w:right w:w="80" w:type="dxa"/>
            </w:tcMar>
          </w:tcPr>
          <w:p w14:paraId="0EE552B0">
            <w:pPr>
              <w:spacing w:after="0" w:line="240" w:lineRule="auto"/>
            </w:pPr>
            <w:r>
              <w:rPr>
                <w:rFonts w:hint="default" w:eastAsia="宋体" w:cs="宋体" w:asciiTheme="minorAscii" w:hAnsiTheme="minorAscii"/>
                <w:sz w:val="18"/>
                <w:szCs w:val="18"/>
              </w:rPr>
              <w:t>February 2027</w:t>
            </w:r>
          </w:p>
        </w:tc>
        <w:tc>
          <w:tcPr>
            <w:tcW w:w="7038" w:type="dxa"/>
            <w:tcMar>
              <w:top w:w="40" w:type="dxa"/>
              <w:left w:w="80" w:type="dxa"/>
              <w:bottom w:w="40" w:type="dxa"/>
              <w:right w:w="80" w:type="dxa"/>
            </w:tcMar>
          </w:tcPr>
          <w:p w14:paraId="000C0D49">
            <w:pPr>
              <w:spacing w:after="0" w:line="240" w:lineRule="auto"/>
            </w:pPr>
            <w:r>
              <w:rPr>
                <w:rFonts w:ascii="Calibri" w:hAnsi="Calibri" w:eastAsia="Calibri" w:cs="Calibri"/>
                <w:b w:val="0"/>
                <w:bCs w:val="0"/>
                <w:sz w:val="18"/>
                <w:szCs w:val="18"/>
              </w:rPr>
              <w:t>Agent and PWA: guidance agent (F7), parser (F8), trade-off engine (F9), offline PWA (F10), privacy tests PR1–PR3.</w:t>
            </w:r>
          </w:p>
        </w:tc>
      </w:tr>
      <w:tr w14:paraId="6F76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40" w:type="dxa"/>
              <w:left w:w="80" w:type="dxa"/>
              <w:bottom w:w="40" w:type="dxa"/>
              <w:right w:w="80" w:type="dxa"/>
            </w:tcMar>
          </w:tcPr>
          <w:p w14:paraId="5F000214">
            <w:pPr>
              <w:spacing w:after="0" w:line="240" w:lineRule="auto"/>
            </w:pPr>
            <w:r>
              <w:rPr>
                <w:rFonts w:ascii="Calibri" w:hAnsi="Calibri" w:eastAsia="Calibri" w:cs="Calibri"/>
                <w:b w:val="0"/>
                <w:bCs w:val="0"/>
                <w:sz w:val="18"/>
                <w:szCs w:val="18"/>
              </w:rPr>
              <w:t>Final (30)</w:t>
            </w:r>
          </w:p>
        </w:tc>
        <w:tc>
          <w:tcPr>
            <w:tcW w:w="1300" w:type="dxa"/>
            <w:tcMar>
              <w:top w:w="40" w:type="dxa"/>
              <w:left w:w="80" w:type="dxa"/>
              <w:bottom w:w="40" w:type="dxa"/>
              <w:right w:w="80" w:type="dxa"/>
            </w:tcMar>
          </w:tcPr>
          <w:p w14:paraId="45A34C03">
            <w:pPr>
              <w:spacing w:after="0" w:line="240" w:lineRule="auto"/>
            </w:pPr>
            <w:r>
              <w:rPr>
                <w:rFonts w:hint="default" w:eastAsia="宋体" w:cs="宋体" w:asciiTheme="minorAscii" w:hAnsiTheme="minorAscii"/>
                <w:sz w:val="18"/>
                <w:szCs w:val="18"/>
              </w:rPr>
              <w:t>April 2027</w:t>
            </w:r>
          </w:p>
        </w:tc>
        <w:tc>
          <w:tcPr>
            <w:tcW w:w="7038" w:type="dxa"/>
            <w:tcMar>
              <w:top w:w="40" w:type="dxa"/>
              <w:left w:w="80" w:type="dxa"/>
              <w:bottom w:w="40" w:type="dxa"/>
              <w:right w:w="80" w:type="dxa"/>
            </w:tcMar>
          </w:tcPr>
          <w:p w14:paraId="3C87EA26">
            <w:pPr>
              <w:spacing w:after="0" w:line="240" w:lineRule="auto"/>
            </w:pPr>
            <w:r>
              <w:rPr>
                <w:rFonts w:ascii="Calibri" w:hAnsi="Calibri" w:eastAsia="Calibri" w:cs="Calibri"/>
                <w:b w:val="0"/>
                <w:bCs w:val="0"/>
                <w:sz w:val="18"/>
                <w:szCs w:val="18"/>
              </w:rPr>
              <w:t>Export (F11), privacy page and disclaimer (F12), accessibility fixes, usability test with 5 users (SUS), final screencast.</w:t>
            </w:r>
          </w:p>
        </w:tc>
      </w:tr>
      <w:tr w14:paraId="3EAC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40" w:type="dxa"/>
              <w:left w:w="80" w:type="dxa"/>
              <w:bottom w:w="40" w:type="dxa"/>
              <w:right w:w="80" w:type="dxa"/>
            </w:tcMar>
          </w:tcPr>
          <w:p w14:paraId="00241E13">
            <w:pPr>
              <w:spacing w:after="0" w:line="240" w:lineRule="auto"/>
            </w:pPr>
            <w:r>
              <w:rPr>
                <w:rFonts w:ascii="Calibri" w:hAnsi="Calibri" w:eastAsia="Calibri" w:cs="Calibri"/>
                <w:b w:val="0"/>
                <w:bCs w:val="0"/>
                <w:sz w:val="18"/>
                <w:szCs w:val="18"/>
              </w:rPr>
              <w:t>Report (10)</w:t>
            </w:r>
          </w:p>
        </w:tc>
        <w:tc>
          <w:tcPr>
            <w:tcW w:w="1300" w:type="dxa"/>
            <w:tcMar>
              <w:top w:w="40" w:type="dxa"/>
              <w:left w:w="80" w:type="dxa"/>
              <w:bottom w:w="40" w:type="dxa"/>
              <w:right w:w="80" w:type="dxa"/>
            </w:tcMar>
          </w:tcPr>
          <w:p w14:paraId="5BAFD240">
            <w:pPr>
              <w:spacing w:after="0" w:line="240" w:lineRule="auto"/>
              <w:rPr>
                <w:rFonts w:hint="default" w:eastAsia="宋体"/>
                <w:lang w:val="en-US" w:eastAsia="zh-CN"/>
              </w:rPr>
            </w:pPr>
            <w:r>
              <w:rPr>
                <w:rFonts w:hint="default" w:eastAsia="宋体" w:cs="宋体" w:asciiTheme="minorAscii" w:hAnsiTheme="minorAscii"/>
                <w:sz w:val="18"/>
                <w:szCs w:val="18"/>
              </w:rPr>
              <w:t xml:space="preserve"> May 2027</w:t>
            </w:r>
          </w:p>
        </w:tc>
        <w:tc>
          <w:tcPr>
            <w:tcW w:w="7038" w:type="dxa"/>
            <w:tcMar>
              <w:top w:w="40" w:type="dxa"/>
              <w:left w:w="80" w:type="dxa"/>
              <w:bottom w:w="40" w:type="dxa"/>
              <w:right w:w="80" w:type="dxa"/>
            </w:tcMar>
          </w:tcPr>
          <w:p w14:paraId="68BBC40C">
            <w:pPr>
              <w:spacing w:after="0" w:line="240" w:lineRule="auto"/>
            </w:pPr>
            <w:r>
              <w:rPr>
                <w:rFonts w:ascii="Calibri" w:hAnsi="Calibri" w:eastAsia="Calibri" w:cs="Calibri"/>
                <w:b w:val="0"/>
                <w:bCs w:val="0"/>
                <w:sz w:val="18"/>
                <w:szCs w:val="18"/>
              </w:rPr>
              <w:t>End-of-year project report: design, testing, evaluation, reflection, AI-use log.</w:t>
            </w:r>
          </w:p>
        </w:tc>
      </w:tr>
    </w:tbl>
    <w:p w14:paraId="5C406DC3">
      <w:pPr>
        <w:pStyle w:val="2"/>
        <w:spacing w:before="160" w:after="60"/>
      </w:pPr>
      <w:r>
        <w:rPr>
          <w:rFonts w:ascii="Calibri" w:hAnsi="Calibri" w:eastAsia="Calibri" w:cs="Calibri"/>
          <w:b/>
          <w:bCs/>
          <w:color w:val="1F5C3A"/>
          <w:sz w:val="24"/>
          <w:szCs w:val="24"/>
        </w:rPr>
        <w:t>12. Risks and Mitigation</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800"/>
        <w:gridCol w:w="5538"/>
      </w:tblGrid>
      <w:tr w14:paraId="7089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shd w:val="clear" w:color="auto" w:fill="DCEFE3"/>
            <w:tcMar>
              <w:top w:w="40" w:type="dxa"/>
              <w:left w:w="80" w:type="dxa"/>
              <w:bottom w:w="40" w:type="dxa"/>
              <w:right w:w="80" w:type="dxa"/>
            </w:tcMar>
          </w:tcPr>
          <w:p w14:paraId="19E751A0">
            <w:pPr>
              <w:spacing w:after="0" w:line="240" w:lineRule="auto"/>
            </w:pPr>
            <w:r>
              <w:rPr>
                <w:rFonts w:ascii="Calibri" w:hAnsi="Calibri" w:eastAsia="Calibri" w:cs="Calibri"/>
                <w:b/>
                <w:bCs/>
                <w:sz w:val="18"/>
                <w:szCs w:val="18"/>
              </w:rPr>
              <w:t>Risk</w:t>
            </w:r>
          </w:p>
        </w:tc>
        <w:tc>
          <w:tcPr>
            <w:tcW w:w="800" w:type="dxa"/>
            <w:shd w:val="clear" w:color="auto" w:fill="DCEFE3"/>
            <w:tcMar>
              <w:top w:w="40" w:type="dxa"/>
              <w:left w:w="80" w:type="dxa"/>
              <w:bottom w:w="40" w:type="dxa"/>
              <w:right w:w="80" w:type="dxa"/>
            </w:tcMar>
          </w:tcPr>
          <w:p w14:paraId="67EE3FA0">
            <w:pPr>
              <w:spacing w:after="0" w:line="240" w:lineRule="auto"/>
            </w:pPr>
            <w:r>
              <w:rPr>
                <w:rFonts w:ascii="Calibri" w:hAnsi="Calibri" w:eastAsia="Calibri" w:cs="Calibri"/>
                <w:b/>
                <w:bCs/>
                <w:sz w:val="18"/>
                <w:szCs w:val="18"/>
              </w:rPr>
              <w:t>Level</w:t>
            </w:r>
          </w:p>
        </w:tc>
        <w:tc>
          <w:tcPr>
            <w:tcW w:w="5538" w:type="dxa"/>
            <w:shd w:val="clear" w:color="auto" w:fill="DCEFE3"/>
            <w:tcMar>
              <w:top w:w="40" w:type="dxa"/>
              <w:left w:w="80" w:type="dxa"/>
              <w:bottom w:w="40" w:type="dxa"/>
              <w:right w:w="80" w:type="dxa"/>
            </w:tcMar>
          </w:tcPr>
          <w:p w14:paraId="5B6EB71B">
            <w:pPr>
              <w:spacing w:after="0" w:line="240" w:lineRule="auto"/>
            </w:pPr>
            <w:r>
              <w:rPr>
                <w:rFonts w:ascii="Calibri" w:hAnsi="Calibri" w:eastAsia="Calibri" w:cs="Calibri"/>
                <w:b/>
                <w:bCs/>
                <w:sz w:val="18"/>
                <w:szCs w:val="18"/>
              </w:rPr>
              <w:t>Mitigation</w:t>
            </w:r>
          </w:p>
        </w:tc>
      </w:tr>
      <w:tr w14:paraId="378F1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40" w:type="dxa"/>
              <w:left w:w="80" w:type="dxa"/>
              <w:bottom w:w="40" w:type="dxa"/>
              <w:right w:w="80" w:type="dxa"/>
            </w:tcMar>
          </w:tcPr>
          <w:p w14:paraId="149A8A86">
            <w:pPr>
              <w:spacing w:after="0" w:line="240" w:lineRule="auto"/>
            </w:pPr>
            <w:r>
              <w:rPr>
                <w:rFonts w:ascii="Calibri" w:hAnsi="Calibri" w:eastAsia="Calibri" w:cs="Calibri"/>
                <w:b w:val="0"/>
                <w:bCs w:val="0"/>
                <w:sz w:val="18"/>
                <w:szCs w:val="18"/>
              </w:rPr>
              <w:t>Factors from different sources/years are inconsistent</w:t>
            </w:r>
          </w:p>
        </w:tc>
        <w:tc>
          <w:tcPr>
            <w:tcW w:w="800" w:type="dxa"/>
            <w:tcMar>
              <w:top w:w="40" w:type="dxa"/>
              <w:left w:w="80" w:type="dxa"/>
              <w:bottom w:w="40" w:type="dxa"/>
              <w:right w:w="80" w:type="dxa"/>
            </w:tcMar>
          </w:tcPr>
          <w:p w14:paraId="40405E4F">
            <w:pPr>
              <w:spacing w:after="0" w:line="240" w:lineRule="auto"/>
            </w:pPr>
            <w:r>
              <w:rPr>
                <w:rFonts w:ascii="Calibri" w:hAnsi="Calibri" w:eastAsia="Calibri" w:cs="Calibri"/>
                <w:b w:val="0"/>
                <w:bCs w:val="0"/>
                <w:sz w:val="18"/>
                <w:szCs w:val="18"/>
              </w:rPr>
              <w:t>Med</w:t>
            </w:r>
          </w:p>
        </w:tc>
        <w:tc>
          <w:tcPr>
            <w:tcW w:w="5538" w:type="dxa"/>
            <w:tcMar>
              <w:top w:w="40" w:type="dxa"/>
              <w:left w:w="80" w:type="dxa"/>
              <w:bottom w:w="40" w:type="dxa"/>
              <w:right w:w="80" w:type="dxa"/>
            </w:tcMar>
          </w:tcPr>
          <w:p w14:paraId="5471707F">
            <w:pPr>
              <w:spacing w:after="0" w:line="240" w:lineRule="auto"/>
            </w:pPr>
            <w:r>
              <w:rPr>
                <w:rFonts w:ascii="Calibri" w:hAnsi="Calibri" w:eastAsia="Calibri" w:cs="Calibri"/>
                <w:b w:val="0"/>
                <w:bCs w:val="0"/>
                <w:sz w:val="18"/>
                <w:szCs w:val="18"/>
              </w:rPr>
              <w:t>One primary source per category; record source and year; explained in the disclaimer.</w:t>
            </w:r>
          </w:p>
        </w:tc>
      </w:tr>
      <w:tr w14:paraId="3225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40" w:type="dxa"/>
              <w:left w:w="80" w:type="dxa"/>
              <w:bottom w:w="40" w:type="dxa"/>
              <w:right w:w="80" w:type="dxa"/>
            </w:tcMar>
          </w:tcPr>
          <w:p w14:paraId="07094CB1">
            <w:pPr>
              <w:spacing w:after="0" w:line="240" w:lineRule="auto"/>
            </w:pPr>
            <w:r>
              <w:rPr>
                <w:rFonts w:ascii="Calibri" w:hAnsi="Calibri" w:eastAsia="Calibri" w:cs="Calibri"/>
                <w:b w:val="0"/>
                <w:bCs w:val="0"/>
                <w:sz w:val="18"/>
                <w:szCs w:val="18"/>
              </w:rPr>
              <w:t>Agent/parser takes longer than planned</w:t>
            </w:r>
          </w:p>
        </w:tc>
        <w:tc>
          <w:tcPr>
            <w:tcW w:w="800" w:type="dxa"/>
            <w:tcMar>
              <w:top w:w="40" w:type="dxa"/>
              <w:left w:w="80" w:type="dxa"/>
              <w:bottom w:w="40" w:type="dxa"/>
              <w:right w:w="80" w:type="dxa"/>
            </w:tcMar>
          </w:tcPr>
          <w:p w14:paraId="200B577B">
            <w:pPr>
              <w:spacing w:after="0" w:line="240" w:lineRule="auto"/>
            </w:pPr>
            <w:r>
              <w:rPr>
                <w:rFonts w:ascii="Calibri" w:hAnsi="Calibri" w:eastAsia="Calibri" w:cs="Calibri"/>
                <w:b w:val="0"/>
                <w:bCs w:val="0"/>
                <w:sz w:val="18"/>
                <w:szCs w:val="18"/>
              </w:rPr>
              <w:t>Med</w:t>
            </w:r>
          </w:p>
        </w:tc>
        <w:tc>
          <w:tcPr>
            <w:tcW w:w="5538" w:type="dxa"/>
            <w:tcMar>
              <w:top w:w="40" w:type="dxa"/>
              <w:left w:w="80" w:type="dxa"/>
              <w:bottom w:w="40" w:type="dxa"/>
              <w:right w:w="80" w:type="dxa"/>
            </w:tcMar>
          </w:tcPr>
          <w:p w14:paraId="1EB85FFD">
            <w:pPr>
              <w:spacing w:after="0" w:line="240" w:lineRule="auto"/>
            </w:pPr>
            <w:r>
              <w:rPr>
                <w:rFonts w:ascii="Calibri" w:hAnsi="Calibri" w:eastAsia="Calibri" w:cs="Calibri"/>
                <w:b w:val="0"/>
                <w:bCs w:val="0"/>
                <w:sz w:val="18"/>
                <w:szCs w:val="18"/>
              </w:rPr>
              <w:t>Button-driven agent first (Must); free-text parser is a Should.</w:t>
            </w:r>
          </w:p>
        </w:tc>
      </w:tr>
      <w:tr w14:paraId="4FA7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40" w:type="dxa"/>
              <w:left w:w="80" w:type="dxa"/>
              <w:bottom w:w="40" w:type="dxa"/>
              <w:right w:w="80" w:type="dxa"/>
            </w:tcMar>
          </w:tcPr>
          <w:p w14:paraId="7E08A690">
            <w:pPr>
              <w:spacing w:after="0" w:line="240" w:lineRule="auto"/>
            </w:pPr>
            <w:r>
              <w:rPr>
                <w:rFonts w:ascii="Calibri" w:hAnsi="Calibri" w:eastAsia="Calibri" w:cs="Calibri"/>
                <w:b w:val="0"/>
                <w:bCs w:val="0"/>
                <w:sz w:val="18"/>
                <w:szCs w:val="18"/>
              </w:rPr>
              <w:t>Scope too large for the time available</w:t>
            </w:r>
          </w:p>
        </w:tc>
        <w:tc>
          <w:tcPr>
            <w:tcW w:w="800" w:type="dxa"/>
            <w:tcMar>
              <w:top w:w="40" w:type="dxa"/>
              <w:left w:w="80" w:type="dxa"/>
              <w:bottom w:w="40" w:type="dxa"/>
              <w:right w:w="80" w:type="dxa"/>
            </w:tcMar>
          </w:tcPr>
          <w:p w14:paraId="78FFF4BD">
            <w:pPr>
              <w:spacing w:after="0" w:line="240" w:lineRule="auto"/>
            </w:pPr>
            <w:r>
              <w:rPr>
                <w:rFonts w:ascii="Calibri" w:hAnsi="Calibri" w:eastAsia="Calibri" w:cs="Calibri"/>
                <w:b w:val="0"/>
                <w:bCs w:val="0"/>
                <w:sz w:val="18"/>
                <w:szCs w:val="18"/>
              </w:rPr>
              <w:t>Med</w:t>
            </w:r>
          </w:p>
        </w:tc>
        <w:tc>
          <w:tcPr>
            <w:tcW w:w="5538" w:type="dxa"/>
            <w:tcMar>
              <w:top w:w="40" w:type="dxa"/>
              <w:left w:w="80" w:type="dxa"/>
              <w:bottom w:w="40" w:type="dxa"/>
              <w:right w:w="80" w:type="dxa"/>
            </w:tcMar>
          </w:tcPr>
          <w:p w14:paraId="59E45DB5">
            <w:pPr>
              <w:spacing w:after="0" w:line="240" w:lineRule="auto"/>
            </w:pPr>
            <w:r>
              <w:rPr>
                <w:rFonts w:ascii="Calibri" w:hAnsi="Calibri" w:eastAsia="Calibri" w:cs="Calibri"/>
                <w:b w:val="0"/>
                <w:bCs w:val="0"/>
                <w:sz w:val="18"/>
                <w:szCs w:val="18"/>
              </w:rPr>
              <w:t>Strict MoSCoW: Should items are dropped before any Must item slips.</w:t>
            </w:r>
          </w:p>
        </w:tc>
      </w:tr>
      <w:tr w14:paraId="476B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40" w:type="dxa"/>
              <w:left w:w="80" w:type="dxa"/>
              <w:bottom w:w="40" w:type="dxa"/>
              <w:right w:w="80" w:type="dxa"/>
            </w:tcMar>
          </w:tcPr>
          <w:p w14:paraId="7B4C9F02">
            <w:pPr>
              <w:spacing w:after="0" w:line="240" w:lineRule="auto"/>
            </w:pPr>
            <w:r>
              <w:rPr>
                <w:rFonts w:ascii="Calibri" w:hAnsi="Calibri" w:eastAsia="Calibri" w:cs="Calibri"/>
                <w:b w:val="0"/>
                <w:bCs w:val="0"/>
                <w:sz w:val="18"/>
                <w:szCs w:val="18"/>
              </w:rPr>
              <w:t>Cannot explain AI-assisted code at viva</w:t>
            </w:r>
          </w:p>
        </w:tc>
        <w:tc>
          <w:tcPr>
            <w:tcW w:w="800" w:type="dxa"/>
            <w:tcMar>
              <w:top w:w="40" w:type="dxa"/>
              <w:left w:w="80" w:type="dxa"/>
              <w:bottom w:w="40" w:type="dxa"/>
              <w:right w:w="80" w:type="dxa"/>
            </w:tcMar>
          </w:tcPr>
          <w:p w14:paraId="751128D6">
            <w:pPr>
              <w:spacing w:after="0" w:line="240" w:lineRule="auto"/>
            </w:pPr>
            <w:r>
              <w:rPr>
                <w:rFonts w:ascii="Calibri" w:hAnsi="Calibri" w:eastAsia="Calibri" w:cs="Calibri"/>
                <w:b w:val="0"/>
                <w:bCs w:val="0"/>
                <w:sz w:val="18"/>
                <w:szCs w:val="18"/>
              </w:rPr>
              <w:t>High</w:t>
            </w:r>
          </w:p>
        </w:tc>
        <w:tc>
          <w:tcPr>
            <w:tcW w:w="5538" w:type="dxa"/>
            <w:tcMar>
              <w:top w:w="40" w:type="dxa"/>
              <w:left w:w="80" w:type="dxa"/>
              <w:bottom w:w="40" w:type="dxa"/>
              <w:right w:w="80" w:type="dxa"/>
            </w:tcMar>
          </w:tcPr>
          <w:p w14:paraId="6553B3EC">
            <w:pPr>
              <w:spacing w:after="0" w:line="240" w:lineRule="auto"/>
            </w:pPr>
            <w:r>
              <w:rPr>
                <w:rFonts w:ascii="Calibri" w:hAnsi="Calibri" w:eastAsia="Calibri" w:cs="Calibri"/>
                <w:b w:val="0"/>
                <w:bCs w:val="0"/>
                <w:sz w:val="18"/>
                <w:szCs w:val="18"/>
              </w:rPr>
              <w:t>Write code myself, keep an AI-use log, review each module before submission.</w:t>
            </w:r>
          </w:p>
        </w:tc>
      </w:tr>
    </w:tbl>
    <w:p w14:paraId="58EE6835">
      <w:pPr>
        <w:pStyle w:val="2"/>
        <w:spacing w:before="160" w:after="60"/>
      </w:pPr>
      <w:r>
        <w:rPr>
          <w:rFonts w:ascii="Calibri" w:hAnsi="Calibri" w:eastAsia="Calibri" w:cs="Calibri"/>
          <w:b/>
          <w:bCs/>
          <w:color w:val="1F5C3A"/>
          <w:sz w:val="24"/>
          <w:szCs w:val="24"/>
        </w:rPr>
        <w:t>13. Success Criteria</w:t>
      </w:r>
    </w:p>
    <w:p w14:paraId="75932AEC">
      <w:pPr>
        <w:pStyle w:val="20"/>
        <w:numPr>
          <w:ilvl w:val="0"/>
          <w:numId w:val="1"/>
        </w:numPr>
        <w:spacing w:after="30" w:line="252" w:lineRule="auto"/>
      </w:pPr>
      <w:r>
        <w:rPr>
          <w:rFonts w:ascii="Calibri" w:hAnsi="Calibri" w:eastAsia="Calibri" w:cs="Calibri"/>
          <w:sz w:val="20"/>
          <w:szCs w:val="20"/>
        </w:rPr>
        <w:t>All Must requirements meet their acceptance criteria in the deployed app and appear in the final screencast.</w:t>
      </w:r>
    </w:p>
    <w:p w14:paraId="159B5465">
      <w:pPr>
        <w:pStyle w:val="20"/>
        <w:numPr>
          <w:ilvl w:val="0"/>
          <w:numId w:val="1"/>
        </w:numPr>
        <w:spacing w:after="30" w:line="252" w:lineRule="auto"/>
      </w:pPr>
      <w:r>
        <w:rPr>
          <w:rFonts w:ascii="Calibri" w:hAnsi="Calibri" w:eastAsia="Calibri" w:cs="Calibri"/>
          <w:sz w:val="20"/>
          <w:szCs w:val="20"/>
        </w:rPr>
        <w:t>The project runs from the GitHub README with no external API keys; CI passes on the final release.</w:t>
      </w:r>
    </w:p>
    <w:p w14:paraId="5F87B0E7">
      <w:pPr>
        <w:pStyle w:val="20"/>
        <w:numPr>
          <w:ilvl w:val="0"/>
          <w:numId w:val="1"/>
        </w:numPr>
        <w:spacing w:after="30" w:line="252" w:lineRule="auto"/>
      </w:pPr>
      <w:r>
        <w:rPr>
          <w:rFonts w:ascii="Calibri" w:hAnsi="Calibri" w:eastAsia="Calibri" w:cs="Calibri"/>
          <w:sz w:val="20"/>
          <w:szCs w:val="20"/>
        </w:rPr>
        <w:t>≥ 70 % line coverage of back end and client domain logic; Lighthouse installable and accessibility ≥ 90.</w:t>
      </w:r>
    </w:p>
    <w:p w14:paraId="4D6E72CD">
      <w:pPr>
        <w:pStyle w:val="20"/>
        <w:numPr>
          <w:ilvl w:val="0"/>
          <w:numId w:val="1"/>
        </w:numPr>
        <w:spacing w:after="30" w:line="252" w:lineRule="auto"/>
      </w:pPr>
      <w:r>
        <w:rPr>
          <w:rFonts w:ascii="Calibri" w:hAnsi="Calibri" w:eastAsia="Calibri" w:cs="Calibri"/>
          <w:sz w:val="20"/>
          <w:szCs w:val="20"/>
        </w:rPr>
        <w:t>Average System Usability Scale (SUS) score ≥ 68 from 5 test users.</w:t>
      </w:r>
    </w:p>
    <w:p w14:paraId="0919E2F6">
      <w:pPr>
        <w:pStyle w:val="2"/>
        <w:spacing w:before="160" w:after="60"/>
      </w:pPr>
      <w:r>
        <w:rPr>
          <w:rFonts w:ascii="Calibri" w:hAnsi="Calibri" w:eastAsia="Calibri" w:cs="Calibri"/>
          <w:b/>
          <w:bCs/>
          <w:color w:val="1F5C3A"/>
          <w:sz w:val="24"/>
          <w:szCs w:val="24"/>
        </w:rPr>
        <w:t>14. Use of AI</w:t>
      </w:r>
    </w:p>
    <w:p w14:paraId="556A351A">
      <w:pPr>
        <w:pStyle w:val="20"/>
        <w:bidi w:val="0"/>
        <w:rPr>
          <w:rFonts w:hint="default" w:asciiTheme="minorAscii" w:hAnsiTheme="minorAscii"/>
          <w:sz w:val="20"/>
          <w:szCs w:val="20"/>
        </w:rPr>
      </w:pPr>
      <w:r>
        <w:rPr>
          <w:rFonts w:hint="default" w:eastAsia="宋体" w:asciiTheme="minorAscii" w:hAnsiTheme="minorAscii"/>
          <w:sz w:val="20"/>
          <w:szCs w:val="20"/>
          <w:lang w:val="en-US" w:eastAsia="zh-CN"/>
        </w:rPr>
        <w:t>I</w:t>
      </w:r>
      <w:r>
        <w:rPr>
          <w:rFonts w:hint="default" w:asciiTheme="minorAscii" w:hAnsiTheme="minorAscii"/>
          <w:sz w:val="20"/>
          <w:szCs w:val="20"/>
        </w:rPr>
        <w:t xml:space="preserve"> </w:t>
      </w:r>
      <w:r>
        <w:rPr>
          <w:rFonts w:hint="default" w:eastAsia="宋体" w:cs="宋体" w:asciiTheme="minorAscii" w:hAnsiTheme="minorAscii"/>
          <w:sz w:val="20"/>
          <w:szCs w:val="20"/>
        </w:rPr>
        <w:t xml:space="preserve"> </w:t>
      </w:r>
      <w:r>
        <w:rPr>
          <w:rFonts w:hint="default" w:eastAsia="宋体" w:cs="宋体" w:asciiTheme="minorAscii" w:hAnsiTheme="minorAscii"/>
          <w:sz w:val="20"/>
          <w:szCs w:val="20"/>
          <w:lang w:eastAsia="zh-CN"/>
        </w:rPr>
        <w:t>utilized</w:t>
      </w:r>
      <w:r>
        <w:rPr>
          <w:rFonts w:hint="default" w:eastAsia="宋体" w:cs="宋体" w:asciiTheme="minorAscii" w:hAnsiTheme="minorAscii"/>
          <w:sz w:val="20"/>
          <w:szCs w:val="20"/>
        </w:rPr>
        <w:t xml:space="preserve"> Doubao for copy</w:t>
      </w:r>
      <w:r>
        <w:rPr>
          <w:rFonts w:hint="default" w:eastAsia="宋体" w:cs="宋体" w:asciiTheme="minorAscii" w:hAnsiTheme="minorAscii"/>
          <w:sz w:val="20"/>
          <w:szCs w:val="20"/>
        </w:rPr>
        <w:noBreakHyphen/>
      </w:r>
      <w:r>
        <w:rPr>
          <w:rFonts w:hint="default" w:eastAsia="宋体" w:cs="宋体" w:asciiTheme="minorAscii" w:hAnsiTheme="minorAscii"/>
          <w:sz w:val="20"/>
          <w:szCs w:val="20"/>
        </w:rPr>
        <w:t>editing and minor structural revision of this project specification document.</w:t>
      </w:r>
    </w:p>
    <w:p w14:paraId="558C069A">
      <w:pPr>
        <w:pStyle w:val="20"/>
        <w:bidi w:val="0"/>
        <w:rPr>
          <w:rFonts w:hint="default"/>
        </w:rPr>
      </w:pPr>
      <w:r>
        <w:rPr>
          <w:rFonts w:hint="default"/>
        </w:rPr>
        <w:t>In the early requirements</w:t>
      </w:r>
      <w:r>
        <w:rPr>
          <w:rFonts w:hint="default"/>
        </w:rPr>
        <w:noBreakHyphen/>
      </w:r>
      <w:r>
        <w:rPr>
          <w:rFonts w:hint="default"/>
        </w:rPr>
        <w:t>definition phase, this tool was consulted to cross</w:t>
      </w:r>
      <w:r>
        <w:rPr>
          <w:rFonts w:hint="default"/>
        </w:rPr>
        <w:noBreakHyphen/>
      </w:r>
      <w:r>
        <w:rPr>
          <w:rFonts w:hint="default"/>
        </w:rPr>
        <w:t>verify whether planned sub</w:t>
      </w:r>
      <w:r>
        <w:rPr>
          <w:rFonts w:hint="default"/>
        </w:rPr>
        <w:noBreakHyphen/>
      </w:r>
      <w:r>
        <w:rPr>
          <w:rFonts w:hint="default"/>
        </w:rPr>
        <w:t>tasks were fully covered, to assess the practical implementability of proposed features, and to evaluate how well the conceptual application would align with real</w:t>
      </w:r>
      <w:r>
        <w:rPr>
          <w:rFonts w:hint="default"/>
        </w:rPr>
        <w:noBreakHyphen/>
      </w:r>
      <w:r>
        <w:rPr>
          <w:rFonts w:hint="default"/>
        </w:rPr>
        <w:t>world App</w:t>
      </w:r>
      <w:r>
        <w:rPr>
          <w:rFonts w:hint="default"/>
        </w:rPr>
        <w:noBreakHyphen/>
      </w:r>
      <w:r>
        <w:rPr>
          <w:rFonts w:hint="default"/>
        </w:rPr>
        <w:t>Store market</w:t>
      </w:r>
      <w:r>
        <w:rPr>
          <w:rFonts w:hint="default"/>
        </w:rPr>
        <w:noBreakHyphen/>
      </w:r>
      <w:r>
        <w:rPr>
          <w:rFonts w:hint="default"/>
        </w:rPr>
        <w:t>release requirements. It was also used to investigate technical barriers, third</w:t>
      </w:r>
      <w:r>
        <w:rPr>
          <w:rFonts w:hint="default"/>
        </w:rPr>
        <w:noBreakHyphen/>
      </w:r>
      <w:r>
        <w:rPr>
          <w:rFonts w:hint="default"/>
        </w:rPr>
        <w:t>party API access policies and potential cost burdens for several ambitious</w:t>
      </w:r>
      <w:r>
        <w:rPr>
          <w:rFonts w:hint="eastAsia" w:eastAsia="宋体"/>
          <w:lang w:val="en-US" w:eastAsia="zh-CN"/>
        </w:rPr>
        <w:t xml:space="preserve"> </w:t>
      </w:r>
      <w:r>
        <w:rPr>
          <w:rFonts w:hint="default" w:eastAsia="宋体" w:cs="宋体" w:asciiTheme="minorAscii" w:hAnsiTheme="minorAscii"/>
          <w:b w:val="0"/>
          <w:bCs w:val="0"/>
          <w:sz w:val="20"/>
          <w:szCs w:val="20"/>
        </w:rPr>
        <w:t>ideas I considered</w:t>
      </w:r>
      <w:r>
        <w:rPr>
          <w:rFonts w:hint="default"/>
        </w:rPr>
        <w:t>, including on</w:t>
      </w:r>
      <w:r>
        <w:rPr>
          <w:rFonts w:hint="default"/>
        </w:rPr>
        <w:noBreakHyphen/>
      </w:r>
      <w:r>
        <w:rPr>
          <w:rFonts w:hint="default"/>
        </w:rPr>
        <w:t>device image recognition and integration with European open</w:t>
      </w:r>
      <w:r>
        <w:rPr>
          <w:rFonts w:hint="default"/>
        </w:rPr>
        <w:noBreakHyphen/>
      </w:r>
      <w:r>
        <w:rPr>
          <w:rFonts w:hint="default"/>
        </w:rPr>
        <w:t>banking APIs for automatic consumption</w:t>
      </w:r>
      <w:r>
        <w:rPr>
          <w:rFonts w:hint="default"/>
        </w:rPr>
        <w:noBreakHyphen/>
      </w:r>
      <w:r>
        <w:rPr>
          <w:rFonts w:hint="default"/>
        </w:rPr>
        <w:t xml:space="preserve">data retrieval. These consultations highlighted significant practical risks associated with those </w:t>
      </w:r>
      <w:r>
        <w:rPr>
          <w:rFonts w:hint="eastAsia" w:eastAsia="宋体"/>
          <w:lang w:eastAsia="zh-CN"/>
        </w:rPr>
        <w:t>ideas</w:t>
      </w:r>
      <w:r>
        <w:rPr>
          <w:rFonts w:hint="default"/>
        </w:rPr>
        <w:t>.</w:t>
      </w:r>
    </w:p>
    <w:p w14:paraId="33A39556">
      <w:pPr>
        <w:pStyle w:val="20"/>
        <w:bidi w:val="0"/>
        <w:rPr>
          <w:rFonts w:hint="default"/>
        </w:rPr>
      </w:pPr>
      <w:r>
        <w:rPr>
          <w:rFonts w:hint="default"/>
        </w:rPr>
        <w:t xml:space="preserve">Building on these findings, alternative feature </w:t>
      </w:r>
      <w:r>
        <w:rPr>
          <w:rFonts w:hint="eastAsia" w:eastAsia="宋体"/>
          <w:lang w:eastAsia="zh-CN"/>
        </w:rPr>
        <w:t>ideas</w:t>
      </w:r>
      <w:r>
        <w:rPr>
          <w:rFonts w:hint="default"/>
        </w:rPr>
        <w:t xml:space="preserve"> were explored during discussion, such as building a manual item</w:t>
      </w:r>
      <w:r>
        <w:rPr>
          <w:rFonts w:hint="default"/>
        </w:rPr>
        <w:noBreakHyphen/>
      </w:r>
      <w:r>
        <w:rPr>
          <w:rFonts w:hint="default"/>
        </w:rPr>
        <w:t>and</w:t>
      </w:r>
      <w:r>
        <w:rPr>
          <w:rFonts w:hint="default"/>
        </w:rPr>
        <w:noBreakHyphen/>
      </w:r>
      <w:r>
        <w:rPr>
          <w:rFonts w:hint="default"/>
        </w:rPr>
        <w:t>unit catalogue for user</w:t>
      </w:r>
      <w:r>
        <w:rPr>
          <w:rFonts w:hint="default"/>
        </w:rPr>
        <w:noBreakHyphen/>
      </w:r>
      <w:r>
        <w:rPr>
          <w:rFonts w:hint="default"/>
        </w:rPr>
        <w:t>driven quantity input and a rule</w:t>
      </w:r>
      <w:r>
        <w:rPr>
          <w:rFonts w:hint="default"/>
        </w:rPr>
        <w:noBreakHyphen/>
      </w:r>
      <w:r>
        <w:rPr>
          <w:rFonts w:hint="default"/>
        </w:rPr>
        <w:t>based agent for text</w:t>
      </w:r>
      <w:r>
        <w:rPr>
          <w:rFonts w:hint="default"/>
        </w:rPr>
        <w:noBreakHyphen/>
      </w:r>
      <w:r>
        <w:rPr>
          <w:rFonts w:hint="default"/>
        </w:rPr>
        <w:t>driven form</w:t>
      </w:r>
      <w:r>
        <w:rPr>
          <w:rFonts w:hint="default"/>
        </w:rPr>
        <w:noBreakHyphen/>
      </w:r>
      <w:r>
        <w:rPr>
          <w:rFonts w:hint="default"/>
        </w:rPr>
        <w:t>population, as potential work</w:t>
      </w:r>
      <w:r>
        <w:rPr>
          <w:rFonts w:hint="default"/>
        </w:rPr>
        <w:noBreakHyphen/>
      </w:r>
      <w:r>
        <w:rPr>
          <w:rFonts w:hint="default"/>
        </w:rPr>
        <w:t>arounds instead of the originally proposed screenshot</w:t>
      </w:r>
      <w:r>
        <w:rPr>
          <w:rFonts w:hint="default"/>
        </w:rPr>
        <w:noBreakHyphen/>
      </w:r>
      <w:r>
        <w:rPr>
          <w:rFonts w:hint="default"/>
        </w:rPr>
        <w:t>OCR workflow. While AI</w:t>
      </w:r>
      <w:r>
        <w:rPr>
          <w:rFonts w:hint="default"/>
        </w:rPr>
        <w:noBreakHyphen/>
      </w:r>
      <w:r>
        <w:rPr>
          <w:rFonts w:hint="default"/>
        </w:rPr>
        <w:t>derived observations supported these exploratory discussions, all final judgements on project scope, feature trade</w:t>
      </w:r>
      <w:r>
        <w:rPr>
          <w:rFonts w:hint="default"/>
        </w:rPr>
        <w:noBreakHyphen/>
      </w:r>
      <w:r>
        <w:rPr>
          <w:rFonts w:hint="default"/>
        </w:rPr>
        <w:t xml:space="preserve">offs and the selection of alternative solution </w:t>
      </w:r>
      <w:r>
        <w:rPr>
          <w:rFonts w:hint="eastAsia" w:eastAsia="宋体"/>
          <w:lang w:eastAsia="zh-CN"/>
        </w:rPr>
        <w:t>ideas</w:t>
      </w:r>
      <w:r>
        <w:rPr>
          <w:rFonts w:hint="default"/>
        </w:rPr>
        <w:t xml:space="preserve"> are my own.</w:t>
      </w:r>
    </w:p>
    <w:p w14:paraId="5448C3BE">
      <w:pPr>
        <w:pStyle w:val="20"/>
        <w:bidi w:val="0"/>
      </w:pPr>
      <w:r>
        <w:t>A log of AI</w:t>
      </w:r>
      <w:r>
        <w:noBreakHyphen/>
      </w:r>
      <w:r>
        <w:t>assisted work will be retained within repository file AI_USAGE.md. This log preserves concise summaries together with key prompt information for each consultation. Condensed summaries from this log will also be included within each iteration report.</w:t>
      </w:r>
    </w:p>
    <w:p w14:paraId="13E23773">
      <w:pPr>
        <w:pStyle w:val="20"/>
        <w:bidi w:val="0"/>
        <w:rPr>
          <w:rFonts w:hint="default"/>
        </w:rPr>
      </w:pPr>
    </w:p>
    <w:p w14:paraId="6A18F879">
      <w:pPr>
        <w:pStyle w:val="20"/>
        <w:bidi w:val="0"/>
        <w:rPr>
          <w:rFonts w:hint="default"/>
        </w:rPr>
      </w:pPr>
      <w:r>
        <w:rPr>
          <w:rFonts w:hint="default"/>
        </w:rPr>
        <w:t xml:space="preserve">Supervisor clearance: [approved by </w:t>
      </w:r>
      <w:r>
        <w:rPr>
          <w:rFonts w:hint="eastAsia" w:eastAsia="宋体"/>
          <w:b/>
          <w:bCs/>
          <w:lang w:val="en-US" w:eastAsia="zh-CN"/>
        </w:rPr>
        <w:t>Omer Ali</w:t>
      </w:r>
      <w:r>
        <w:rPr>
          <w:rFonts w:hint="default"/>
          <w:b/>
          <w:bCs/>
          <w:color w:val="000000" w:themeColor="text1"/>
          <w14:textFill>
            <w14:solidFill>
              <w14:schemeClr w14:val="tx1"/>
            </w14:solidFill>
          </w14:textFill>
        </w:rPr>
        <w:t xml:space="preserve"> </w:t>
      </w:r>
      <w:r>
        <w:rPr>
          <w:rFonts w:hint="default"/>
        </w:rPr>
        <w:t>on</w:t>
      </w:r>
      <w:r>
        <w:rPr>
          <w:rFonts w:hint="eastAsia" w:eastAsia="宋体"/>
          <w:lang w:val="en-US" w:eastAsia="zh-CN"/>
        </w:rPr>
        <w:t xml:space="preserve"> 09/10</w:t>
      </w:r>
      <w:bookmarkStart w:id="0" w:name="_GoBack"/>
      <w:bookmarkEnd w:id="0"/>
      <w:r>
        <w:rPr>
          <w:rFonts w:hint="default"/>
        </w:rPr>
        <w:t>/2026]</w:t>
      </w:r>
    </w:p>
    <w:p w14:paraId="29B94691">
      <w:pPr>
        <w:pStyle w:val="2"/>
        <w:spacing w:before="160" w:after="60"/>
        <w:rPr>
          <w:rStyle w:val="18"/>
          <w:rFonts w:hint="default" w:ascii="Consolas" w:hAnsi="Consolas" w:eastAsia="Consolas" w:cs="Consolas"/>
        </w:rPr>
      </w:pPr>
      <w:r>
        <w:rPr>
          <w:rFonts w:ascii="Calibri" w:hAnsi="Calibri" w:eastAsia="Calibri" w:cs="Calibri"/>
          <w:b/>
          <w:bCs/>
          <w:color w:val="1F5C3A"/>
          <w:sz w:val="24"/>
          <w:szCs w:val="24"/>
        </w:rPr>
        <w:t>15. References</w:t>
      </w:r>
    </w:p>
    <w:p w14:paraId="6FD0C382">
      <w:pPr>
        <w:pStyle w:val="20"/>
        <w:bidi w:val="0"/>
        <w:rPr>
          <w:rFonts w:hint="default"/>
        </w:rPr>
      </w:pPr>
      <w:r>
        <w:rPr>
          <w:rFonts w:hint="default"/>
        </w:rPr>
        <w:t>[1] DESNZ, “Greenhouse gas reporting: conversion factors 2025,” U.K. Government, 2025.</w:t>
      </w:r>
    </w:p>
    <w:p w14:paraId="02BC9004">
      <w:pPr>
        <w:pStyle w:val="20"/>
        <w:bidi w:val="0"/>
        <w:rPr>
          <w:rFonts w:hint="default"/>
        </w:rPr>
      </w:pPr>
      <w:r>
        <w:rPr>
          <w:rFonts w:hint="default"/>
        </w:rPr>
        <w:t>[2] SEAI, “Emission and conversion factors; Energy in the Residential Sector,” Sustainable Energy Authority of Ireland. [Online]. Accessed: Oct. 2026.</w:t>
      </w:r>
    </w:p>
    <w:p w14:paraId="7DCE98EE">
      <w:pPr>
        <w:pStyle w:val="20"/>
        <w:bidi w:val="0"/>
        <w:rPr>
          <w:rFonts w:hint="default"/>
        </w:rPr>
      </w:pPr>
      <w:r>
        <w:rPr>
          <w:rFonts w:hint="default"/>
        </w:rPr>
        <w:t>[3] J. Poore and T. Nemecek, “Reducing food’s environmental impacts through producers and consumers,” Science, vol. 360, no. 6392, pp. 987</w:t>
      </w:r>
      <w:r>
        <w:rPr>
          <w:rFonts w:hint="default"/>
        </w:rPr>
        <w:noBreakHyphen/>
      </w:r>
      <w:r>
        <w:rPr>
          <w:rFonts w:hint="default"/>
        </w:rPr>
        <w:t>992, 2018.</w:t>
      </w:r>
    </w:p>
    <w:p w14:paraId="00DB909E">
      <w:pPr>
        <w:pStyle w:val="20"/>
        <w:bidi w:val="0"/>
        <w:rPr>
          <w:rFonts w:hint="default"/>
        </w:rPr>
      </w:pPr>
      <w:r>
        <w:rPr>
          <w:rFonts w:hint="default"/>
        </w:rPr>
        <w:t>[4] NTA, “National Household Travel Survey 2022 – Update Report,” National Transport Authority, Dublin, Ireland, 2024.</w:t>
      </w:r>
    </w:p>
    <w:p w14:paraId="1B68A012">
      <w:pPr>
        <w:pStyle w:val="20"/>
        <w:bidi w:val="0"/>
        <w:rPr>
          <w:rFonts w:hint="default"/>
        </w:rPr>
      </w:pPr>
      <w:r>
        <w:rPr>
          <w:rFonts w:hint="default"/>
        </w:rPr>
        <w:t>[5] WWF</w:t>
      </w:r>
      <w:r>
        <w:rPr>
          <w:rFonts w:hint="default"/>
        </w:rPr>
        <w:noBreakHyphen/>
      </w:r>
      <w:r>
        <w:rPr>
          <w:rFonts w:hint="default"/>
        </w:rPr>
        <w:t>UK, “Footprint Calculator Methodology Document,” 2021.</w:t>
      </w:r>
    </w:p>
    <w:p w14:paraId="5B6BF4F5">
      <w:pPr>
        <w:pStyle w:val="20"/>
        <w:bidi w:val="0"/>
      </w:pPr>
      <w:r>
        <w:rPr>
          <w:rFonts w:hint="default"/>
        </w:rPr>
        <w:t>[6] European Union, “General Data Protection Regulation (EU) 2016/679,” Art. 5 and Art. 25, 2016.</w:t>
      </w:r>
    </w:p>
    <w:p w14:paraId="7A1AB54F">
      <w:pPr>
        <w:pStyle w:val="20"/>
        <w:numPr>
          <w:numId w:val="0"/>
        </w:numPr>
        <w:spacing w:after="30" w:line="252" w:lineRule="auto"/>
        <w:rPr>
          <w:rStyle w:val="19"/>
          <w:woUserID w:val="0"/>
        </w:rPr>
      </w:pP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94AD6">
    <w:pPr>
      <w:jc w:val="center"/>
    </w:pPr>
    <w:r>
      <w:rPr>
        <w:rFonts w:ascii="Calibri" w:hAnsi="Calibri" w:eastAsia="Calibri" w:cs="Calibri"/>
        <w:color w:val="777777"/>
        <w:sz w:val="16"/>
        <w:szCs w:val="16"/>
      </w:rPr>
      <w:t xml:space="preserve">Page </w:t>
    </w:r>
    <w:r>
      <w:rPr>
        <w:rFonts w:ascii="Calibri" w:hAnsi="Calibri" w:eastAsia="Calibri" w:cs="Calibri"/>
        <w:color w:val="777777"/>
        <w:sz w:val="16"/>
        <w:szCs w:val="16"/>
      </w:rPr>
      <w:fldChar w:fldCharType="begin"/>
    </w:r>
    <w:r>
      <w:rPr>
        <w:rFonts w:ascii="Calibri" w:hAnsi="Calibri" w:eastAsia="Calibri" w:cs="Calibri"/>
        <w:color w:val="777777"/>
        <w:sz w:val="16"/>
        <w:szCs w:val="16"/>
      </w:rPr>
      <w:instrText xml:space="preserve">PAGE</w:instrText>
    </w:r>
    <w:r>
      <w:rPr>
        <w:rFonts w:ascii="Calibri" w:hAnsi="Calibri" w:eastAsia="Calibri" w:cs="Calibri"/>
        <w:color w:val="777777"/>
        <w:sz w:val="16"/>
        <w:szCs w:val="16"/>
      </w:rPr>
      <w:fldChar w:fldCharType="separate"/>
    </w:r>
    <w:r>
      <w:rPr>
        <w:rFonts w:ascii="Calibri" w:hAnsi="Calibri" w:eastAsia="Calibri" w:cs="Calibri"/>
        <w:color w:val="777777"/>
        <w:sz w:val="16"/>
        <w:szCs w:val="16"/>
      </w:rPr>
      <w:fldChar w:fldCharType="end"/>
    </w:r>
    <w:r>
      <w:rPr>
        <w:rFonts w:ascii="Calibri" w:hAnsi="Calibri" w:eastAsia="Calibri" w:cs="Calibri"/>
        <w:color w:val="777777"/>
        <w:sz w:val="16"/>
        <w:szCs w:val="16"/>
      </w:rPr>
      <w:t xml:space="preserve"> of </w:t>
    </w:r>
    <w:r>
      <w:rPr>
        <w:rFonts w:ascii="Calibri" w:hAnsi="Calibri" w:eastAsia="Calibri" w:cs="Calibri"/>
        <w:color w:val="777777"/>
        <w:sz w:val="16"/>
        <w:szCs w:val="16"/>
      </w:rPr>
      <w:fldChar w:fldCharType="begin"/>
    </w:r>
    <w:r>
      <w:rPr>
        <w:rFonts w:ascii="Calibri" w:hAnsi="Calibri" w:eastAsia="Calibri" w:cs="Calibri"/>
        <w:color w:val="777777"/>
        <w:sz w:val="16"/>
        <w:szCs w:val="16"/>
      </w:rPr>
      <w:instrText xml:space="preserve">NUMPAGES</w:instrText>
    </w:r>
    <w:r>
      <w:rPr>
        <w:rFonts w:ascii="Calibri" w:hAnsi="Calibri" w:eastAsia="Calibri" w:cs="Calibri"/>
        <w:color w:val="777777"/>
        <w:sz w:val="16"/>
        <w:szCs w:val="16"/>
      </w:rPr>
      <w:fldChar w:fldCharType="separate"/>
    </w:r>
    <w:r>
      <w:rPr>
        <w:rFonts w:ascii="Calibri" w:hAnsi="Calibri" w:eastAsia="Calibri" w:cs="Calibri"/>
        <w:color w:val="777777"/>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E2530"/>
    <w:multiLevelType w:val="singleLevel"/>
    <w:tmpl w:val="FFFE2530"/>
    <w:lvl w:ilvl="0" w:tentative="0">
      <w:start w:val="1"/>
      <w:numFmt w:val="bullet"/>
      <w:lvlText w:val="•"/>
      <w:lvlJc w:val="left"/>
      <w:pPr>
        <w:ind w:left="36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A76622"/>
    <w:rsid w:val="0B725742"/>
    <w:rsid w:val="1C6320F3"/>
    <w:rsid w:val="25A634D3"/>
    <w:rsid w:val="416B6606"/>
    <w:rsid w:val="43B82821"/>
    <w:rsid w:val="47051CA3"/>
    <w:rsid w:val="67EE0231"/>
    <w:rsid w:val="787B4C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2"/>
    <w:semiHidden/>
    <w:unhideWhenUsed/>
    <w:qFormat/>
    <w:uiPriority w:val="99"/>
    <w:pPr>
      <w:spacing w:after="0" w:line="240" w:lineRule="auto"/>
    </w:pPr>
    <w:rPr>
      <w:rFonts w:ascii="Calibri" w:hAnsi="Calibri" w:eastAsia="Calibri" w:cs="Calibri"/>
      <w:sz w:val="20"/>
      <w:szCs w:val="20"/>
    </w:rPr>
  </w:style>
  <w:style w:type="paragraph" w:styleId="9">
    <w:name w:val="footnote text"/>
    <w:link w:val="21"/>
    <w:semiHidden/>
    <w:unhideWhenUsed/>
    <w:qFormat/>
    <w:uiPriority w:val="99"/>
    <w:pPr>
      <w:spacing w:after="0" w:line="240" w:lineRule="auto"/>
    </w:pPr>
    <w:rPr>
      <w:rFonts w:ascii="Calibri" w:hAnsi="Calibri" w:eastAsia="Calibri" w:cs="Calibri"/>
      <w:sz w:val="20"/>
      <w:szCs w:val="20"/>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qFormat/>
    <w:uiPriority w:val="0"/>
    <w:rPr>
      <w:rFonts w:ascii="Calibri" w:hAnsi="Calibri" w:eastAsia="Calibri" w:cs="Calibri"/>
      <w:sz w:val="56"/>
      <w:szCs w:val="56"/>
    </w:rPr>
  </w:style>
  <w:style w:type="character" w:styleId="15">
    <w:name w:val="Strong"/>
    <w:basedOn w:val="14"/>
    <w:qFormat/>
    <w:uiPriority w:val="0"/>
    <w:rPr>
      <w:b/>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HTML Code"/>
    <w:basedOn w:val="14"/>
    <w:qFormat/>
    <w:uiPriority w:val="0"/>
    <w:rPr>
      <w:rFonts w:ascii="Courier New" w:hAnsi="Courier New"/>
      <w:sz w:val="20"/>
    </w:rPr>
  </w:style>
  <w:style w:type="character" w:styleId="19">
    <w:name w:val="footnote reference"/>
    <w:unhideWhenUsed/>
    <w:qFormat/>
    <w:uiPriority w:val="99"/>
    <w:rPr>
      <w:vertAlign w:val="superscript"/>
    </w:rPr>
  </w:style>
  <w:style w:type="paragraph" w:styleId="20">
    <w:name w:val="List Paragraph"/>
    <w:qFormat/>
    <w:uiPriority w:val="0"/>
    <w:rPr>
      <w:rFonts w:ascii="Calibri" w:hAnsi="Calibri" w:eastAsia="Calibri" w:cs="Calibri"/>
      <w:sz w:val="20"/>
      <w:szCs w:val="20"/>
    </w:rPr>
  </w:style>
  <w:style w:type="character" w:customStyle="1" w:styleId="21">
    <w:name w:val="Footnote Text Char"/>
    <w:link w:val="9"/>
    <w:semiHidden/>
    <w:unhideWhenUsed/>
    <w:qFormat/>
    <w:uiPriority w:val="99"/>
    <w:rPr>
      <w:sz w:val="20"/>
      <w:szCs w:val="20"/>
    </w:rPr>
  </w:style>
  <w:style w:type="character" w:customStyle="1" w:styleId="22">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1746</Words>
  <Characters>9739</Characters>
  <TotalTime>42</TotalTime>
  <ScaleCrop>false</ScaleCrop>
  <LinksUpToDate>false</LinksUpToDate>
  <CharactersWithSpaces>11301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2026-10-08T17:07:00Z</dcterms:created>
  <dc:creator>Un-named</dc:creator>
  <cp:lastModifiedBy>WPS_1778003240</cp:lastModifiedBy>
  <dcterms:modified xsi:type="dcterms:W3CDTF">2026-10-09T16:13:52Z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2052-12.1.0.28485</vt:lpwstr>
  </property>
  <property fmtid="{D5CDD505-2E9C-101B-9397-08002B2CF9AE}" pid="3" name="ICV">
    <vt:lpwstr>22ECD0DC0133CAB2A2C9C76AD0030366_42</vt:lpwstr>
  </property>
  <property fmtid="{D5CDD505-2E9C-101B-9397-08002B2CF9AE}" pid="4" name="KSOTemplateDocerSaveRecord">
    <vt:lpwstr>eyJoZGlkIjoiNzlkYTQ1NTE3ODdkODgyMzlkNmJkNTEyODQ0NzY5OGEiLCJ1c2VySWQiOiIxMzc0NDIwNDUzMTAifQ==</vt:lpwstr>
  </property>
</Properties>
</file>