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um primeiro momento, o professor pode decompor a imagem 2 comparando-a com a imagem 1, como apresentado no esquema abaixo.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2329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695" l="30398" r="30066" t="1725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Figura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2665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6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Figura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Pode-se perceber que os novos alunos foram agrupados lateralmente, como na parte sublinhada de verde, e, os alunos do centro se mantiveram sem mudanças, nesse sentido, a mudança de aluno só pode ter ocorrido na figura 3. Para determinar o aluno que trocou de preferência de matéria e de local se compara as duas figuras.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995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Figura 3.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 figura 3 está pontuado a aluno que mudou de local.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