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Pergunta 1: O veículo é Terrestre?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  Vá para Pergunta1.1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  Pergunte: “O veículo é Aéreo?”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ab/>
        <w:t xml:space="preserve">Vá para a Pergunta2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vá para Pergunta3 (aqui, se não é aereo ou terrestre, ele terá que ser aquático).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fimse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Pergunta1.1: Cabe apenas uma pessoa?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Vá para pergunta 1.1.1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Pergunta: “Usa capacete?”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 “O seu veículo é uma MOTO”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Vá para pergunta 1.1.3 (se não é um ou dois, então, consequentemente tem que ser a 3).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Pergunta 1.1.1: É pesado?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veículo é um TRATOR”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uma BICICLETA”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Pergunta 1.1.3: O seu veículo usa trilho?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 TREM”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Pergunte: “O seu veículo é Alto?” (de acordo com o fluxograma, se ele não anda no trilho ele anda na pista.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NÃO então (o veículo é leve)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 CARRO”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pergunte: “Usa carroceria?”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 CAMINHÃO”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 ÔNIBUS”.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Pergunta 2: Precisa Pular?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uma ASA DELTA!)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Pergunte: “É devagar?”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 balão”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Pergunte: “Possui asas fixas?”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 “O seu veículo é um balão”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 “O seu veículo é um helicóptero”.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Pergunta3: “O veículo é coberto d’água?”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 SUBMARINO”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Pergunte: “Seu veículo possui vela?”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 BARCO”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Pergunte: “O seu veículo é alto?”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 SIM então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 NAVIO”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senão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rPr/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escreva: “O seu veículo é uma LANCHA”.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