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PURPOSE  [Who this serves, the outcome it promises, and its distinguishing principle.]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8"/>
          <w:u w:val="none"/>
        </w:rPr>
        <w:t>BOUNDARY  [What this contract includes; what it deliberately does not own.]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  <w:tblBorders>
          <w:top w:val="single" w:sz="5" w:color="C9D3DB"/>
          <w:left w:val="single" w:sz="5" w:color="C9D3DB"/>
          <w:bottom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01  SPEC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binding intent, scope and contracts.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stable clauses + scoped acceptance criteria.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02  [LANE A]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lane-a-vN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primary implementation or deliverable.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the declared deliverable passes its checks.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03  [LANE B]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lane-b-vN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the second durable project concern.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usable, aligned and independently checked.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80" w:line="252" w:lineRule="auto"/>
            </w:pPr>
            <w:r>
              <w:rPr>
                <w:rFonts w:ascii="Arial" w:hAnsi="Arial" w:eastAsia="Arial"/>
                <w:b/>
                <w:color w:val="183B54"/>
                <w:sz w:val="20"/>
                <w:u w:val="none"/>
              </w:rPr>
              <w:t>04  MEMORY</w:t>
            </w: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7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Owns recall, decisions, examples and evidence links.</w:t>
            </w:r>
          </w:p>
          <w:p>
            <w:pPr>
              <w:keepNext w:val="0"/>
              <w:keepLines/>
              <w:spacing w:before="0" w:after="20" w:line="257" w:lineRule="auto"/>
            </w:pPr>
            <w:r>
              <w:rPr>
                <w:rFonts w:ascii="Arial" w:hAnsi="Arial" w:eastAsia="Arial"/>
                <w:b w:val="0"/>
                <w:color w:val="526474"/>
                <w:sz w:val="16"/>
                <w:u w:val="none"/>
              </w:rPr>
              <w:t>Gate: understandable; no new law outside SPEC.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SPEC + MEMORY are fixed; the two middle lanes are project-defined. Branch suffix vN follows the project, not the FSL template version.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BINDING CONTRACT</w:t>
      </w:r>
    </w:p>
    <w:p>
      <w:pPr>
        <w:keepNext w:val="0"/>
        <w:keepLines/>
        <w:spacing w:before="0" w:after="80" w:line="257" w:lineRule="auto"/>
      </w:pPr>
      <w:r>
        <w:rPr>
          <w:rFonts w:ascii="Arial" w:hAnsi="Arial" w:eastAsia="Arial"/>
          <w:b/>
          <w:color w:val="172B3A"/>
          <w:sz w:val="15"/>
          <w:u w:val="single"/>
        </w:rPr>
        <w:t>MUST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binding   •   </w:t>
      </w:r>
      <w:r>
        <w:rPr>
          <w:rFonts w:ascii="Arial" w:hAnsi="Arial" w:eastAsia="Arial"/>
          <w:b/>
          <w:color w:val="172B3A"/>
          <w:sz w:val="15"/>
          <w:u w:val="single"/>
        </w:rPr>
        <w:t>SHOULD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/ </w:t>
      </w:r>
      <w:r>
        <w:rPr>
          <w:rFonts w:ascii="Arial" w:hAnsi="Arial" w:eastAsia="Arial"/>
          <w:b/>
          <w:color w:val="172B3A"/>
          <w:sz w:val="15"/>
          <w:u w:val="single"/>
        </w:rPr>
        <w:t>SHOULD NOT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guidance   •   </w:t>
      </w:r>
      <w:r>
        <w:rPr>
          <w:rFonts w:ascii="Arial" w:hAnsi="Arial" w:eastAsia="Arial"/>
          <w:b/>
          <w:color w:val="172B3A"/>
          <w:sz w:val="15"/>
          <w:u w:val="single"/>
        </w:rPr>
        <w:t>MAY</w:t>
      </w:r>
      <w:r>
        <w:rPr>
          <w:rFonts w:ascii="Arial" w:hAnsi="Arial" w:eastAsia="Arial"/>
          <w:b w:val="0"/>
          <w:color w:val="172B3A"/>
          <w:sz w:val="15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80"/>
        <w:gridCol w:w="5540"/>
        <w:gridCol w:w="2280"/>
      </w:tblGrid>
      <w:tr>
        <w:trPr>
          <w:cantSplit/>
          <w:tblHeader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STABLE CLAUSE ID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REQUIREMENT / PROMISE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LAW-[SCOPE]-001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[Subject]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requirement].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[Check / evidence path]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CONTRACT-[SCOPE]-002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[Interface]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[observable promise].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[Acceptance evidence]</w:t>
            </w:r>
          </w:p>
        </w:tc>
      </w:tr>
      <w:tr>
        <w:trPr>
          <w:cantSplit/>
        </w:trPr>
        <w:tc>
          <w:tcPr>
            <w:tcW w:type="dxa" w:w="23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GUARD-[SCOPE]-003</w:t>
            </w:r>
          </w:p>
        </w:tc>
        <w:tc>
          <w:tcPr>
            <w:tcW w:type="dxa" w:w="5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[Operation] </w:t>
            </w:r>
            <w:r>
              <w:rPr>
                <w:rFonts w:ascii="Arial" w:hAnsi="Arial" w:eastAsia="Arial"/>
                <w:b/>
                <w:color w:val="172B3A"/>
                <w:sz w:val="17"/>
                <w:u w:val="single"/>
              </w:rPr>
              <w:t>MUST NOT</w:t>
            </w: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 xml:space="preserve"> [forbidden effect].</w:t>
            </w:r>
          </w:p>
        </w:tc>
        <w:tc>
          <w:tcPr>
            <w:tcW w:type="dxa" w:w="2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7"/>
                <w:u w:val="none"/>
              </w:rPr>
              <w:t>[Negative / boundary test]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SPEC governs. Binding requirements </w:t>
      </w:r>
      <w:r>
        <w:rPr>
          <w:rFonts w:ascii="Arial" w:hAnsi="Arial" w:eastAsia="Arial"/>
          <w:b/>
          <w:color w:val="172B3A"/>
          <w:sz w:val="16"/>
          <w:u w:val="single"/>
        </w:rPr>
        <w:t>MUST NOT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be silently weakened; missing evidence is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>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DEV STRATEGY  /  INITIAL ITERATION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/>
          <w:color w:val="172B3A"/>
          <w:sz w:val="17"/>
          <w:u w:val="none"/>
        </w:rPr>
        <w:t>I-001: tiny [input] → [required touchpoints] → [observable output] → prove → grow.</w:t>
      </w:r>
    </w:p>
    <w:p>
      <w:pPr>
        <w:keepNext w:val="0"/>
        <w:keepLines/>
        <w:spacing w:before="0" w:after="20" w:line="257" w:lineRule="auto"/>
      </w:pPr>
      <w:r>
        <w:rPr>
          <w:rFonts w:ascii="Arial" w:hAnsi="Arial" w:eastAsia="Arial"/>
          <w:b w:val="0"/>
          <w:color w:val="526474"/>
          <w:sz w:val="16"/>
          <w:u w:val="none"/>
        </w:rPr>
        <w:t xml:space="preserve">Parallel E2E / E2M / M2E </w:t>
      </w:r>
      <w:r>
        <w:rPr>
          <w:rFonts w:ascii="Arial" w:hAnsi="Arial" w:eastAsia="Arial"/>
          <w:b/>
          <w:color w:val="526474"/>
          <w:sz w:val="16"/>
          <w:u w:val="single"/>
        </w:rPr>
        <w:t>MAY</w:t>
      </w:r>
      <w:r>
        <w:rPr>
          <w:rFonts w:ascii="Arial" w:hAnsi="Arial" w:eastAsia="Arial"/>
          <w:b w:val="0"/>
          <w:color w:val="526474"/>
          <w:sz w:val="16"/>
          <w:u w:val="none"/>
        </w:rPr>
        <w:t xml:space="preserve"> be used. M = named midpoint contract. Partial or component proof is not E2E. No full iteration plan is required.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TECHNOLOGIES, LIBRARIES &amp;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left w:val="nil" w:sz="5" w:color="C9D3DB"/>
          <w:bottom w:val="single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520"/>
        <w:gridCol w:w="4840"/>
        <w:gridCol w:w="2840"/>
      </w:tblGrid>
      <w:tr>
        <w:trPr>
          <w:cantSplit/>
          <w:tblHeader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ITEM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INTENT / USE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/>
                <w:color w:val="183B54"/>
                <w:sz w:val="15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[Technology / library]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MUST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SHOULD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 xml:space="preserve"> / </w:t>
            </w:r>
            <w:r>
              <w:rPr>
                <w:rFonts w:ascii="Arial" w:hAnsi="Arial" w:eastAsia="Arial"/>
                <w:b/>
                <w:color w:val="172B3A"/>
                <w:sz w:val="16"/>
                <w:u w:val="single"/>
              </w:rPr>
              <w:t>MAY</w:t>
            </w: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] [purpose]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[Canonical link / source ID]</w:t>
            </w:r>
          </w:p>
        </w:tc>
      </w:tr>
      <w:tr>
        <w:trPr>
          <w:cantSplit/>
        </w:trPr>
        <w:tc>
          <w:tcPr>
            <w:tcW w:type="dxa" w:w="2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[Existing capability]</w:t>
            </w:r>
          </w:p>
        </w:tc>
        <w:tc>
          <w:tcPr>
            <w:tcW w:type="dxa" w:w="4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[REUSE / INHERIT / REFERENCE]</w:t>
            </w:r>
          </w:p>
        </w:tc>
        <w:tc>
          <w:tcPr>
            <w:tcW w:type="dxa" w:w="28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keepLines/>
              <w:spacing w:after="0" w:line="252" w:lineRule="auto"/>
            </w:pPr>
            <w:r>
              <w:rPr>
                <w:rFonts w:ascii="Arial" w:hAnsi="Arial" w:eastAsia="Arial"/>
                <w:b w:val="0"/>
                <w:color w:val="172B3A"/>
                <w:sz w:val="16"/>
                <w:u w:val="none"/>
              </w:rPr>
              <w:t>[Source; pin only if needed]</w:t>
            </w:r>
          </w:p>
        </w:tc>
      </w:tr>
    </w:tbl>
    <w:p>
      <w:pPr>
        <w:keepNext w:val="0"/>
        <w:keepLines/>
        <w:spacing w:before="60" w:after="2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Only essential choices belong here. A category or link alone creates no obligation; a binding choice needs a SPEC clause ID.</w:t>
      </w:r>
    </w:p>
    <w:p>
      <w:pPr>
        <w:pStyle w:val="Heading2"/>
        <w:keepNext/>
        <w:keepLines/>
        <w:spacing w:before="140" w:after="80" w:line="257" w:lineRule="auto"/>
      </w:pPr>
      <w:r>
        <w:rPr>
          <w:rFonts w:ascii="Arial" w:hAnsi="Arial" w:eastAsia="Arial"/>
          <w:b/>
          <w:color w:val="183B54"/>
          <w:sz w:val="19"/>
          <w:u w:val="none"/>
        </w:rPr>
        <w:t>LIFECYCLE  /  RELEASE CHECK</w:t>
      </w:r>
    </w:p>
    <w:p>
      <w:pPr>
        <w:keepNext w:val="0"/>
        <w:keepLines/>
        <w:spacing w:before="0" w:after="40" w:line="257" w:lineRule="auto"/>
      </w:pPr>
      <w:r>
        <w:rPr>
          <w:rFonts w:ascii="Arial" w:hAnsi="Arial" w:eastAsia="Arial"/>
          <w:b/>
          <w:color w:val="172B3A"/>
          <w:sz w:val="15"/>
          <w:u w:val="none"/>
        </w:rPr>
        <w:t>Draft → Prove → Release → Appendix / Errata / Amendment → Next Release.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>[ ] SPEC stable     [ ] LANE A verified     [ ] LANE B usable and aligned     [ ] MEMORY understandable</w:t>
      </w:r>
    </w:p>
    <w:p>
      <w:pPr>
        <w:keepNext w:val="0"/>
        <w:keepLines/>
        <w:spacing w:before="0" w:after="60" w:line="257" w:lineRule="auto"/>
      </w:pPr>
      <w:r>
        <w:rPr>
          <w:rFonts w:ascii="Arial" w:hAnsi="Arial" w:eastAsia="Arial"/>
          <w:b w:val="0"/>
          <w:color w:val="172B3A"/>
          <w:sz w:val="16"/>
          <w:u w:val="none"/>
        </w:rPr>
        <w:t xml:space="preserve">Status: </w:t>
      </w:r>
      <w:r>
        <w:rPr>
          <w:rFonts w:ascii="Arial" w:hAnsi="Arial" w:eastAsia="Arial"/>
          <w:b/>
          <w:color w:val="172B3A"/>
          <w:sz w:val="16"/>
          <w:u w:val="single"/>
        </w:rPr>
        <w:t>NOT YET PROVEN</w:t>
      </w:r>
      <w:r>
        <w:rPr>
          <w:rFonts w:ascii="Arial" w:hAnsi="Arial" w:eastAsia="Arial"/>
          <w:b w:val="0"/>
          <w:color w:val="172B3A"/>
          <w:sz w:val="16"/>
          <w:u w:val="none"/>
        </w:rPr>
        <w:t xml:space="preserve">  |  Evidence / exact four-commit snapshot: [project-local path].</w:t>
      </w:r>
    </w:p>
    <w:p>
      <w:pPr>
        <w:keepNext w:val="0"/>
        <w:keepLines/>
        <w:spacing w:before="40" w:after="0" w:line="257" w:lineRule="auto"/>
      </w:pPr>
      <w:r>
        <w:rPr>
          <w:rFonts w:ascii="Arial" w:hAnsi="Arial" w:eastAsia="Arial"/>
          <w:b w:val="0"/>
          <w:color w:val="526474"/>
          <w:sz w:val="15"/>
          <w:u w:val="none"/>
        </w:rPr>
        <w:t>main1 = this repository's first commit, fixed. Four lane branches vN → matching lanes vN+1. main = accepted integration after gates.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40" w:right="853" w:bottom="1180" w:left="853" w:header="5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80"/>
      <w:jc w:val="center"/>
    </w:pPr>
    <w:r>
      <w:rPr>
        <w:rFonts w:ascii="Arial" w:hAnsi="Arial" w:eastAsia="Arial"/>
        <w:b/>
        <w:color w:val="183B54"/>
        <w:sz w:val="16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7" w:lineRule="auto"/>
    </w:pPr>
    <w:r>
      <w:rPr>
        <w:rFonts w:ascii="Arial" w:hAnsi="Arial" w:eastAsia="Arial"/>
        <w:b w:val="0"/>
        <w:color w:val="526474"/>
        <w:sz w:val="15"/>
        <w:u w:val="none"/>
      </w:rPr>
      <w:t>Four-Square Template v1.6</w:t>
    </w:r>
    <w:r>
      <w:rPr>
        <w:rFonts w:ascii="Arial" w:hAnsi="Arial" w:eastAsia="Arial"/>
        <w:b w:val="0"/>
        <w:color w:val="526474"/>
        <w:sz w:val="15"/>
        <w:u w:val="none"/>
      </w:rPr>
      <w:tab/>
      <w:t xml:space="preserve">Page </w:t>
    </w:r>
    <w:fldSimple w:instr="PAGE">
      <w:r>
        <w:rPr>
          <w:rFonts w:ascii="Arial" w:hAnsi="Arial"/>
          <w:sz w:val="15"/>
        </w:rPr>
        <w:t>1</w:t>
      </w:r>
    </w:fldSimple>
    <w:r>
      <w:rPr>
        <w:rFonts w:ascii="Arial" w:hAnsi="Arial" w:eastAsia="Arial"/>
        <w:b w:val="0"/>
        <w:color w:val="526474"/>
        <w:sz w:val="15"/>
        <w:u w:val="none"/>
      </w:rPr>
      <w:t xml:space="preserve"> / </w:t>
    </w:r>
    <w:fldSimple w:instr="NUMPAGES">
      <w:r>
        <w:rPr>
          <w:rFonts w:ascii="Arial" w:hAnsi="Arial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0200" w:val="right"/>
      </w:tabs>
      <w:spacing w:after="80"/>
    </w:pPr>
    <w:r>
      <w:rPr>
        <w:rFonts w:ascii="Arial" w:hAnsi="Arial" w:eastAsia="Arial"/>
        <w:b/>
        <w:color w:val="183B54"/>
        <w:sz w:val="16"/>
        <w:u w:val="none"/>
      </w:rPr>
      <w:t>FSL  /  FOUR-SQUARE LETTERHEAD</w:t>
    </w:r>
    <w:r>
      <w:rPr>
        <w:rFonts w:ascii="Arial" w:hAnsi="Arial" w:eastAsia="Arial"/>
        <w:b/>
        <w:color w:val="526474"/>
        <w:sz w:val="16"/>
        <w:u w:val="none"/>
      </w:rPr>
      <w:tab/>
      <w:t>Project version [vN]</w:t>
    </w:r>
  </w:p>
  <w:p>
    <w:pPr>
      <w:keepNext w:val="0"/>
      <w:keepLines/>
      <w:spacing w:before="0" w:after="40" w:line="257" w:lineRule="auto"/>
    </w:pPr>
    <w:r>
      <w:rPr>
        <w:rFonts w:ascii="Arial" w:hAnsi="Arial" w:eastAsia="Arial"/>
        <w:b/>
        <w:color w:val="183B54"/>
        <w:sz w:val="42"/>
        <w:u w:val="none"/>
      </w:rPr>
      <w:t>[PROJECT / PRODUCT]</w:t>
    </w:r>
  </w:p>
  <w:p>
    <w:pPr>
      <w:keepNext w:val="0"/>
      <w:keepLines/>
      <w:spacing w:before="0" w:after="100" w:line="257" w:lineRule="auto"/>
      <w:pBdr>
        <w:bottom w:val="single" w:sz="12" w:color="183B54" w:space="6"/>
      </w:pBdr>
    </w:pPr>
    <w:r>
      <w:rPr>
        <w:rFonts w:ascii="Arial" w:hAnsi="Arial" w:eastAsia="Arial"/>
        <w:b w:val="0"/>
        <w:color w:val="526474"/>
        <w:sz w:val="16"/>
        <w:u w:val="none"/>
      </w:rPr>
      <w:t>Project repository: [owner/repository]  •  Owner: [responsible person/team]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v1.6 - Project letterhead template</dc:title>
  <dc:subject>Compact project constitution and development method</dc:subject>
  <dc:creator>FSL</dc:creator>
  <cp:keywords/>
  <dc:description>generated by python-docx</dc:description>
  <cp:lastModifiedBy>FSL</cp:lastModifiedBy>
  <cp:revision>1</cp:revision>
  <dcterms:created xsi:type="dcterms:W3CDTF">2026-09-08T00:00:00Z</dcterms:created>
  <dcterms:modified xsi:type="dcterms:W3CDTF">2026-09-08T00:00:00Z</dcterms:modified>
  <cp:category/>
</cp:coreProperties>
</file>