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TOUCH EVERYTHING REQUIRED; COMPLETE LITTLE; GROW WHAT IS PROVEN.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LAW-TRACE-001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binding clauses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carry stable FORM-SCOPE-NNN identifiers and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map to observable evidence.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LAW-VERSION-001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FSL template version and governed project version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conflated.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LAW-PROOF-001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conformance claim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generalized beyond the scope and environment actually proven.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LAW-SNAPSHOT-001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An accepted Four-Square release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record the exact reviewed commits for SPEC, lane A, lane B and MEMORY.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LAW-MEMORY-001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or amend law unless promoted into SPEC. MEMORY may remember law; MEMORY cannot make law.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material iteration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declare STRATEGY and TOUCHPOINT SET.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Every declared touchpoint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exercised meaningfully for the claimed path; implementation at a touchpoint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intentionally tiny.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Strategy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E2E, E2M, M2E, PARALLEL E2E, MEET-IN-THE-MIDDLE or INCREMENTAL E2E; START / MIDPOINT / END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named where applicable.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component test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represented as E2E proof, and an E2E claim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bypass any touchpoint declared in its Touchpoint Set.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Important implementation material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recorded as TECHNOLOGY / LIBRARY / REFERENCE / LINK with FORCE, RELATION, PURPOSE and SOURCE; REUSE / INHERIT / REFERENCE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explicit where assumptions could leak.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 ID,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An accepted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record the exact four reviewed lane commits. The snapshot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replace Git. TOUCH EVERYTHING REQUIRED; COMPLETE LITTLE; GROW WHAT IS PROVEN.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v1.4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