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i w:val="0"/>
          <w:color w:val="173D69"/>
          <w:sz w:val="16"/>
          <w:u w:val="none"/>
        </w:rPr>
        <w:t>PROJECT CONSTITUTION / CONTRACT / LETTERHEAD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FOUR-SQUARE RELEASE LINEAGE</w:t>
      </w:r>
    </w:p>
    <w:p>
      <w:pPr>
        <w:jc w:val="center"/>
      </w:pPr>
      <w:r>
        <w:rPr>
          <w:rFonts w:ascii="Aptos" w:hAnsi="Aptos"/>
          <w:b/>
          <w:i w:val="0"/>
          <w:color w:val="173D69"/>
          <w:sz w:val="13"/>
          <w:u w:val="none"/>
        </w:rPr>
        <w:t>main1 = repository first commit / immutable root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2646"/>
        <w:gridCol w:w="2646"/>
        <w:gridCol w:w="2646"/>
        <w:gridCol w:w="2646"/>
      </w:tblGrid>
      <w:tr>
        <w:tc>
          <w:tcPr>
            <w:tcW w:type="dxa" w:w="2592"/>
            <w:shd w:fill="F2F6FA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3"/>
                <w:u w:val="none"/>
              </w:rPr>
              <w:t>SPEC</w:t>
              <w:br/>
              <w:t>spec-v1.2</w:t>
            </w:r>
          </w:p>
        </w:tc>
        <w:tc>
          <w:tcPr>
            <w:tcW w:type="dxa" w:w="2592"/>
            <w:shd w:fill="E9F0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22222"/>
                <w:sz w:val="13"/>
                <w:u w:val="none"/>
              </w:rPr>
              <w:t>[LANE-A]</w:t>
              <w:br/>
              <w:t>[lane-a]-v1.2</w:t>
            </w:r>
          </w:p>
        </w:tc>
        <w:tc>
          <w:tcPr>
            <w:tcW w:type="dxa" w:w="2592"/>
            <w:shd w:fill="EAF4F1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22222"/>
                <w:sz w:val="13"/>
                <w:u w:val="none"/>
              </w:rPr>
              <w:t>[LANE-B]</w:t>
              <w:br/>
              <w:t>[lane-b]-v1.2</w:t>
            </w:r>
          </w:p>
        </w:tc>
        <w:tc>
          <w:tcPr>
            <w:tcW w:type="dxa" w:w="2592"/>
            <w:shd w:fill="F3EEF8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3"/>
                <w:u w:val="none"/>
              </w:rPr>
              <w:t>MEMORY</w:t>
              <w:br/>
              <w:t>memory-v1.2</w:t>
            </w:r>
          </w:p>
        </w:tc>
      </w:tr>
    </w:tbl>
    <w:p>
      <w:pPr>
        <w:jc w:val="center"/>
      </w:pPr>
      <w:r/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SPEC and MEMORY are fixed. The two middle lanes are project-defined and </w:t>
      </w:r>
      <w:r>
        <w:rPr>
          <w:rFonts w:ascii="Aptos" w:hAnsi="Aptos"/>
          <w:b/>
          <w:i w:val="0"/>
          <w:color w:val="173D69"/>
          <w:sz w:val="12"/>
          <w:u w:val="single"/>
        </w:rPr>
        <w:t>SHOULD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remain stable across versions.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CONSTITUTIONAL LANGUAGE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2117"/>
        <w:gridCol w:w="2117"/>
        <w:gridCol w:w="2117"/>
        <w:gridCol w:w="2117"/>
        <w:gridCol w:w="2117"/>
      </w:tblGrid>
      <w:tr>
        <w:tc>
          <w:tcPr>
            <w:tcW w:type="dxa" w:w="2088"/>
            <w:shd w:fill="FBECEC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/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br/>
              <w:t>binding law</w:t>
            </w:r>
          </w:p>
        </w:tc>
        <w:tc>
          <w:tcPr>
            <w:tcW w:type="dxa" w:w="2088"/>
            <w:shd w:fill="F8F2E4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SHALL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/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SHALL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br/>
              <w:t>constitutional alias</w:t>
            </w:r>
          </w:p>
        </w:tc>
        <w:tc>
          <w:tcPr>
            <w:tcW w:type="dxa" w:w="2088"/>
            <w:shd w:fill="E9F0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SHOULD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/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SHOULD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br/>
              <w:t>strong guidance</w:t>
            </w:r>
          </w:p>
        </w:tc>
        <w:tc>
          <w:tcPr>
            <w:tcW w:type="dxa" w:w="2088"/>
            <w:shd w:fill="EAF4F1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MAY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br/>
              <w:t>permitted option</w:t>
            </w:r>
          </w:p>
        </w:tc>
        <w:tc>
          <w:tcPr>
            <w:tcW w:type="dxa" w:w="2088"/>
            <w:shd w:fill="F3EEF8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EXCEPTION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/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WAIVER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br/>
              <w:t>explicit departure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3528"/>
        <w:gridCol w:w="3528"/>
        <w:gridCol w:w="3528"/>
      </w:tblGrid>
      <w:tr>
        <w:tc>
          <w:tcPr>
            <w:tcW w:type="dxa" w:w="3485"/>
            <w:shd w:fill="F2F6FA"/>
          </w:tcPr>
          <w:p>
            <w:r>
              <w:rPr>
                <w:rFonts w:ascii="Aptos" w:hAnsi="Aptos"/>
                <w:b/>
                <w:i w:val="0"/>
                <w:color w:val="173D69"/>
                <w:sz w:val="13"/>
                <w:u w:val="none"/>
              </w:rPr>
              <w:t>MISSION</w:t>
              <w:br/>
            </w:r>
            <w:r>
              <w:rPr>
                <w:rFonts w:ascii="Aptos" w:hAnsi="Aptos"/>
                <w:b w:val="0"/>
                <w:i w:val="0"/>
                <w:color w:val="222222"/>
                <w:sz w:val="12"/>
                <w:u w:val="none"/>
              </w:rPr>
              <w:t>[MISSION]</w:t>
            </w:r>
          </w:p>
        </w:tc>
        <w:tc>
          <w:tcPr>
            <w:tcW w:type="dxa" w:w="3485"/>
            <w:shd w:fill="F8FAFC"/>
          </w:tcPr>
          <w:p>
            <w:r>
              <w:rPr>
                <w:rFonts w:ascii="Aptos" w:hAnsi="Aptos"/>
                <w:b/>
                <w:i w:val="0"/>
                <w:color w:val="173D69"/>
                <w:sz w:val="13"/>
                <w:u w:val="none"/>
              </w:rPr>
              <w:t>CORE PRINCIPLE</w:t>
              <w:br/>
            </w:r>
            <w:r>
              <w:rPr>
                <w:rFonts w:ascii="Aptos" w:hAnsi="Aptos"/>
                <w:b w:val="0"/>
                <w:i w:val="0"/>
                <w:color w:val="222222"/>
                <w:sz w:val="12"/>
                <w:u w:val="none"/>
              </w:rPr>
              <w:t>[CORE PRINCIPLE]</w:t>
            </w:r>
          </w:p>
        </w:tc>
        <w:tc>
          <w:tcPr>
            <w:tcW w:type="dxa" w:w="3485"/>
            <w:shd w:fill="F2F6FA"/>
          </w:tcPr>
          <w:p>
            <w:r>
              <w:rPr>
                <w:rFonts w:ascii="Aptos" w:hAnsi="Aptos"/>
                <w:b/>
                <w:i w:val="0"/>
                <w:color w:val="173D69"/>
                <w:sz w:val="13"/>
                <w:u w:val="none"/>
              </w:rPr>
              <w:t>BOUNDARY</w:t>
              <w:br/>
            </w:r>
            <w:r>
              <w:rPr>
                <w:rFonts w:ascii="Aptos" w:hAnsi="Aptos"/>
                <w:b w:val="0"/>
                <w:i w:val="0"/>
                <w:color w:val="222222"/>
                <w:sz w:val="12"/>
                <w:u w:val="none"/>
              </w:rPr>
              <w:t>[BOUNDARY / OUT OF SCOPE]</w:t>
            </w:r>
          </w:p>
        </w:tc>
      </w:tr>
    </w:tbl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CONSTITUTIONAL HIERARCHY / FORMS</w:t>
      </w:r>
    </w:p>
    <w:p>
      <w:pPr>
        <w:jc w:val="center"/>
      </w:pPr>
      <w:r>
        <w:rPr>
          <w:rFonts w:ascii="Aptos" w:hAnsi="Aptos"/>
          <w:b/>
          <w:i w:val="0"/>
          <w:color w:val="173D69"/>
          <w:sz w:val="12"/>
          <w:u w:val="none"/>
        </w:rPr>
        <w:t>CONSTITUTION  →  ARTICLES / LAWS  →  CONTRACTS  →  POLICIES  →  GUARDRAILS  →  RECOMMENDED PRACTICES  →  CHECKLISTS</w:t>
      </w:r>
    </w:p>
    <w:p>
      <w:pPr>
        <w:jc w:val="center"/>
      </w:pPr>
      <w:r>
        <w:rPr>
          <w:rFonts w:ascii="Aptos" w:hAnsi="Aptos"/>
          <w:b w:val="0"/>
          <w:i/>
          <w:color w:val="666666"/>
          <w:sz w:val="11"/>
          <w:u w:val="none"/>
        </w:rPr>
        <w:t>The form label does not determine force; the normative keyword does.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ARTICLES / LAWS / CONTRACTS / GUARDRAILS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2646"/>
        <w:gridCol w:w="2646"/>
        <w:gridCol w:w="2646"/>
        <w:gridCol w:w="2646"/>
      </w:tblGrid>
      <w:tr>
        <w:tc>
          <w:tcPr>
            <w:tcW w:type="dxa" w:w="936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ID</w:t>
            </w:r>
          </w:p>
        </w:tc>
        <w:tc>
          <w:tcPr>
            <w:tcW w:type="dxa" w:w="1512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FORM</w:t>
            </w:r>
          </w:p>
        </w:tc>
        <w:tc>
          <w:tcPr>
            <w:tcW w:type="dxa" w:w="1512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FORCE</w:t>
            </w:r>
          </w:p>
        </w:tc>
        <w:tc>
          <w:tcPr>
            <w:tcW w:type="dxa" w:w="6480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CLAUSE</w:t>
            </w:r>
          </w:p>
        </w:tc>
      </w:tr>
      <w:tr>
        <w:tc>
          <w:tcPr>
            <w:tcW w:type="dxa" w:w="936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LAW-TRACE-001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</w:p>
        </w:tc>
        <w:tc>
          <w:tcPr>
            <w:tcW w:type="dxa" w:w="6480"/>
            <w:shd w:fill="FFFFFF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Material binding clauses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carry stable FORM-SCOPE-NNN identifiers and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SHOULD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map to observable evidence.</w:t>
            </w:r>
          </w:p>
        </w:tc>
      </w:tr>
      <w:tr>
        <w:tc>
          <w:tcPr>
            <w:tcW w:type="dxa" w:w="936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LAW-VERSION-001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</w:p>
        </w:tc>
        <w:tc>
          <w:tcPr>
            <w:tcW w:type="dxa" w:w="6480"/>
            <w:shd w:fill="F8FA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FSL template version and governed project version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be conflated.</w:t>
            </w:r>
          </w:p>
        </w:tc>
      </w:tr>
      <w:tr>
        <w:tc>
          <w:tcPr>
            <w:tcW w:type="dxa" w:w="936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LAW-PROOF-001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</w:p>
        </w:tc>
        <w:tc>
          <w:tcPr>
            <w:tcW w:type="dxa" w:w="6480"/>
            <w:shd w:fill="FFFFFF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A conformance claim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be generalized beyond the scope and environment actually proven.</w:t>
            </w:r>
          </w:p>
        </w:tc>
      </w:tr>
      <w:tr>
        <w:tc>
          <w:tcPr>
            <w:tcW w:type="dxa" w:w="936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LAW-SNAPSHOT-001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CONTRACT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</w:p>
        </w:tc>
        <w:tc>
          <w:tcPr>
            <w:tcW w:type="dxa" w:w="6480"/>
            <w:shd w:fill="F8FA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An accepted Four-Square release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record the exact reviewed commits for SPEC, lane A, lane B and MEMORY.</w:t>
            </w:r>
          </w:p>
        </w:tc>
      </w:tr>
      <w:tr>
        <w:tc>
          <w:tcPr>
            <w:tcW w:type="dxa" w:w="936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LAW-MEMORY-001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</w:p>
        </w:tc>
        <w:tc>
          <w:tcPr>
            <w:tcW w:type="dxa" w:w="6480"/>
            <w:shd w:fill="FFFFFF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MEMORY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create or amend law unless promoted into SPEC. MEMORY may remember law; MEMORY cannot make law.</w:t>
            </w:r>
          </w:p>
        </w:tc>
      </w:tr>
    </w:tbl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CONFORMANCE / EXCEPTION DECLARATION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173D69"/>
          <w:left w:val="single" w:sz="5" w:color="173D69"/>
          <w:bottom w:val="single" w:sz="5" w:color="173D69"/>
          <w:right w:val="single" w:sz="5" w:color="173D69"/>
          <w:insideH w:val="single" w:sz="5" w:color="173D69"/>
          <w:insideV w:val="single" w:sz="5" w:color="173D69"/>
        </w:tblBorders>
      </w:tblPr>
      <w:tblGrid>
        <w:gridCol w:w="2646"/>
        <w:gridCol w:w="2646"/>
        <w:gridCol w:w="2646"/>
        <w:gridCol w:w="2646"/>
      </w:tblGrid>
      <w:tr>
        <w:tc>
          <w:tcPr>
            <w:tcW w:type="dxa" w:w="2592"/>
            <w:shd w:fill="EAF4F1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CONFORMANT</w:t>
            </w:r>
          </w:p>
        </w:tc>
        <w:tc>
          <w:tcPr>
            <w:tcW w:type="dxa" w:w="2592"/>
            <w:shd w:fill="F3EEF8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CONFORMANT WITH EXCEPTION</w:t>
            </w:r>
          </w:p>
        </w:tc>
        <w:tc>
          <w:tcPr>
            <w:tcW w:type="dxa" w:w="2592"/>
            <w:shd w:fill="FBECEC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NON-CONFORMANT</w:t>
            </w:r>
          </w:p>
        </w:tc>
        <w:tc>
          <w:tcPr>
            <w:tcW w:type="dxa" w:w="2592"/>
            <w:shd w:fill="F8F2E4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NOT YET PROVEN</w:t>
            </w:r>
          </w:p>
        </w:tc>
      </w:tr>
    </w:tbl>
    <w:p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A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/ </w:t>
      </w:r>
      <w:r>
        <w:rPr>
          <w:rFonts w:ascii="Aptos" w:hAnsi="Aptos"/>
          <w:b/>
          <w:i w:val="0"/>
          <w:color w:val="173D69"/>
          <w:sz w:val="12"/>
          <w:u w:val="single"/>
        </w:rPr>
        <w:t>MUST NOT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deviation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be visible. An </w:t>
      </w:r>
      <w:r>
        <w:rPr>
          <w:rFonts w:ascii="Aptos" w:hAnsi="Aptos"/>
          <w:b/>
          <w:i w:val="0"/>
          <w:color w:val="173D69"/>
          <w:sz w:val="12"/>
          <w:u w:val="single"/>
        </w:rPr>
        <w:t>EXCEPTION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/ </w:t>
      </w:r>
      <w:r>
        <w:rPr>
          <w:rFonts w:ascii="Aptos" w:hAnsi="Aptos"/>
          <w:b/>
          <w:i w:val="0"/>
          <w:color w:val="173D69"/>
          <w:sz w:val="12"/>
          <w:u w:val="single"/>
        </w:rPr>
        <w:t>WAIVER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identify clause ID, scope, owner, rationale, evidence and review/expiry condition where applicable.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RELEASE LAW</w:t>
      </w:r>
    </w:p>
    <w:p>
      <w:r>
        <w:rPr>
          <w:rFonts w:ascii="Aptos" w:hAnsi="Aptos"/>
          <w:b/>
          <w:i w:val="0"/>
          <w:color w:val="222222"/>
          <w:sz w:val="12"/>
          <w:u w:val="none"/>
        </w:rPr>
        <w:t xml:space="preserve">Draft ≠ Tested ≠ Accepted ≠ Released. Claims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/>
          <w:i w:val="0"/>
          <w:color w:val="222222"/>
          <w:sz w:val="12"/>
          <w:u w:val="none"/>
        </w:rPr>
        <w:t xml:space="preserve"> be scoped to evidence actually validated. An accepted release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/>
          <w:i w:val="0"/>
          <w:color w:val="222222"/>
          <w:sz w:val="12"/>
          <w:u w:val="none"/>
        </w:rPr>
        <w:t xml:space="preserve"> record the exact four reviewed lane commits. The snapshot </w:t>
      </w:r>
      <w:r>
        <w:rPr>
          <w:rFonts w:ascii="Aptos" w:hAnsi="Aptos"/>
          <w:b/>
          <w:i w:val="0"/>
          <w:color w:val="173D69"/>
          <w:sz w:val="12"/>
          <w:u w:val="single"/>
        </w:rPr>
        <w:t>MUST NOT</w:t>
      </w:r>
      <w:r>
        <w:rPr>
          <w:rFonts w:ascii="Aptos" w:hAnsi="Aptos"/>
          <w:b/>
          <w:i w:val="0"/>
          <w:color w:val="222222"/>
          <w:sz w:val="12"/>
          <w:u w:val="none"/>
        </w:rPr>
        <w:t xml:space="preserve"> replace Git. One version, four squares, all green.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662" w:bottom="691" w:left="66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color="173D69"/>
        <w:left w:val="single" w:sz="4" w:color="173D69"/>
        <w:bottom w:val="single" w:sz="4" w:color="173D69"/>
        <w:right w:val="single" w:sz="4" w:color="173D69"/>
        <w:insideH w:val="single" w:sz="4" w:color="173D69"/>
        <w:insideV w:val="single" w:sz="4" w:color="173D69"/>
      </w:tblBorders>
    </w:tblPr>
    <w:tblGrid>
      <w:gridCol w:w="3480"/>
      <w:gridCol w:w="3480"/>
      <w:gridCol w:w="3480"/>
    </w:tblGrid>
    <w:tr>
      <w:tc>
        <w:tcPr>
          <w:tcW w:type="dxa" w:w="3672"/>
        </w:tcPr>
        <w:p>
          <w:pPr>
            <w:jc w:val="left"/>
          </w:pPr>
          <w:r>
            <w:rPr>
              <w:rFonts w:ascii="Aptos" w:hAnsi="Aptos"/>
              <w:b w:val="0"/>
              <w:i w:val="0"/>
              <w:color w:val="666666"/>
              <w:sz w:val="11"/>
              <w:u w:val="none"/>
            </w:rPr>
            <w:t>Four-Square Template v1.3</w:t>
            <w:br/>
            <w:t>SPEC + MEMORY fixed</w:t>
          </w:r>
        </w:p>
      </w:tc>
      <w:tc>
        <w:tcPr>
          <w:tcW w:type="dxa" w:w="3096"/>
        </w:tcPr>
        <w:p>
          <w:pPr>
            <w:jc w:val="center"/>
          </w:pPr>
          <w:r>
            <w:rPr>
              <w:rFonts w:ascii="Aptos" w:hAnsi="Aptos"/>
              <w:b/>
              <w:i w:val="0"/>
              <w:color w:val="173D69"/>
              <w:sz w:val="11"/>
              <w:u w:val="single"/>
            </w:rPr>
            <w:t>MUST</w:t>
          </w:r>
          <w:r>
            <w:rPr>
              <w:rFonts w:ascii="Aptos" w:hAnsi="Aptos"/>
              <w:b w:val="0"/>
              <w:i w:val="0"/>
              <w:color w:val="666666"/>
              <w:sz w:val="11"/>
              <w:u w:val="none"/>
            </w:rPr>
            <w:t xml:space="preserve"> / </w:t>
          </w:r>
          <w:r>
            <w:rPr>
              <w:rFonts w:ascii="Aptos" w:hAnsi="Aptos"/>
              <w:b/>
              <w:i w:val="0"/>
              <w:color w:val="173D69"/>
              <w:sz w:val="11"/>
              <w:u w:val="single"/>
            </w:rPr>
            <w:t>SHOULD</w:t>
          </w:r>
          <w:r>
            <w:rPr>
              <w:rFonts w:ascii="Aptos" w:hAnsi="Aptos"/>
              <w:b w:val="0"/>
              <w:i w:val="0"/>
              <w:color w:val="666666"/>
              <w:sz w:val="11"/>
              <w:u w:val="none"/>
            </w:rPr>
            <w:t xml:space="preserve"> / </w:t>
          </w:r>
          <w:r>
            <w:rPr>
              <w:rFonts w:ascii="Aptos" w:hAnsi="Aptos"/>
              <w:b/>
              <w:i w:val="0"/>
              <w:color w:val="173D69"/>
              <w:sz w:val="11"/>
              <w:u w:val="single"/>
            </w:rPr>
            <w:t>MAY</w:t>
          </w:r>
          <w:r>
            <w:rPr>
              <w:rFonts w:ascii="Aptos" w:hAnsi="Aptos"/>
              <w:b w:val="0"/>
              <w:i w:val="0"/>
              <w:color w:val="666666"/>
              <w:sz w:val="11"/>
              <w:u w:val="none"/>
            </w:rPr>
            <w:br/>
            <w:t>force is explicit</w:t>
          </w:r>
        </w:p>
      </w:tc>
      <w:tc>
        <w:tcPr>
          <w:tcW w:type="dxa" w:w="3672"/>
        </w:tcPr>
        <w:p>
          <w:pPr>
            <w:jc w:val="right"/>
          </w:pPr>
          <w:r>
            <w:rPr>
              <w:rFonts w:ascii="Aptos" w:hAnsi="Aptos"/>
              <w:b w:val="0"/>
              <w:i w:val="0"/>
              <w:color w:val="666666"/>
              <w:sz w:val="11"/>
              <w:u w:val="none"/>
            </w:rPr>
            <w:t>main1 = immutable root</w:t>
            <w:br/>
            <w:t>main = accepted integration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8" w:color="173D69"/>
        <w:left w:val="single" w:sz="8" w:color="173D69"/>
        <w:bottom w:val="single" w:sz="8" w:color="173D69"/>
        <w:right w:val="single" w:sz="8" w:color="173D69"/>
        <w:insideH w:val="single" w:sz="8" w:color="173D69"/>
        <w:insideV w:val="single" w:sz="8" w:color="173D69"/>
      </w:tblBorders>
    </w:tblPr>
    <w:tblGrid>
      <w:gridCol w:w="5220"/>
      <w:gridCol w:w="5220"/>
    </w:tblGrid>
    <w:tr>
      <w:tc>
        <w:tcPr>
          <w:tcW w:type="dxa" w:w="7344"/>
        </w:tcPr>
        <w:p>
          <w:r>
            <w:rPr>
              <w:rFonts w:ascii="Aptos" w:hAnsi="Aptos"/>
              <w:b/>
              <w:i w:val="0"/>
              <w:color w:val="173D69"/>
              <w:sz w:val="24"/>
              <w:u w:val="none"/>
            </w:rPr>
            <w:t>[PROJECT / PRODUCT]</w:t>
          </w:r>
          <w:r>
            <w:rPr>
              <w:rFonts w:ascii="Aptos" w:hAnsi="Aptos"/>
              <w:b/>
              <w:i w:val="0"/>
              <w:color w:val="1F4E79"/>
              <w:sz w:val="14"/>
              <w:u w:val="none"/>
            </w:rPr>
            <w:t xml:space="preserve">  /  FOUR-SQUARE CONSTITUTIONAL LETTERHEAD</w:t>
          </w:r>
        </w:p>
      </w:tc>
      <w:tc>
        <w:tcPr>
          <w:tcW w:type="dxa" w:w="3096"/>
        </w:tcPr>
        <w:p>
          <w:pPr>
            <w:jc w:val="right"/>
          </w:pPr>
          <w:r>
            <w:rPr>
              <w:rFonts w:ascii="Aptos" w:hAnsi="Aptos"/>
              <w:b/>
              <w:i w:val="0"/>
              <w:color w:val="173D69"/>
              <w:sz w:val="14"/>
              <w:u w:val="none"/>
            </w:rPr>
            <w:t>[PROJECT VERSION]</w:t>
            <w:br/>
          </w:r>
          <w:r>
            <w:rPr>
              <w:rFonts w:ascii="Aptos" w:hAnsi="Aptos"/>
              <w:b/>
              <w:i w:val="0"/>
              <w:color w:val="666666"/>
              <w:sz w:val="13"/>
              <w:u w:val="none"/>
            </w:rPr>
            <w:t>Four-Square Template v1.3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"/>
    </w:pPr>
    <w:rPr>
      <w:rFonts w:ascii="Aptos" w:hAnsi="Aptos"/>
      <w:sz w:val="1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