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i w:val="0"/>
          <w:color w:val="17365D"/>
          <w:sz w:val="15"/>
        </w:rPr>
        <w:t>A pragmatic Python web framework — illustrative Four-Square overlay, not upstream branch practice.</w:t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RELEASE LINEAGE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10430"/>
            <w:gridSpan w:val="5"/>
            <w:shd w:fill="E9EEF4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main1 = repository first commit / immutable root reference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code-v1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docs-v1</w:t>
            </w:r>
          </w:p>
        </w:tc>
        <w:tc>
          <w:tcPr>
            <w:tcW w:type="dxa" w:w="2086"/>
            <w:shd w:fill="F3F6FA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memory-v1</w:t>
            </w:r>
          </w:p>
        </w:tc>
      </w:tr>
      <w:tr>
        <w:tc>
          <w:tcPr>
            <w:tcW w:type="dxa" w:w="208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3"/>
              </w:rPr>
              <w:t>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spec-v2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code-v2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docs-v2</w:t>
            </w:r>
          </w:p>
        </w:tc>
        <w:tc>
          <w:tcPr>
            <w:tcW w:type="dxa" w:w="2086"/>
            <w:shd w:fill="FFFFFF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3"/>
              </w:rPr>
              <w:t>memory-v2</w:t>
            </w:r>
          </w:p>
        </w:tc>
      </w:tr>
    </w:tbl>
    <w:p>
      <w:pPr>
        <w:jc w:val="center"/>
      </w:pPr>
      <w:r>
        <w:rPr>
          <w:rFonts w:ascii="Liberation Sans" w:hAnsi="Liberation Sans"/>
          <w:b/>
          <w:i w:val="0"/>
          <w:color w:val="666666"/>
          <w:sz w:val="12"/>
        </w:rPr>
        <w:t>SPEC + MEMORY are fixed. The two middle lanes are project-defined and remain stable across versions.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Represent a coherent Python web framework surface.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Keep code, public behavior and documentation aligned.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Illustrative mapping only; application-specific policy is outside the sample.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REPRESENTATIVE WORKFLOWS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Request → response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routing + views + middleware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HTTP request follows a deterministic framework path.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Model ↔ database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ORM + migrations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Declared model state maps to database operations.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Template rendering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template engine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Context renders under documented escaping rules.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Forms / validation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forms + validators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Input is parsed and errors are surfaced consistently.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Testing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Django test utilities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Behavior can be exercised reproducibly.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FOUR-SQUARE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shd w:fill="EEF3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SPEC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spec-vN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Contract, workflows, invariants and acceptance criteria.</w:t>
            </w:r>
          </w:p>
        </w:tc>
        <w:tc>
          <w:tcPr>
            <w:tcW w:type="dxa" w:w="2608"/>
            <w:shd w:fill="EAF2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CODE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code-vN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Framework implementation, tests, migrations and runtime behavior.</w:t>
            </w:r>
          </w:p>
        </w:tc>
        <w:tc>
          <w:tcPr>
            <w:tcW w:type="dxa" w:w="2608"/>
            <w:shd w:fill="EEF6F4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DOCS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docs-vN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Guides, tutorials, references, release notes and upgrade guidance.</w:t>
            </w:r>
          </w:p>
        </w:tc>
        <w:tc>
          <w:tcPr>
            <w:tcW w:type="dxa" w:w="2608"/>
            <w:shd w:fill="F3EFF8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MEMORY</w:t>
            </w:r>
          </w:p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2F5597"/>
                <w:sz w:val="12"/>
              </w:rPr>
              <w:t>memory-vN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1"/>
              </w:rPr>
              <w:t>Human + AI glossary, mnemonics, examples and recall maps.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p>
      <w:r>
        <w:br w:type="page"/>
      </w:r>
    </w:p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CAPABILITY / EVIDENCE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MISSION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Use only when Page 1 would become crowded.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CORE PRINCIPLE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Preserve the same visual identity and template version.</w:t>
            </w:r>
          </w:p>
        </w:tc>
        <w:tc>
          <w:tcPr>
            <w:tcW w:type="dxa" w:w="3477"/>
            <w:shd w:fill="F3F6FA"/>
          </w:tcPr>
          <w:p>
            <w:r>
              <w:rPr>
                <w:rFonts w:ascii="Liberation Sans" w:hAnsi="Liberation Sans"/>
                <w:b/>
                <w:i w:val="0"/>
                <w:color w:val="17365D"/>
                <w:sz w:val="13"/>
              </w:rPr>
              <w:t>BOUNDARY</w:t>
            </w:r>
          </w:p>
          <w:p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Add detail; do not introduce a second contract.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LANE SELECTION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ITEM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PROVEN SOURCE / MECHANISM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REQUIRED OUTCOME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code-vN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Primary project-specific concern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Narrow, durable branch token.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docs-vN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Second project-specific concern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Independent concern that can validate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ai-vN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Umbrella for agents + skills + plugins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Use only when multiple AI-facing artifact classes belong together.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tools / code / docs / utils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Examples, not fixed names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Choose the narrowest stable project term.</w:t>
            </w:r>
          </w:p>
        </w:tc>
      </w:tr>
    </w:tbl>
    <w:p>
      <w:pPr>
        <w:spacing w:before="40" w:after="14"/>
      </w:pPr>
      <w:r>
        <w:rPr>
          <w:rFonts w:ascii="Liberation Sans" w:hAnsi="Liberation Sans"/>
          <w:b/>
          <w:i w:val="0"/>
          <w:color w:val="17365D"/>
          <w:sz w:val="15"/>
        </w:rPr>
        <w:t>EVIDENCE / COMPATIBILITY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477"/>
        <w:gridCol w:w="3477"/>
        <w:gridCol w:w="3477"/>
      </w:tblGrid>
      <w:tr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LANE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VALIDATION</w:t>
            </w:r>
          </w:p>
        </w:tc>
        <w:tc>
          <w:tcPr>
            <w:tcW w:type="dxa" w:w="3477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FFFFFF"/>
                <w:sz w:val="12"/>
              </w:rPr>
              <w:t>RESULT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SPEC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schema / lint / contract consistency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Normative behavior coherent.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CODE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project-specific tests/build checks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Primary deliverable proves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DOCS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project-specific coverage/validation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Second lane proves itself.</w:t>
            </w:r>
          </w:p>
        </w:tc>
      </w:tr>
      <w:tr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i w:val="0"/>
                <w:color w:val="17365D"/>
                <w:sz w:val="12"/>
              </w:rPr>
              <w:t>MEMORY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glossary / link / recall-map checks</w:t>
            </w:r>
          </w:p>
        </w:tc>
        <w:tc>
          <w:tcPr>
            <w:tcW w:type="dxa" w:w="3477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i w:val="0"/>
                <w:color w:val="222222"/>
                <w:sz w:val="12"/>
              </w:rPr>
              <w:t>Recall aids stay aligned and non-normative.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17365D"/>
          <w:left w:val="single" w:sz="5" w:color="17365D"/>
          <w:bottom w:val="single" w:sz="5" w:color="17365D"/>
          <w:right w:val="single" w:sz="5" w:color="17365D"/>
          <w:insideH w:val="single" w:sz="5" w:color="17365D"/>
          <w:insideV w:val="single" w:sz="5" w:color="17365D"/>
        </w:tblBorders>
      </w:tblPr>
      <w:tblGrid>
        <w:gridCol w:w="10432"/>
      </w:tblGrid>
      <w:tr>
        <w:tc>
          <w:tcPr>
            <w:tcW w:type="dxa" w:w="10432"/>
            <w:shd w:fill="17365D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i w:val="0"/>
                <w:color w:val="FFFFFF"/>
                <w:sz w:val="14"/>
              </w:rPr>
              <w:t>ONE VERSION · FOUR SQUARES · ALL GREEN</w:t>
            </w:r>
          </w:p>
          <w:p>
            <w:pPr>
              <w:jc w:val="center"/>
            </w:pPr>
            <w:r>
              <w:rPr>
                <w:rFonts w:ascii="Liberation Sans" w:hAnsi="Liberation Sans"/>
                <w:b w:val="0"/>
                <w:i w:val="0"/>
                <w:color w:val="FFFFFF"/>
                <w:sz w:val="11"/>
              </w:rPr>
              <w:t>Draft ≠ Tested ≠ Accepted ≠ Released. Conformance is the arbiter.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737" w:bottom="79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17365D"/>
        <w:left w:val="single" w:sz="4" w:color="17365D"/>
        <w:bottom w:val="single" w:sz="4" w:color="17365D"/>
        <w:right w:val="single" w:sz="4" w:color="17365D"/>
        <w:insideH w:val="single" w:sz="4" w:color="17365D"/>
        <w:insideV w:val="single" w:sz="4" w:color="17365D"/>
      </w:tblBorders>
    </w:tblPr>
    <w:tblGrid>
      <w:gridCol w:w="3477"/>
      <w:gridCol w:w="3477"/>
      <w:gridCol w:w="3477"/>
    </w:tblGrid>
    <w:tr>
      <w:tc>
        <w:tcPr>
          <w:tcW w:type="dxa" w:w="3477"/>
        </w:tcPr>
        <w:p>
          <w:r>
            <w:rPr>
              <w:rFonts w:ascii="Liberation Sans" w:hAnsi="Liberation Sans"/>
              <w:b/>
              <w:i w:val="0"/>
              <w:color w:val="17365D"/>
              <w:sz w:val="11"/>
            </w:rPr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br/>
            <w:t>SPEC + MEMORY fixed</w:t>
          </w:r>
        </w:p>
      </w:tc>
      <w:tc>
        <w:tcPr>
          <w:tcW w:type="dxa" w:w="3477"/>
        </w:tcPr>
        <w:p>
          <w:pPr>
            <w:jc w:val="center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main1 = immutable root</w:t>
            <w:br/>
            <w:t>2 project lanes chosen once</w:t>
          </w:r>
        </w:p>
      </w:tc>
      <w:tc>
        <w:tcPr>
          <w:tcW w:type="dxa" w:w="3477"/>
        </w:tcPr>
        <w:p>
          <w:pPr>
            <w:jc w:val="right"/>
          </w:pPr>
          <w:r>
            <w:rPr>
              <w:rFonts w:ascii="Liberation Sans" w:hAnsi="Liberation Sans"/>
              <w:b w:val="0"/>
              <w:i w:val="0"/>
              <w:color w:val="666666"/>
              <w:sz w:val="10"/>
            </w:rPr>
            <w:t>main = accepted integration</w:t>
            <w:br/>
            <w:t>1–3 pages max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7" w:color="17365D"/>
        <w:left w:val="single" w:sz="7" w:color="17365D"/>
        <w:bottom w:val="single" w:sz="7" w:color="17365D"/>
        <w:right w:val="single" w:sz="7" w:color="17365D"/>
        <w:insideH w:val="single" w:sz="7" w:color="17365D"/>
        <w:insideV w:val="single" w:sz="7" w:color="17365D"/>
      </w:tblBorders>
    </w:tblPr>
    <w:tblGrid>
      <w:gridCol w:w="5216"/>
      <w:gridCol w:w="5216"/>
    </w:tblGrid>
    <w:tr>
      <w:tc>
        <w:tcPr>
          <w:tcW w:type="dxa" w:w="5216"/>
        </w:tcPr>
        <w:p>
          <w:r>
            <w:rPr>
              <w:rFonts w:ascii="Liberation Sans" w:hAnsi="Liberation Sans"/>
              <w:b/>
              <w:i w:val="0"/>
              <w:color w:val="17365D"/>
              <w:sz w:val="27"/>
            </w:rPr>
            <w:t>Django</w:t>
          </w:r>
          <w:r>
            <w:rPr>
              <w:rFonts w:ascii="Liberation Sans" w:hAnsi="Liberation Sans"/>
              <w:b/>
              <w:i w:val="0"/>
              <w:color w:val="2F5597"/>
              <w:sz w:val="15"/>
            </w:rPr>
            <w:t xml:space="preserve">  /  FOUR-SQUARE LETTERHEAD</w:t>
          </w:r>
        </w:p>
      </w:tc>
      <w:tc>
        <w:tcPr>
          <w:tcW w:type="dxa" w:w="5216"/>
        </w:tcPr>
        <w:p>
          <w:pPr>
            <w:jc w:val="right"/>
          </w:pPr>
          <w:r>
            <w:rPr>
              <w:rFonts w:ascii="Liberation Sans" w:hAnsi="Liberation Sans"/>
              <w:b/>
              <w:i w:val="0"/>
              <w:color w:val="17365D"/>
              <w:sz w:val="13"/>
            </w:rPr>
            <w:t>Django Sample v1.1</w:t>
          </w:r>
          <w:r>
            <w:rPr>
              <w:rFonts w:ascii="Liberation Sans" w:hAnsi="Liberation Sans"/>
              <w:b/>
              <w:i w:val="0"/>
              <w:color w:val="666666"/>
              <w:sz w:val="12"/>
            </w:rPr>
            <w:br/>
            <w:t>Four-Square Template v1.1</w:t>
          </w:r>
          <w:r>
            <w:rPr>
              <w:rFonts w:ascii="Liberation Sans" w:hAnsi="Liberation Sans"/>
              <w:b w:val="0"/>
              <w:i w:val="0"/>
              <w:color w:val="666666"/>
              <w:sz w:val="11"/>
            </w:rPr>
            <w:br/>
            <w:t>Illustrative overlay · github.com/django/django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Liberation Sans" w:hAnsi="Liberation San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