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PURPOSE  [Who this serves, the outcome it promises, and its distinguishing principle.]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BOUNDARY  [What this contract includes; what it deliberately does not own.]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FOUR SQUARES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  <w:tblBorders>
          <w:top w:val="single" w:sz="5" w:color="C9D3DB"/>
          <w:left w:val="single" w:sz="5" w:color="C9D3DB"/>
          <w:bottom w:val="single" w:sz="5" w:color="C9D3DB"/>
          <w:right w:val="single" w:sz="5" w:color="C9D3DB"/>
          <w:insideH w:val="single" w:sz="5" w:color="C9D3DB"/>
          <w:insideV w:val="single" w:sz="5" w:color="C9D3DB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01  SPEC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spec-vN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binding intent, scope and contracts.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stable clauses + scoped acceptance criteria.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02  [LANE A]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lane-a-vN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the primary implementation or deliverable.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the declared deliverable passes its checks.</w:t>
            </w:r>
          </w:p>
        </w:tc>
      </w:tr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03  [LANE B]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lane-b-vN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the second durable project concern.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usable, aligned and independently checked.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04  MEMORY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memory-vN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recall, decisions, examples and evidence links.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understandable; no new law outside SPEC.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SPEC + MEMORY are fixed; the two middle lanes are project-defined. Branch suffix vN follows the project, not the FSL template version.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BINDING CONTRACT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72B3A"/>
          <w:sz w:val="15"/>
          <w:u w:val="single"/>
        </w:rPr>
        <w:t>MUST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binding   •   </w:t>
      </w:r>
      <w:r>
        <w:rPr>
          <w:rFonts w:ascii="Arial" w:hAnsi="Arial" w:eastAsia="Arial"/>
          <w:b/>
          <w:color w:val="172B3A"/>
          <w:sz w:val="15"/>
          <w:u w:val="single"/>
        </w:rPr>
        <w:t>SHOULD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SHOULD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guidance   •   </w:t>
      </w:r>
      <w:r>
        <w:rPr>
          <w:rFonts w:ascii="Arial" w:hAnsi="Arial" w:eastAsia="Arial"/>
          <w:b/>
          <w:color w:val="172B3A"/>
          <w:sz w:val="15"/>
          <w:u w:val="single"/>
        </w:rPr>
        <w:t>MAY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permission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380"/>
        <w:gridCol w:w="5540"/>
        <w:gridCol w:w="2280"/>
      </w:tblGrid>
      <w:tr>
        <w:trPr>
          <w:cantSplit/>
          <w:tblHeader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STABLE CLAUSE ID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REQUIREMENT / PROMISE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VERIFICATION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LAW-[SCOPE]-001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[Subject]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[observable requirement].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[Check / evidence path]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CONTRACT-[SCOPE]-002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[Interface]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[observable promise].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[Acceptance evidence]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GUARD-[SCOPE]-003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[Operation]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 NOT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[forbidden effect].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[Negative / boundary test]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SPEC governs. Binding requirements </w:t>
      </w:r>
      <w:r>
        <w:rPr>
          <w:rFonts w:ascii="Arial" w:hAnsi="Arial" w:eastAsia="Arial"/>
          <w:b/>
          <w:color w:val="172B3A"/>
          <w:sz w:val="16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be silently weakened; missing evidence is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>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DEV STRATEGY  /  INITIAL ITERATION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/>
          <w:color w:val="172B3A"/>
          <w:sz w:val="17"/>
          <w:u w:val="none"/>
        </w:rPr>
        <w:t>I-001: tiny [input] → [required touchpoints] → [observable output] → prove → grow.</w:t>
      </w:r>
    </w:p>
    <w:p>
      <w:pPr>
        <w:keepNext w:val="0"/>
        <w:keepLines/>
        <w:spacing w:before="0" w:after="20" w:line="257" w:lineRule="auto"/>
      </w:pPr>
      <w:r>
        <w:rPr>
          <w:rFonts w:ascii="Arial" w:hAnsi="Arial" w:eastAsia="Arial"/>
          <w:b w:val="0"/>
          <w:color w:val="526474"/>
          <w:sz w:val="16"/>
          <w:u w:val="none"/>
        </w:rPr>
        <w:t xml:space="preserve">Parallel E2E / E2M / M2E </w:t>
      </w:r>
      <w:r>
        <w:rPr>
          <w:rFonts w:ascii="Arial" w:hAnsi="Arial" w:eastAsia="Arial"/>
          <w:b/>
          <w:color w:val="526474"/>
          <w:sz w:val="16"/>
          <w:u w:val="single"/>
        </w:rPr>
        <w:t>MAY</w:t>
      </w:r>
      <w:r>
        <w:rPr>
          <w:rFonts w:ascii="Arial" w:hAnsi="Arial" w:eastAsia="Arial"/>
          <w:b w:val="0"/>
          <w:color w:val="526474"/>
          <w:sz w:val="16"/>
          <w:u w:val="none"/>
        </w:rPr>
        <w:t xml:space="preserve"> be used. M = named midpoint contract. Partial or component proof is not E2E. No full iteration plan is required.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TECHNOLOGIES, LIBRARIES &amp;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520"/>
        <w:gridCol w:w="4840"/>
        <w:gridCol w:w="2840"/>
      </w:tblGrid>
      <w:tr>
        <w:trPr>
          <w:cantSplit/>
          <w:tblHeader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ITEM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INTENT / USE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SOURCE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[Technology / library]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/ 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SHOULD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/ 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MAY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] [purpose]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[Canonical link / source ID]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[Existing capability]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[REUSE / INHERIT / REFERENCE]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[Source; pin only if needed]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Only essential choices belong here. A category or link alone creates no obligation; a binding choice needs a SPEC clause ID.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RELEASE CHECK  /  ONE VERSION, FOUR SQUARES, ALL GREEN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>[ ] SPEC stable     [ ] LANE A verified     [ ] LANE B usable and aligned     [ ] MEMORY understandable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Status: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 |  Evidence / exact four-commit snapshot: [project-local path].</w:t>
      </w:r>
    </w:p>
    <w:p>
      <w:pPr>
        <w:keepNext w:val="0"/>
        <w:keepLines/>
        <w:spacing w:before="40" w:after="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main1 = this repository's first commit, fixed. Four lane branches vN → matching lanes vN+1. main = accepted integration after gates.</w:t>
      </w:r>
    </w:p>
    <w:p>
      <w:r>
        <w:br w:type="page"/>
      </w:r>
    </w:p>
    <w:p>
      <w:pPr>
        <w:pStyle w:val="Heading1"/>
        <w:keepNext w:val="0"/>
        <w:keepLines/>
        <w:spacing w:before="0" w:after="120" w:line="257" w:lineRule="auto"/>
      </w:pPr>
      <w:r>
        <w:rPr>
          <w:rFonts w:ascii="Arial" w:hAnsi="Arial" w:eastAsia="Arial"/>
          <w:b/>
          <w:color w:val="183B54"/>
          <w:sz w:val="32"/>
          <w:u w:val="none"/>
        </w:rPr>
        <w:t>CONTRACTS &amp; IMPLEMENTATION NOTES</w:t>
      </w:r>
    </w:p>
    <w:p>
      <w:pPr>
        <w:keepNext w:val="0"/>
        <w:keepLines/>
        <w:spacing w:before="0" w:after="180" w:line="257" w:lineRule="auto"/>
      </w:pPr>
      <w:r>
        <w:rPr>
          <w:rFonts w:ascii="Arial" w:hAnsi="Arial" w:eastAsia="Arial"/>
          <w:b w:val="0"/>
          <w:color w:val="526474"/>
          <w:sz w:val="18"/>
          <w:u w:val="none"/>
        </w:rPr>
        <w:t>Use this page only when essential detail will not fit on Page 1. Delete unused sections.</w:t>
      </w:r>
    </w:p>
    <w:p>
      <w:pPr>
        <w:pStyle w:val="Heading2"/>
        <w:keepNext/>
        <w:keepLines/>
        <w:spacing w:before="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INTERFACES &amp; OBSERVABLE OUTCOMES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260"/>
        <w:gridCol w:w="4480"/>
        <w:gridCol w:w="3460"/>
      </w:tblGrid>
      <w:tr>
        <w:trPr>
          <w:cantSplit/>
          <w:tblHeader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CLAUSE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BOUNDARY / INTERFACE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OBSERVABLE PROMISE</w:t>
            </w:r>
          </w:p>
        </w:tc>
      </w:tr>
      <w:tr>
        <w:trPr>
          <w:cantSplit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[CONTRACT-ID]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[Input / caller → interface → consumer]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[Result and how it is checked]</w:t>
            </w:r>
          </w:p>
        </w:tc>
      </w:tr>
      <w:tr>
        <w:trPr>
          <w:cantSplit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[CONTRACT-ID]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[State, event or artifact exchanged]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[Failure response / recovery promise]</w:t>
            </w:r>
          </w:p>
        </w:tc>
      </w:tr>
      <w:tr>
        <w:trPr>
          <w:cantSplit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[GUARD-ID]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[Permission or destructive boundary]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[Check that the boundary holds]</w:t>
            </w:r>
          </w:p>
        </w:tc>
      </w:tr>
    </w:tbl>
    <w:p>
      <w:pPr>
        <w:keepNext w:val="0"/>
        <w:keepLines/>
        <w:spacing w:before="100" w:after="10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Use a named interface or observable contract for a midpoint. E2M and M2E are partial paths until their integrated E2E outcome is demonstrated.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REUSE WHAT IS ALREADY PROVEN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1820"/>
        <w:gridCol w:w="8380"/>
      </w:tblGrid>
      <w:tr>
        <w:trPr>
          <w:cantSplit/>
        </w:trPr>
        <w:tc>
          <w:tcPr>
            <w:tcW w:type="dxa" w:w="18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REUSE</w:t>
            </w:r>
          </w:p>
        </w:tc>
        <w:tc>
          <w:tcPr>
            <w:tcW w:type="dxa" w:w="8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Use a capability. Do not automatically adopt the source project's rules or assumptions.</w:t>
            </w:r>
          </w:p>
        </w:tc>
      </w:tr>
      <w:tr>
        <w:trPr>
          <w:cantSplit/>
        </w:trPr>
        <w:tc>
          <w:tcPr>
            <w:tcW w:type="dxa" w:w="18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INHERIT</w:t>
            </w:r>
          </w:p>
        </w:tc>
        <w:tc>
          <w:tcPr>
            <w:tcW w:type="dxa" w:w="8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Explicitly adopt a requirement or contract into project SPEC; identify its source and scope.</w:t>
            </w:r>
          </w:p>
        </w:tc>
      </w:tr>
      <w:tr>
        <w:trPr>
          <w:cantSplit/>
        </w:trPr>
        <w:tc>
          <w:tcPr>
            <w:tcW w:type="dxa" w:w="18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REFERENCE</w:t>
            </w:r>
          </w:p>
        </w:tc>
        <w:tc>
          <w:tcPr>
            <w:tcW w:type="dxa" w:w="8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Consult knowledge or evidence without adopting its normative authority.</w:t>
            </w:r>
          </w:p>
        </w:tc>
      </w:tr>
    </w:tbl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ESSENTIAL IMPLEMENTATION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360"/>
        <w:gridCol w:w="4580"/>
        <w:gridCol w:w="3260"/>
      </w:tblGrid>
      <w:tr>
        <w:trPr>
          <w:cantSplit/>
          <w:tblHeader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ITEM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INTENT / PURPOSE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SOURCE / OPTIONAL PIN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[Runtime / library]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 xml:space="preserve">[Use + reason + </w:t>
            </w: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/</w:t>
            </w: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SHOULD</w:t>
            </w: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/</w:t>
            </w: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MAY</w:t>
            </w: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]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[Canonical source / clause ID]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[Existing implementation]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[REUSE + scope of the capability]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[Repository / commit, if material]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[External contract]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[INHERIT only where explicitly adopted]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[Standard / version, if material]</w:t>
            </w:r>
          </w:p>
        </w:tc>
      </w:tr>
    </w:tbl>
    <w:p>
      <w:pPr>
        <w:keepNext w:val="0"/>
        <w:keepLines/>
        <w:spacing w:before="100" w:after="60" w:line="257" w:lineRule="auto"/>
      </w:pPr>
      <w:r>
        <w:rPr>
          <w:rFonts w:ascii="Arial" w:hAnsi="Arial" w:eastAsia="Arial"/>
          <w:b w:val="0"/>
          <w:color w:val="526474"/>
          <w:sz w:val="17"/>
          <w:u w:val="none"/>
        </w:rPr>
        <w:t>Add a version, date or commit only where it changes the meaning. Keep transitive dependencies, large inventories and moving test matrices in referenced project files.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SCOPED PROOF</w:t>
      </w:r>
    </w:p>
    <w:p>
      <w:pPr>
        <w:keepNext w:val="0"/>
        <w:keepLines/>
        <w:spacing w:before="0" w:after="10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 xml:space="preserve">Claim: [what is being asserted]. Scope: [artifact + workflow]. Environment: [platform + relevant versions]. Evidence: [test, review or log]. Result: </w:t>
      </w:r>
      <w:r>
        <w:rPr>
          <w:rFonts w:ascii="Arial" w:hAnsi="Arial" w:eastAsia="Arial"/>
          <w:b/>
          <w:color w:val="172B3A"/>
          <w:sz w:val="18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until checked.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 xml:space="preserve">Fixtures or stubs </w:t>
      </w:r>
      <w:r>
        <w:rPr>
          <w:rFonts w:ascii="Arial" w:hAnsi="Arial" w:eastAsia="Arial"/>
          <w:b/>
          <w:color w:val="172B3A"/>
          <w:sz w:val="18"/>
          <w:u w:val="single"/>
        </w:rPr>
        <w:t>MAY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support a declared partial check. They </w:t>
      </w:r>
      <w:r>
        <w:rPr>
          <w:rFonts w:ascii="Arial" w:hAnsi="Arial" w:eastAsia="Arial"/>
          <w:b/>
          <w:color w:val="172B3A"/>
          <w:sz w:val="18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be presented as proof of a real integration they replace.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OPEN QUESTIONS &amp; EXCEPTIONS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240"/>
        <w:gridCol w:w="7960"/>
      </w:tblGrid>
      <w:tr>
        <w:trPr>
          <w:cantSplit/>
        </w:trPr>
        <w:tc>
          <w:tcPr>
            <w:tcW w:type="dxa" w:w="2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Unresolved intent</w:t>
            </w:r>
          </w:p>
        </w:tc>
        <w:tc>
          <w:tcPr>
            <w:tcW w:type="dxa" w:w="79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[Question + person responsible for deciding it]. Agents do not invent the missing rule.</w:t>
            </w:r>
          </w:p>
        </w:tc>
      </w:tr>
      <w:tr>
        <w:trPr>
          <w:cantSplit/>
        </w:trPr>
        <w:tc>
          <w:tcPr>
            <w:tcW w:type="dxa" w:w="2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Active exception</w:t>
            </w:r>
          </w:p>
        </w:tc>
        <w:tc>
          <w:tcPr>
            <w:tcW w:type="dxa" w:w="79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[Clause ID + scope + authority + reason + evidence + review/expiry]; otherwise state NONE.</w:t>
            </w:r>
          </w:p>
        </w:tc>
      </w:tr>
    </w:tbl>
    <w:p>
      <w:pPr>
        <w:keepNext w:val="0"/>
        <w:keepLines/>
        <w:spacing w:before="100" w:after="60" w:line="257" w:lineRule="auto"/>
      </w:pPr>
      <w:r>
        <w:rPr>
          <w:rFonts w:ascii="Arial" w:hAnsi="Arial" w:eastAsia="Arial"/>
          <w:b w:val="0"/>
          <w:color w:val="526474"/>
          <w:sz w:val="17"/>
          <w:u w:val="none"/>
        </w:rPr>
        <w:t>A recorded exception does not silently change the original requirement. Conformance remains limited to the declared scope and authorized exception.</w:t>
      </w:r>
    </w:p>
    <w:p>
      <w:r>
        <w:br w:type="page"/>
      </w:r>
    </w:p>
    <w:p>
      <w:pPr>
        <w:pStyle w:val="Heading1"/>
        <w:keepNext w:val="0"/>
        <w:keepLines/>
        <w:spacing w:before="0" w:after="120" w:line="257" w:lineRule="auto"/>
      </w:pPr>
      <w:r>
        <w:rPr>
          <w:rFonts w:ascii="Arial" w:hAnsi="Arial" w:eastAsia="Arial"/>
          <w:b/>
          <w:color w:val="183B54"/>
          <w:sz w:val="32"/>
          <w:u w:val="none"/>
        </w:rPr>
        <w:t>RELEASE &amp; EVIDENCE</w:t>
      </w:r>
    </w:p>
    <w:p>
      <w:pPr>
        <w:keepNext w:val="0"/>
        <w:keepLines/>
        <w:spacing w:before="0" w:after="180" w:line="257" w:lineRule="auto"/>
      </w:pPr>
      <w:r>
        <w:rPr>
          <w:rFonts w:ascii="Arial" w:hAnsi="Arial" w:eastAsia="Arial"/>
          <w:b w:val="0"/>
          <w:color w:val="526474"/>
          <w:sz w:val="18"/>
          <w:u w:val="none"/>
        </w:rPr>
        <w:t>A reviewed release view, not an iteration tracker. Keep full logs and implementation detail in project-local supporting files.</w:t>
      </w:r>
    </w:p>
    <w:p>
      <w:pPr>
        <w:pStyle w:val="Heading2"/>
        <w:keepNext/>
        <w:keepLines/>
        <w:spacing w:before="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EXACT FOUR-SQUARE SNAPSHOT</w:t>
      </w:r>
    </w:p>
    <w:p>
      <w:pPr>
        <w:keepNext w:val="0"/>
        <w:keepLines/>
        <w:spacing w:before="0" w:after="12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Release: [project release ID]   •   Project repository: [owner/repository]   •   FSL template: v1.5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1500"/>
        <w:gridCol w:w="2500"/>
        <w:gridCol w:w="3560"/>
        <w:gridCol w:w="2640"/>
      </w:tblGrid>
      <w:tr>
        <w:trPr>
          <w:cantSplit/>
          <w:tblHeader/>
        </w:trPr>
        <w:tc>
          <w:tcPr>
            <w:tcW w:type="dxa" w:w="1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SQUARE</w:t>
            </w:r>
          </w:p>
        </w:tc>
        <w:tc>
          <w:tcPr>
            <w:tcW w:type="dxa" w:w="2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PROJECT-LOCAL BRANCH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REVIEWED COMMIT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GATE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SPEC</w:t>
            </w:r>
          </w:p>
        </w:tc>
        <w:tc>
          <w:tcPr>
            <w:tcW w:type="dxa" w:w="2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spec-vN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[Full reviewed commit ID]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[Gate evidence]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[LANE A]</w:t>
            </w:r>
          </w:p>
        </w:tc>
        <w:tc>
          <w:tcPr>
            <w:tcW w:type="dxa" w:w="2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[lane-a]-vN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[Full reviewed commit ID]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[Gate evidence]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[LANE B]</w:t>
            </w:r>
          </w:p>
        </w:tc>
        <w:tc>
          <w:tcPr>
            <w:tcW w:type="dxa" w:w="2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[lane-b]-vN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[Full reviewed commit ID]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[Gate evidence]</w:t>
            </w:r>
          </w:p>
        </w:tc>
      </w:tr>
      <w:tr>
        <w:trPr>
          <w:cantSplit/>
        </w:trPr>
        <w:tc>
          <w:tcPr>
            <w:tcW w:type="dxa" w:w="1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MEMORY</w:t>
            </w:r>
          </w:p>
        </w:tc>
        <w:tc>
          <w:tcPr>
            <w:tcW w:type="dxa" w:w="25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memory-vN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[Full reviewed commit ID]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[Gate evidence]</w:t>
            </w:r>
          </w:p>
        </w:tc>
      </w:tr>
    </w:tbl>
    <w:p>
      <w:pPr>
        <w:keepNext w:val="0"/>
        <w:keepLines/>
        <w:spacing w:before="10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Integration: [full accepted commit ID]. Publication: [branch / tag / release URL and actual state]. A branch name alone is not an immutable snapshot.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526474"/>
          <w:sz w:val="17"/>
          <w:u w:val="none"/>
        </w:rPr>
        <w:t>LAW-SNAPSHOT-001 / 002: record the four reviewed commits; the snapshot does not replace Git. Do not invent a commit or claim publication from a local package.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SCOPED ACCEPTANCE EVIDENCE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240"/>
        <w:gridCol w:w="2840"/>
        <w:gridCol w:w="2640"/>
        <w:gridCol w:w="2480"/>
      </w:tblGrid>
      <w:tr>
        <w:trPr>
          <w:cantSplit/>
          <w:tblHeader/>
        </w:trPr>
        <w:tc>
          <w:tcPr>
            <w:tcW w:type="dxa" w:w="2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CLAUSE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CLAIM / SCOPE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PROOF CONTEXT</w:t>
            </w:r>
          </w:p>
        </w:tc>
        <w:tc>
          <w:tcPr>
            <w:tcW w:type="dxa" w:w="2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RESULT</w:t>
            </w:r>
          </w:p>
        </w:tc>
      </w:tr>
      <w:tr>
        <w:trPr>
          <w:cantSplit/>
        </w:trPr>
        <w:tc>
          <w:tcPr>
            <w:tcW w:type="dxa" w:w="2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[CLAUSE-ID]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[Claim + artifact / path]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[Environment + evidence link]</w:t>
            </w:r>
          </w:p>
        </w:tc>
        <w:tc>
          <w:tcPr>
            <w:tcW w:type="dxa" w:w="2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NOT YET PROVEN</w:t>
            </w:r>
          </w:p>
        </w:tc>
      </w:tr>
      <w:tr>
        <w:trPr>
          <w:cantSplit/>
        </w:trPr>
        <w:tc>
          <w:tcPr>
            <w:tcW w:type="dxa" w:w="2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[CLAUSE-ID]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[Second material promise]</w:t>
            </w:r>
          </w:p>
        </w:tc>
        <w:tc>
          <w:tcPr>
            <w:tcW w:type="dxa" w:w="2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[Environment + evidence link]</w:t>
            </w:r>
          </w:p>
        </w:tc>
        <w:tc>
          <w:tcPr>
            <w:tcW w:type="dxa" w:w="2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NOT YET PROVEN</w:t>
            </w:r>
          </w:p>
        </w:tc>
      </w:tr>
    </w:tbl>
    <w:p>
      <w:pPr>
        <w:keepNext w:val="0"/>
        <w:keepLines/>
        <w:spacing w:before="10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A changed component can pass its own gate without establishing the complete user path. Scope the statement to the proof actually obtained.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CONFORMANCE DECLARATION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3320"/>
        <w:gridCol w:w="6880"/>
      </w:tblGrid>
      <w:tr>
        <w:trPr>
          <w:cantSplit/>
        </w:trPr>
        <w:tc>
          <w:tcPr>
            <w:tcW w:type="dxa" w:w="3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CONFORMANT</w:t>
            </w:r>
          </w:p>
        </w:tc>
        <w:tc>
          <w:tcPr>
            <w:tcW w:type="dxa" w:w="68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Applicable binding requirements have evidence; no unresolved binding violation.</w:t>
            </w:r>
          </w:p>
        </w:tc>
      </w:tr>
      <w:tr>
        <w:trPr>
          <w:cantSplit/>
        </w:trPr>
        <w:tc>
          <w:tcPr>
            <w:tcW w:type="dxa" w:w="3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CONFORMANT WITH EXCEPTION</w:t>
            </w:r>
          </w:p>
        </w:tc>
        <w:tc>
          <w:tcPr>
            <w:tcW w:type="dxa" w:w="68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An authorized, explicit and scoped exception accompanies otherwise supported claims.</w:t>
            </w:r>
          </w:p>
        </w:tc>
      </w:tr>
      <w:tr>
        <w:trPr>
          <w:cantSplit/>
        </w:trPr>
        <w:tc>
          <w:tcPr>
            <w:tcW w:type="dxa" w:w="3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NON-CONFORMANT</w:t>
            </w:r>
          </w:p>
        </w:tc>
        <w:tc>
          <w:tcPr>
            <w:tcW w:type="dxa" w:w="68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A binding requirement is known to be violated.</w:t>
            </w:r>
          </w:p>
        </w:tc>
      </w:tr>
      <w:tr>
        <w:trPr>
          <w:cantSplit/>
        </w:trPr>
        <w:tc>
          <w:tcPr>
            <w:tcW w:type="dxa" w:w="3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NOT YET PROVEN</w:t>
            </w:r>
          </w:p>
        </w:tc>
        <w:tc>
          <w:tcPr>
            <w:tcW w:type="dxa" w:w="68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Evidence or a necessary interpretation is unresolved.</w:t>
            </w:r>
          </w:p>
        </w:tc>
      </w:tr>
    </w:tbl>
    <w:p>
      <w:pPr>
        <w:keepNext w:val="0"/>
        <w:keepLines/>
        <w:spacing w:before="120" w:after="60" w:line="257" w:lineRule="auto"/>
      </w:pPr>
      <w:r>
        <w:rPr>
          <w:rFonts w:ascii="Arial" w:hAnsi="Arial" w:eastAsia="Arial"/>
          <w:b w:val="0"/>
          <w:color w:val="172B3A"/>
          <w:sz w:val="17"/>
          <w:u w:val="none"/>
        </w:rPr>
        <w:t>Declared state: [</w:t>
      </w:r>
      <w:r>
        <w:rPr>
          <w:rFonts w:ascii="Arial" w:hAnsi="Arial" w:eastAsia="Arial"/>
          <w:b/>
          <w:color w:val="172B3A"/>
          <w:sz w:val="17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7"/>
          <w:u w:val="none"/>
        </w:rPr>
        <w:t>]   •   Reviewer / date: [owner / date]   •   Active exceptions: [NONE / IDs]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AMENDMENT &amp; HANDOVER</w:t>
      </w:r>
    </w:p>
    <w:p>
      <w:pPr>
        <w:keepNext w:val="0"/>
        <w:keepLines/>
        <w:spacing w:before="0" w:after="10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Change: [clause IDs / project version]. Compatibility or migration impact: [brief impact or NONE]. Supporting decisions and evidence: [MEMORY paths].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Change binding intent in SPEC; align both project lanes and MEMORY. Preserve published clause IDs and the frozen release view. MEMORY may remember law; MEMORY cannot make law.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40" w:right="853" w:bottom="1180" w:left="853" w:header="5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80"/>
      <w:jc w:val="center"/>
    </w:pPr>
    <w:r>
      <w:rPr>
        <w:rFonts w:ascii="Arial" w:hAnsi="Arial" w:eastAsia="Arial"/>
        <w:b/>
        <w:color w:val="183B54"/>
        <w:sz w:val="16"/>
        <w:u w:val="none"/>
      </w:rPr>
      <w:t>FSL owns the method. The project owns the work.</w:t>
    </w:r>
  </w:p>
  <w:p>
    <w:pPr>
      <w:keepNext w:val="0"/>
      <w:keepLines/>
      <w:tabs>
        <w:tab w:pos="10200" w:val="right"/>
      </w:tabs>
      <w:spacing w:before="0" w:after="0" w:line="257" w:lineRule="auto"/>
    </w:pPr>
    <w:r>
      <w:rPr>
        <w:rFonts w:ascii="Arial" w:hAnsi="Arial" w:eastAsia="Arial"/>
        <w:b w:val="0"/>
        <w:color w:val="526474"/>
        <w:sz w:val="15"/>
        <w:u w:val="none"/>
      </w:rPr>
      <w:t>Four-Square Template v1.5</w:t>
    </w:r>
    <w:r>
      <w:rPr>
        <w:rFonts w:ascii="Arial" w:hAnsi="Arial" w:eastAsia="Arial"/>
        <w:b w:val="0"/>
        <w:color w:val="526474"/>
        <w:sz w:val="15"/>
        <w:u w:val="none"/>
      </w:rPr>
      <w:tab/>
      <w:t xml:space="preserve">Page </w:t>
    </w:r>
    <w:fldSimple w:instr="PAGE">
      <w:r>
        <w:rPr>
          <w:rFonts w:ascii="Arial" w:hAnsi="Arial"/>
          <w:sz w:val="15"/>
        </w:rPr>
        <w:t>1</w:t>
      </w:r>
    </w:fldSimple>
    <w:r>
      <w:rPr>
        <w:rFonts w:ascii="Arial" w:hAnsi="Arial" w:eastAsia="Arial"/>
        <w:b w:val="0"/>
        <w:color w:val="526474"/>
        <w:sz w:val="15"/>
        <w:u w:val="none"/>
      </w:rPr>
      <w:t xml:space="preserve"> / </w:t>
    </w:r>
    <w:fldSimple w:instr="NUMPAGES">
      <w:r>
        <w:rPr>
          <w:rFonts w:ascii="Arial" w:hAnsi="Arial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200" w:val="right"/>
      </w:tabs>
      <w:spacing w:after="80"/>
    </w:pPr>
    <w:r>
      <w:rPr>
        <w:rFonts w:ascii="Arial" w:hAnsi="Arial" w:eastAsia="Arial"/>
        <w:b/>
        <w:color w:val="183B54"/>
        <w:sz w:val="16"/>
        <w:u w:val="none"/>
      </w:rPr>
      <w:t>FSL  /  FOUR-SQUARE LETTERHEAD</w:t>
    </w:r>
    <w:r>
      <w:rPr>
        <w:rFonts w:ascii="Arial" w:hAnsi="Arial" w:eastAsia="Arial"/>
        <w:b/>
        <w:color w:val="526474"/>
        <w:sz w:val="16"/>
        <w:u w:val="none"/>
      </w:rPr>
      <w:tab/>
      <w:t>Project version [vN]</w:t>
    </w:r>
  </w:p>
  <w:p>
    <w:pPr>
      <w:keepNext w:val="0"/>
      <w:keepLines/>
      <w:spacing w:before="0" w:after="40" w:line="257" w:lineRule="auto"/>
    </w:pPr>
    <w:r>
      <w:rPr>
        <w:rFonts w:ascii="Arial" w:hAnsi="Arial" w:eastAsia="Arial"/>
        <w:b/>
        <w:color w:val="183B54"/>
        <w:sz w:val="42"/>
        <w:u w:val="none"/>
      </w:rPr>
      <w:t>[PROJECT / PRODUCT]</w:t>
    </w:r>
  </w:p>
  <w:p>
    <w:pPr>
      <w:keepNext w:val="0"/>
      <w:keepLines/>
      <w:spacing w:before="0" w:after="100" w:line="257" w:lineRule="auto"/>
      <w:pBdr>
        <w:bottom w:val="single" w:sz="12" w:color="183B54" w:space="6"/>
      </w:pBdr>
    </w:pPr>
    <w:r>
      <w:rPr>
        <w:rFonts w:ascii="Arial" w:hAnsi="Arial" w:eastAsia="Arial"/>
        <w:b w:val="0"/>
        <w:color w:val="526474"/>
        <w:sz w:val="16"/>
        <w:u w:val="none"/>
      </w:rPr>
      <w:t>Project repository: [owner/repository]  •  Owner: [responsible person/team]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FSL v1.5 - Project letterhead template</dc:title>
  <dc:subject>Compact project constitution and development method</dc:subject>
  <dc:creator>FSL</dc:creator>
  <cp:keywords/>
  <dc:description>generated by python-docx</dc:description>
  <cp:lastModifiedBy>FSL</cp:lastModifiedBy>
  <cp:revision>1</cp:revision>
  <dcterms:created xsi:type="dcterms:W3CDTF">2026-09-08T00:00:00Z</dcterms:created>
  <dcterms:modified xsi:type="dcterms:W3CDTF">2026-09-08T00:00:00Z</dcterms:modified>
  <cp:category/>
</cp:coreProperties>
</file>