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LIFECYCLE  /  RELEASE CHECK</w:t>
      </w:r>
    </w:p>
    <w:p>
      <w:pPr>
        <w:keepNext w:val="0"/>
        <w:keepLines/>
        <w:spacing w:before="0" w:after="40" w:line="257" w:lineRule="auto"/>
      </w:pPr>
      <w:r>
        <w:rPr>
          <w:rFonts w:ascii="Arial" w:hAnsi="Arial" w:eastAsia="Arial"/>
          <w:b/>
          <w:color w:val="172B3A"/>
          <w:sz w:val="15"/>
          <w:u w:val="none"/>
        </w:rPr>
        <w:t>Draft → Prove → Release → Appendix / Errata / Amendment → Next Release.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CONTRACTS &amp; IMPLEMENTATION NOTES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Use this page only when essential detail will not fit on Page 1. Delete unused sections.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INTERFACES &amp; OBSERVABLE OUTCOMES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60"/>
        <w:gridCol w:w="4480"/>
        <w:gridCol w:w="3460"/>
      </w:tblGrid>
      <w:tr>
        <w:trPr>
          <w:cantSplit/>
          <w:tblHeader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BOUNDARY / INTERFACE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OBSERVABLE PROMISE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[Input / caller → interface → consumer]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[Result and how it is checked]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[State, event or artifact exchanged]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[Failure response / recovery promise]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[GUARD-ID]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[Permission or destructive boundary]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[Check that the boundary holds]</w:t>
            </w:r>
          </w:p>
        </w:tc>
      </w:tr>
    </w:tbl>
    <w:p>
      <w:pPr>
        <w:keepNext w:val="0"/>
        <w:keepLines/>
        <w:spacing w:before="10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Use a named interface or observable contract for a midpoint. E2M and M2E are partial paths until their integrated E2E outcome is demonstrated.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REUSE WHAT IS ALREADY PROVEN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820"/>
        <w:gridCol w:w="8380"/>
      </w:tblGrid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Use a capability. Do not automatically adopt the source project's rules or assumptions.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INHERIT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Explicitly adopt a requirement or contract into project SPEC; identify its source and scope.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Consult knowledge or evidence without adopting its normative authority.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ESSENTIAL IMPLEMENTATION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60"/>
        <w:gridCol w:w="4580"/>
        <w:gridCol w:w="3260"/>
      </w:tblGrid>
      <w:tr>
        <w:trPr>
          <w:cantSplit/>
          <w:tblHeader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PURPOSE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 / OPTIONAL PIN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[Runtime / library]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 xml:space="preserve">[Use + reason + 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[Canonical source / clause ID]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[Existing implementation]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[REUSE + scope of the capability]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[Repository / commit, if material]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[External contract]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[INHERIT only where explicitly adopted]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[Standard / version, if material]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Add a version, date or commit only where it changes the meaning. Keep transitive dependencies, large inventories and moving test matrices in referenced project files.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PROOF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[what is being asserted]. Scope: [artifact + workflow]. Environment: [platform + relevant versions]. Evidence: [test, review or log].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until checked.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Fixtures or stubs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support a declared partial check. They </w:t>
      </w:r>
      <w:r>
        <w:rPr>
          <w:rFonts w:ascii="Arial" w:hAnsi="Arial" w:eastAsia="Arial"/>
          <w:b/>
          <w:color w:val="172B3A"/>
          <w:sz w:val="18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be presented as proof of a real integration they replace.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OPEN QUESTIONS &amp; EXCEPTIONS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7960"/>
      </w:tblGrid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Unresolved intent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[Question + person responsible for deciding it]. Agents do not invent the missing rule.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Active exception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[Clause ID + scope + authority + reason + evidence + review/expiry]; otherwise state NONE.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 recorded exception does not silently change the original requirement. Conformance remains limited to the declared scope and authorized exception.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v1.6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v1.6 -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