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Noto Sans CJK SC" w:cs="Noto Sans CJK SC" w:eastAsia="Noto Sans CJK SC" w:hAnsi="Noto Sans CJK SC"/>
          <w:b/>
          <w:bCs/>
          <w:sz w:val="28"/>
          <w:szCs w:val="28"/>
        </w:rPr>
        <w:t xml:space="preserve">数据驱动放宽临床试验入组标准：这项工作做了什么</w:t>
      </w:r>
    </w:p>
    <w:p>
      <w:pPr>
        <w:spacing w:after="200"/>
        <w:jc w:val="center"/>
      </w:pPr>
      <w:r>
        <w:rPr>
          <w:rFonts w:ascii="Noto Serif CJK SC" w:cs="Noto Serif CJK SC" w:eastAsia="Noto Serif CJK SC" w:hAnsi="Noto Serif CJK SC"/>
          <w:color w:val="666666"/>
          <w:sz w:val="17"/>
          <w:szCs w:val="17"/>
        </w:rPr>
        <w:t xml:space="preserve">三页解读 · 第二轮大修版（中心结论已再次改变）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一、一句话</w:t>
      </w:r>
    </w:p>
    <w:p>
      <w:pPr>
        <w:spacing w:after="140" w:line="254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Trial Pathfinder（Liu 等，Nature 2021）用 Shapley 值找出「限制了人数却没带来疗效」的入组标准并放宽，宣称由此既能多纳入病人、又能得到更好的疗效估计。我们把这两个承诺分开做了样本外检验，四轮审稿之后的结论是：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多纳入病人这一条主要由规则的构造决定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——把规则放到「所有 512 个子集」里去比，在相同入组人数下它是否还有优势，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这两个队列的规模判不出来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：点估计在 colon 是 63.4%、Rotterdam 是 57.1%，但把不确定性做到病人层面之后，区间都包含 0.5。它落在「人数—风险比」经验前沿上的比例只有 3.0% 和 1.0%；不过这个前沿本身是从同一批留出数据里挑最优挑出来的，带乐观偏倚，我们另外量化了这个偏倚有多大。至于疗效估计要多少数据才够：在我们模拟的这些机制里，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单靠队列人数、事件数或有效样本量都定不出一个通用的门槛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，而且我们也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说不出决定它的是哪个量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（第六轮审稿指出 16 个情景只能说明机制间有异质性，不能证明这种要求「不存在」，标题已改）——第三轮我们曾说是「最强的那条稀释性标准」，这一条已经撤回。这是一个否定性结论，也是我们认为最有用的一条。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二、原文做了什么，我们问了什么</w:t>
      </w:r>
    </w:p>
    <w:p>
      <w:pPr>
        <w:spacing w:after="68" w:line="254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Trial Pathfinder 把每条入组标准看成合作博弈的参与者，用 Shapley 值分摊各自对疗效估计的边际贡献，值为负的保留、其余放宽；在一个肺癌真实世界数据库上它同时放大了合格人群、降低了风险比。</w:t>
      </w:r>
    </w:p>
    <w:p>
      <w:pPr>
        <w:spacing w:after="68" w:line="254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我们注意到三件事：已有评价都是样本内的；「更多病人」和「更好估计」被当成一对报告，但没有理由认为两者需要同样多的数据、甚至是同一类命题；风险比不可折叠，缩小人群本身就会让它移动。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三、怎么做的</w:t>
      </w:r>
    </w:p>
    <w:p>
      <w:pPr>
        <w:spacing w:after="52" w:line="25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样本外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按治疗组和事件分层随机对半分，只在一半上选标准，再把方案拿到另一半上评分，重复 400–500 次。</w:t>
      </w:r>
    </w:p>
    <w:p>
      <w:pPr>
        <w:spacing w:after="52" w:line="25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全子集对照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既然规则保留的是标准的子集，「比完整方案纳入更多」不可能有别的结果。所以把全部 512 个子集都在留出的一半上评分，在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相同入组人数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下比较，并看规则离可达前沿有多远。</w:t>
      </w:r>
    </w:p>
    <w:p>
      <w:pPr>
        <w:spacing w:after="52" w:line="25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嵌套自助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重复划分用的是同一批病人，跨划分标准误低估了总体不确定性。外层对队列自助抽样（按病人 ID 划分，避免泄漏），把算法稳定性和总体不确定性分开。</w:t>
      </w:r>
    </w:p>
    <w:p>
      <w:pPr>
        <w:spacing w:after="52" w:line="25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因子设计模拟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评分集固定 10 万人、真值已知，只让拟合集变化；再用分辨率 IV 部分因子设计在六个因子上各取两水平共 16 个情景，报告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固定样本量下的成功概率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。</w:t>
      </w:r>
    </w:p>
    <w:p>
      <w:pPr>
        <w:spacing w:after="68" w:line="254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两个公开队列做基准：colon（辅助结肠癌随机试验，n = 619，完整方案保留 176 人 / 56 事件）和 Rotterdam（乳腺癌登记队列，n = 2982，保留 419 人 / 191 事件）。事件数比人数小得多，也更要紧。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四、五个发现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1. 「多纳入病人」主要是构造性的；规则很少落在经验前沿上，但这个前沿本身是乐观的</w:t>
      </w:r>
    </w:p>
    <w:p>
      <w:pPr>
        <w:spacing w:after="68" w:line="254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500 次划分里，合格人数的最小差值恰好是 0，从不为负——这正是子集关系决定的。文献一直在报的那个 0.978「承诺兑现率」，衡量的是规则移除起约束作用的标准的频率，而不是移除得对不对。</w:t>
      </w:r>
    </w:p>
    <w:p>
      <w:pPr>
        <w:spacing w:after="68" w:line="254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公平的对照是把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全部 512 个子集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都在留出的那一半上评分（第一轮用「随机去掉同样条数」不公平，因为两者纳入的人数差很多）。在合格人数相差 10% 以内的子集中，规则的风险比更低的比例是 63.4%（colon）和 57.1%（Rotterdam），病人层面的区间分别是 [0.40, 0.86] 和 [0.39, 0.75]；在 RMST 上是 41.1% 和 59.0%。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所有这些区间都包含 0.5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——既证不出优势，也证不出没有优势。这是我们第三轮之后最重要的一处措辞改动。</w:t>
      </w:r>
    </w:p>
    <w:p>
      <w:pPr>
        <w:spacing w:after="68" w:line="254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前沿分析：如果存在另一个子集，纳入人数不少于规则、风险比不高于规则，就说规则被支配了。规则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落在前沿上的比例只有 3.0% 和 1.0%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，中位有 117 和 85 个子集支配它。</w:t>
      </w:r>
    </w:p>
    <w:p>
      <w:pPr>
        <w:spacing w:after="68" w:line="254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但审稿人第三轮指出：这个前沿是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在同一批留出数据上从 512 个带噪声的估计里挑最优挑出来的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，带「胜者诅咒」式的乐观偏倚。真值已知的模拟给出量级：表面支配者里只有 19.5% 在总体上真的支配，37.6% 能在另一半独立数据上重现。第四轮我们又在真实队列里做了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三分法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。第五轮审稿要求把三个量分开：(a) 挑选那一份上的支配者，是乐观的经验量；(b) 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把这些预先选定的子集拿到没用过的那一份上重新评价，这是唯一的确证量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——colon 只有 35.3% 仍然支配，规则未被任何预选子集支配的比例是 21.0%（Rotterdam 12.0%），病人层面区间 [0.04, 0.36] 和 [0.04, 0.36]，而同一个三分设计下挑选份上的经验口径只有 2.5%／2.7%（第六轮审稿要求和同一设计比，不能跟对半划分比，后者同时改变了评价集大小）；(c) 在检验那一份上重新扫描全部 512 个子集，仍然是经验最优，只作描述。方向不变（大多数划分里规则仍被支配），但只报 (a) 会把差距夸大。所以现在的说法是：规则离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这个带乐观偏倚的经验最优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有相当距离；它离真正的最优方案有多远，这两个队列答不了。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2. 疗效估计这条承诺：观察到的比例偏低，但这既不能说明没守住，也不能说明守住了</w:t>
      </w:r>
    </w:p>
    <w:tbl>
      <w:tblPr>
        <w:tblW w:type="dxa" w:w="7500"/>
        <w:tblBorders>
          <w:top w:val="single" w:color="AAAAAA" w:sz="4"/>
          <w:left w:val="none"/>
          <w:bottom w:val="single" w:color="AAAAAA" w:sz="4"/>
          <w:right w:val="none"/>
          <w:insideH w:val="single" w:color="DDDDDD" w:sz="2"/>
          <w:insideV w:val="none"/>
        </w:tblBorders>
      </w:tblPr>
      <w:tblGrid>
        <w:gridCol w:w="2900"/>
        <w:gridCol w:w="2300"/>
        <w:gridCol w:w="2300"/>
      </w:tblGrid>
      <w:tr>
        <w:trPr>
          <w:cantSplit/>
          <w:tblHeader/>
        </w:trPr>
        <w:tc>
          <w:tcPr>
            <w:tcW w:type="dxa" w:w="2900"/>
            <w:shd w:fill="EEF2F6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ans CJK SC" w:cs="Noto Sans CJK SC" w:eastAsia="Noto Sans CJK SC" w:hAnsi="Noto Sans CJK SC"/>
                <w:b/>
                <w:bCs/>
                <w:sz w:val="17"/>
                <w:szCs w:val="17"/>
              </w:rPr>
              <w:t xml:space="preserve">样本外对比</w:t>
            </w:r>
          </w:p>
        </w:tc>
        <w:tc>
          <w:tcPr>
            <w:tcW w:type="dxa" w:w="2300"/>
            <w:shd w:fill="EEF2F6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ans CJK SC" w:cs="Noto Sans CJK SC" w:eastAsia="Noto Sans CJK SC" w:hAnsi="Noto Sans CJK SC"/>
                <w:b/>
                <w:bCs/>
                <w:sz w:val="17"/>
                <w:szCs w:val="17"/>
              </w:rPr>
              <w:t xml:space="preserve">colon (n=619)</w:t>
            </w:r>
          </w:p>
        </w:tc>
        <w:tc>
          <w:tcPr>
            <w:tcW w:type="dxa" w:w="2300"/>
            <w:shd w:fill="EEF2F6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ans CJK SC" w:cs="Noto Sans CJK SC" w:eastAsia="Noto Sans CJK SC" w:hAnsi="Noto Sans CJK SC"/>
                <w:b/>
                <w:bCs/>
                <w:sz w:val="17"/>
                <w:szCs w:val="17"/>
              </w:rPr>
              <w:t xml:space="preserve">Rotterdam (n=2982)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终点；截断时间；划分次数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time，status；1825 天；500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dtime，death；2555 天；400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多纳入人数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+61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+226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风险比之差；P(更低)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+0.067；0.290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+0.005；0.522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RMST 之差；P(更大)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-1.4 天；0.508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+5.4 天；0.580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P(更低) 的 95% 区间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[0.04, 0.69]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[0.15, 0.88]</w:t>
            </w:r>
          </w:p>
        </w:tc>
      </w:tr>
    </w:tbl>
    <w:p>
      <w:pPr>
        <w:spacing w:after="150"/>
      </w:pPr>
      <w:r>
        <w:rPr>
          <w:rFonts w:ascii="Noto Serif CJK SC" w:cs="Noto Serif CJK SC" w:eastAsia="Noto Serif CJK SC" w:hAnsi="Noto Serif CJK SC"/>
          <w:b w:val="false"/>
          <w:bCs w:val="false"/>
          <w:color w:val="666666"/>
          <w:sz w:val="15"/>
          <w:szCs w:val="15"/>
        </w:rPr>
        <w:t xml:space="preserve">最后一行来自嵌套自助（150 次外层重抽 × 25 次内层划分），也是全文唯一的区间口径：外层自助分布的 95% 百分位区间。第二轮审稿指出原实现有泄漏——自助样本里同一病人的副本可能落到划分两侧；改成按病人 ID 划分后区间反而变窄。总标准差 0.194 中，内层蒙特卡洛成分 0.084、外层抽样成分 0.174。</w:t>
      </w:r>
    </w:p>
    <w:p>
      <w:pPr>
        <w:spacing w:after="68" w:line="254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区间几乎覆盖了整个取值范围：colon 这个队列分不清「十次里有九次守住」和「一次都守不住」。0.290 和 0.522 是这两个数据集的性质，不是对方法成功率的估计；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用它们下「承诺没守住」的判断是过头的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，第四轮审稿在这点上是对的，全文已改。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3. 关键不是队列多大——但关键到底是什么，我们说不出来</w:t>
      </w:r>
    </w:p>
    <w:p>
      <w:pPr>
        <w:spacing w:after="68" w:line="254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第一轮我们说：16 个情景里 9 个在 18000 人以内达不到阈值，删失几乎全落在「效应修饰是否集中」这个因子上。审稿人指出两个问题。一是只用「能观察到阈值」的 6 个情景算离散度，是有选择偏倚的；改用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固定样本量下的成功概率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（16 个情景全都有值，不存在删失）后，我们原来说的「事件数、有效样本量比人数更不稳」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不成立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——按三种口径分箱，组内离散度分别是 0.34、0.35、0.34，无法区分。这条建议已撤回。</w:t>
      </w:r>
    </w:p>
    <w:p>
      <w:pPr>
        <w:spacing w:after="68" w:line="254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二是「集中 vs 分散」这个对比本身可能是机械的：我们把每条标准的系数直接除以份数，分散那一臂的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稀释系数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也跟着从 0.32 掉到 0.128，而稀释正是规则必须检出的东西（只有放宽一条「选进了获益更少的人」的标准，风险比才会降）。审稿人是对的。</w:t>
      </w:r>
    </w:p>
    <w:p>
      <w:pPr>
        <w:spacing w:after="68" w:line="254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我们另做一组模拟把两者拆开：总效应修饰固定为 0.85，只改分布方式。稀释系数固定 0.30 时，在 600/2000/6000/18000 人处的成功概率，富集集中在一条是 0.26 / 0.37 / 0.58 / 0.85，摊到两条是 0.23 / 0.43 / 0.79 / 0.87，摊到四条是 0.17 / 0.39 / 0.78 / 0.95；把总量不变的稀释劈成两半后变成 0.07 / 0.11 / 0.19 / 0.43。</w:t>
      </w:r>
    </w:p>
    <w:p>
      <w:pPr>
        <w:spacing w:after="68" w:line="254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第三轮和第四轮又推翻了我们从这组数字里读出的两条结论。一是我们说「把富集摊薄没关系」，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加上蒙特卡洛区间之后它其实是有帮助的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：在 6000 人处提高了 0.21，区间 [0.08, 0.34]。二是我们说「决定数据量的是最强稀释系数的大小」，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这一条也撤回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：把稀释系数减半的同时，可达的改进幅度也差不多减半了（0.0203 → 0.0098），系数和「奖品」在这个设计里是绑在一起的，谁的功劳分不开。现在只保留更弱的说法：数据量要求取决于稀释信号相对于噪声的强度，而这个强度正是分析本身要估计的东西，所以无条件的门槛给不出来——和功效计算要先假定效应量是同一种处境。正文表 2 现已标注为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敏感性分析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，不再当作可以读出样本量要求的设计曲线。我们试过的最有希望的候选量是「标准特异的信噪比」（最强稀释标准的总体 Shapley 值除以它在该拟合规模下估计的标准差）：在 12 个模拟格子上它对成功率的排序（Spearman 0.86）好于单纯的样本量（0.45）。但 12 个格子不足以确立一个决定性的量，而且信噪比本身就随样本量上升、两者在设计上相关，所以只作为方向报告。</w:t>
      </w:r>
    </w:p>
    <w:p>
      <w:pPr>
        <w:spacing w:after="68" w:line="254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所以真正决定数据需求的是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最强那条稀释性标准的系数大小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。而这恰恰是分析本身要估计的量——正性/重叠、逻辑蕴含、交互杠杆都能事前算，唯独它不能。因此无论用人数、事件数还是有效样本量，都给不出一个事前的数据需求。这就是本文的中心结论，它是否定性的。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4. 低于阈值时，选出的方案会比原方案略差</w:t>
      </w:r>
    </w:p>
    <w:p>
      <w:pPr>
        <w:spacing w:after="68" w:line="254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用「后悔值」来衡量。先把它定义清楚：这是在对数风险比这一个目标上，所选方案与「使风险比最低的那个子集」之间的差距，不考虑人数、安全性或任何别的临床目标；不同方案对应不同目标人群，所以「后悔值更大」意思是离最低风险比更远，不等于对病人更差。完整方案自己的后悔值是 0.0544。规则在 300 个拟合病人时的后悔值是 0.0727，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比完整方案还大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；约 1000 人处打平；到 20000 人降到 0.0078。也就是说，对这个规模的队列，在这一个目标上，预期结果不是「改进幅度较小」，而是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得到一个略微更偏离最优的方案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，并且把更多病人纳入其中。这是关于一个生成模型、一个单目标的陈述，不是说该方案在临床上更差。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5. 混杂调整不充分时，方法看起来更成功，实际选得更差</w:t>
      </w:r>
    </w:p>
    <w:p>
      <w:pPr>
        <w:spacing w:after="68" w:line="254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三条臂共享同一个结局模型，所以真实因果效应在三条臂里完全一样，变的只是治疗分配和能调整什么。正确调整混杂后，5167 人处的成功概率从随机化的 0.937 降到 0.808——大约需要两倍样本。但从倾向性模型里漏掉一个混杂因子，概率回到 0.936，看上去和随机化一样好。真相是：被检测的那个量本身被偏倚放大了（0.0310 → 0.0408，大 32%），而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正确选中标准集的概率同时从 0.280 掉到 0.116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。看起来一样可靠，但正确选中率下降了一半以上。</w:t>
      </w:r>
    </w:p>
    <w:p>
      <w:pPr>
        <w:spacing w:after="68" w:line="254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推论：在真实世界数据上看到方法「表现良好」，不是调整充分的证据。可用的敏感性分析是比较不同丰富程度的调整集、看差距是否随调整变充分而缩小——但这只在新增变量确实是混杂因子时成立；加进工具变量会放大偏倚，加进对撞因子会制造偏倚。它是一个值得留意的警报，不是一个能定案的检验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五、四轮审稿指出的错误</w:t>
      </w:r>
    </w:p>
    <w:p>
      <w:pPr>
        <w:spacing w:after="52" w:line="25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错误一、二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原稿说 Shapley 效率公理在风险比尺度上只近似成立，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不成立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：穷举枚举下任何尺度都精确成立（验证到 2.2e-16 和 8.3e-17）。同一稿把「多纳入病人」当成经过验证的收益，其实是构造性的（见发现 1）；两处均已全文改写。</w:t>
      </w:r>
    </w:p>
    <w:p>
      <w:pPr>
        <w:spacing w:after="52" w:line="25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漏查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Rotterdam 在完整方案内存在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正性假设问题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：419 人里 132 个倾向值顶在截断边界，加权有效样本量只有名义的 37%；化疗几乎只给了年轻绝经前女性。该队列现在全部按描述性报告，因果解读只靠随机化队列和模拟。</w:t>
      </w:r>
    </w:p>
    <w:p>
      <w:pPr>
        <w:spacing w:after="52" w:line="25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错误三、四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第二轮：嵌套自助有泄漏——自助样本里同一病人的副本可能落到划分两侧；已按病人 ID 划分并加断言，重算后区间变窄。同一轮里，只用「能观察到阈值」的 6 个情景算离散度有选择偏倚，据此得出的结论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不成立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，已撤回。</w:t>
      </w:r>
    </w:p>
    <w:p>
      <w:pPr>
        <w:spacing w:after="52" w:line="25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错误五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第二轮：非可折叠性一节写「被选中的低风险人群有更多绝对生存空间可赚」，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方向反了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——RMST 差 0.664→0.599、0.425→0.322，低风险人群绝对获益更少。</w:t>
      </w:r>
    </w:p>
    <w:p>
      <w:pPr>
        <w:spacing w:after="52" w:line="25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错误六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第三轮：我们写「把富集摊薄没关系」，其实在 6000 人处是有帮助的（+0.21，区间 [0.08, 0.34]）；第七轮自查发现改后的「摊薄从不吃亏」同样过头——只有 6000 人这一档区间不含零，600 人那档点估计还是反向的，现已按档说明。同节「稀释系数是决定性的量」也撤回：系数和可达改进幅度在设计上绑定。</w:t>
      </w:r>
    </w:p>
    <w:p>
      <w:pPr>
        <w:spacing w:after="52" w:line="25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错误七（最严重）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第四轮：正文和补充材料对同一个量给出不同的数，我们上一轮把它解释成蒙特卡洛噪声。真正的原因要糟得多——第二、三轮新增的 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11 个脚本把 Rotterdam 的终点写成了「无复发生存时间 + 死亡指示」在 1825 天截断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，而表 1 用的是正确的「死亡时间 + 死亡指示」在 2555 天截断。时间和事件指示不配对，会系统性缩短事件时间。这不是两次运行的差异，是两个不同的终点。已全部改正并重算。</w:t>
      </w:r>
    </w:p>
    <w:p>
      <w:pPr>
        <w:spacing w:after="52" w:line="25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错误八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第七轮，也是最锋利的一条统计意见：三分法那几个量的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区间和点估计并不是同一个统计量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——外层自助每抽一次只做 25 次内层划分，点估计却用 400/500 次，区间因此混进了内层蒙特卡洛方差、偏宽。我们注意到了症状（两次运行最多差 0.14）却没顺着它得出结论。新增的表 S1e 把长运行切成互不重叠的小块，给出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独立的 R 次划分估计的实测离散度和均值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，而不是只给 s/√R 这个恒等式；表 S3、S3c 对每个量同时给出原始区间和压掉内层方差后的区间，并报告端点自身的蒙特卡洛误差。口径也改了：这些区间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近似、覆盖率未经验证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，confirmatory（确证）一词已全部撤下。</w:t>
      </w:r>
    </w:p>
    <w:p>
      <w:pPr>
        <w:spacing w:after="52" w:line="25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错误九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第七轮自查：三种「信息货币」（人数／事件数／有效样本量）差值报的是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自助均值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而非观察值。每次重抽都会重切四分位边界，两者不但不等、符号还相反。现改报观察值，自助只给区间。</w:t>
      </w:r>
    </w:p>
    <w:p>
      <w:pPr>
        <w:spacing w:after="52" w:line="25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结构性补救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现在所有真实队列的点估计都由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一个脚本 analysis/primary.R 一次算出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并写进同一个结果文件，摘要、正文、表 1、补充材料全部从它读数，没有一处手抄；嵌套自助只负责不确定性。导出时有三条断言（终点配对、截断时间、两套估计的一致性），违反即中止构建。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六、三个能被单独拿走用的副产品</w:t>
      </w:r>
    </w:p>
    <w:p>
      <w:pPr>
        <w:spacing w:after="52" w:line="25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交互杠杆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闭式量 L = 1 − p(ij)/p(i) − p(ij)/p(j) + p(ij)，只用入组率、不用结局数据。原稿把「杠杆低」说成「结构上测不出」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不够准确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：它是按已知因子的衰减，信号仍取决于效应大小和样本量；真正测不出的只有逻辑蕴含。</w:t>
      </w:r>
    </w:p>
    <w:p>
      <w:pPr>
        <w:spacing w:after="52" w:line="25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蕴含检测器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若标准 i 逻辑上蕴含 j，这对的交互是算术恒等式，无论样本量多大都无信息，必须从检验族里剔除。</w:t>
      </w:r>
    </w:p>
    <w:p>
      <w:pPr>
        <w:spacing w:after="52" w:line="25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双估计量并行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同时报告风险比和 RMST 差。条件风险比固定为 0.6 的模拟里，一条没改变任何人相对获益的标准，其对数风险比 Shapley 值却随预后异质性从 −0.0008 长到 −0.066；异质性为零时假象消失。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七、这篇文章的定位</w:t>
      </w:r>
    </w:p>
    <w:p>
      <w:pPr>
        <w:spacing w:after="68" w:line="254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它不是在说 Trial Pathfinder 错了。原文的做法在它自己的数据规模上有其道理，我们复制出来的规则在总体层面确实收敛到最优标准集。我们做的是：把两个被捆绑报告的承诺拆开，指出一个是构造性的、另一个的成立与否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这个规模的公开队列判不出来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；说明数据量要求为什么不能无条件地给；并提供三个动手前就能算的诊断量。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八、可能会被问到的三个问题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既然规则在入组上不优于随机放宽，那它的价值在哪里？</w:t>
      </w:r>
    </w:p>
    <w:p>
      <w:pPr>
        <w:spacing w:after="68" w:line="254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因为入组人数通常不是唯一目的。规则换来的可能是估计质量，代价是比它能做到的少招一些人。但在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相同入组人数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下它是否仍有这个优势，这两个队列的规模判不出来（区间都包含 0.5）。这个取舍只跟完整方案比是显现不出来的。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实际操作上我该怎么做？</w:t>
      </w:r>
    </w:p>
    <w:p>
      <w:pPr>
        <w:spacing w:after="68" w:line="254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四步。（1）先把出于安全性、耐受性、给药可行性的标准标记为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不可放宽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。（2）看结局之前先算交互杠杆和逻辑蕴含。（3）检查完整方案内部的正性/重叠。（4）判断有没有一条标准集中了足够差异获益；没有的话，只报告人群扩大，不报告疗效改善。</w:t>
      </w:r>
    </w:p>
    <w:sectPr>
      <w:pgSz w:w="12240" w:h="15840" w:orient="portrait"/>
      <w:pgMar w:top="700" w:right="950" w:bottom="66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2026-08-31T20:04:52.767Z</dcterms:created>
  <dcterms:modified xsi:type="dcterms:W3CDTF">2026-08-31T20:04:52.768Z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