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这项工作做了什么</w:t>
      </w:r>
    </w:p>
    <w:p>
      <w:pPr>
        <w:spacing w:after="150"/>
        <w:jc w:val="center"/>
      </w:pPr>
      <w:r>
        <w:rPr>
          <w:rFonts w:ascii="Noto Serif CJK SC" w:cs="Noto Serif CJK SC" w:eastAsia="Noto Serif CJK SC" w:hAnsi="Noto Serif CJK SC"/>
          <w:color w:val="666666"/>
          <w:sz w:val="17"/>
          <w:szCs w:val="17"/>
        </w:rPr>
        <w:t xml:space="preserve">五张图 · 数据驱动放宽临床试验入组标准的一次样本外复查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Trial Pathfinder（Liu 等，Nature 2021）用 Shapley 值挑出「限制了人数、却没给疗效估计带来好处」的入组标准并放宽，宣称由此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同时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得到更多病人和更好的疗效估计。我们把这两个承诺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拆开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做样本外检验。结论是否定性的：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前一条基本由方法的构造决定，后一条这两个公开队列判不出来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；而且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单靠队列人数、事件数或有效样本量，定不出「多少数据才够」的通用门槛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一、怎么做的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已有的评价都是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样本内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的——在同一批病人身上选标准、又在同一批病人身上打分，这是乐观偏倚的经典场景。我们把选和评分分开：</w:t>
      </w:r>
    </w:p>
    <w:p>
      <w:pPr>
        <w:spacing w:after="30" w:before="40"/>
        <w:jc w:val="center"/>
      </w:pPr>
      <w:r>
        <w:drawing>
          <wp:inline distT="0" distB="0" distL="0" distR="0">
            <wp:extent cx="5905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ind w:left="180" w:right="1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/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图 1　研究设计。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按治疗组和事件分层随机对半，只在拟合半样本上跑规则，把选出的方案拿到留出半样本上打分，与完整方案对比。重复划分用的是同一批病人，跨划分的标准误低估总体不确定性，所以外层再按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病人 ID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（而不是按行）对整个队列自助重抽，尝试把划分噪声和病人抽样变异近似分开——对有些量，后者在我们能负担的蒙特卡洛精度下并不可辨识。两个公开队列：colon（辅助结肠癌随机试验，n = 619，完整方案保留 176 人 / 56 事件）与 Rotterdam（乳腺癌登记队列，n = 2982，保留 419 人 / 191 事件）。事件数比人数小得多，也更要紧。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二、「多纳入病人」是构造性的，真正该问的是同样人数下谁更好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规则保留的是完整方案标准的一个子集，合格人数只增不减——500 次划分里最小差值恰好是 0，从不为负。所以「比完整方案纳入更多」不可能有别的结果。公平的对照是把全部 512 个子集都在留出的那一半上评分，在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相同入组人数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下比较，并看规则离可达前沿有多远：</w:t>
      </w:r>
    </w:p>
    <w:p>
      <w:pPr>
        <w:spacing w:after="30" w:before="40"/>
        <w:jc w:val="center"/>
      </w:pPr>
      <w:r>
        <w:drawing>
          <wp:inline distT="0" distB="0" distL="0" distR="0">
            <wp:extent cx="57531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ind w:left="180" w:right="1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/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图 2　一次划分里的全部 512 个子集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（colon，500 次划分中的第一次，未经挑选）。横轴是留出半样本上的合格人数，纵轴是对数风险比，越低越好。规则（红星）比完整方案（蓝方块）多纳入了病人，但对数风险比反而更高；绿色区域里有 44 个子集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两个维度都不比它差、且至少一个维度更好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（即支配它）。这一次划分的 44 个略低于 500 次划分的平均 117 个。整体上规则落在可达前沿上的比例只有 3.0%（colon）和 1.0%（Rotterdam）。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三、相同人数下的优势：这两个队列判不出来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在合格人数相差 10% 以内的子集中，规则的风险比更低的比例是 63.4%（colon）和 57.1%（Rotterdam）；换成 RMST 差是 41.1% 和 59.0%，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两个队列方向相反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。关键在于这些点估计有多稳：</w:t>
      </w:r>
    </w:p>
    <w:p>
      <w:pPr>
        <w:spacing w:after="30" w:before="40"/>
        <w:jc w:val="center"/>
      </w:pPr>
      <w:r>
        <w:drawing>
          <wp:inline distT="0" distB="0" distL="0" distR="0">
            <wp:extent cx="56769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ind w:left="180" w:right="1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/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图 3　重抽病人时各个量的移动幅度。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粗线是中间 80% 的范围，细线是 2.5–97.5% 的尾段，圆点是点估计。入组承诺（第一行）很稳，因为它是构造性的；其余各行的范围都宽到占去单位区间的四分之一到大半，即对队列里恰好是哪些病人相当敏感。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这些不是置信区间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：外层每次重抽只做 25 次内层划分（点估计用 500 次），压缩校正只匹配二阶矩、不保证还原分位数，覆盖率也没有对着已知总体验证过。所以全文没有任何结论建立在「范围是否跨过 0.5」之上，也没有做过任何有校准的总体层面比较——我们只用它说明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统计量移动了多少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四、经验前沿本身是乐观的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图 2 里的前沿是在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同一批留出数据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上从 512 个带噪声的估计里挑最优挑出来的，带「胜者诅咒」式的乐观偏倚。真值已知的模拟给出量级：表面支配者只有 19.5% 在总体上真的支配，37.6% 能在另一半独立数据上重现。在真实队列里我们用三分法把挑选和评价彻底分开：</w:t>
      </w:r>
    </w:p>
    <w:p>
      <w:pPr>
        <w:spacing w:after="30" w:before="4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ind w:left="180" w:right="1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/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图 4　三分法。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(a) 第一份拟合规则，第二份挑出支配它的子集，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这些子集固定之后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再拿到从未用过的第三份上重新评价。(b) 在挑选那一份上，规则不被支配的比例只有 2.5% 和 2.7%；换成未用过的那一份，是 21.0% 和 12.0%。方向不变——大多数划分里规则仍被支配——但只报挑选那一份的数会把差距夸大近一个量级。预选支配者在未用过那份上仍然支配的比例是 35.3% 和 41.4%。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五、「多少数据才够」没有通用答案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疗效承诺要多少数据才守得住？在真值已知的单一机制里，这个门槛是清楚的；换一个机制，曲线就换一个位置：</w:t>
      </w:r>
    </w:p>
    <w:p>
      <w:pPr>
        <w:spacing w:after="30" w:before="40"/>
        <w:jc w:val="center"/>
      </w:pPr>
      <w:r>
        <w:drawing>
          <wp:inline distT="0" distB="0" distL="0" distR="0">
            <wp:extent cx="56769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ind w:left="180" w:right="1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/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图 5　拟合集大小与成功概率。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蓝线是单一机制下的曲线，从 300 人的 0.273 升到 20000 人的 0.997。橙色竖条是分辨率 IV 部分因子设计的 16 个情景在同一固定拟合规模下的跨度（依次位于 600、2000、6000、18 000 人），横杠是中位数。同一个样本量下，不同机制的成功概率可以从接近 0 到接近 1。跨情景的标准差在 0.28 到 0.39 之间；改用事件数或有效样本量分箱也没有把这个离散度压下去（0.34、0.35、0.34）——这三个数只是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在这一种分箱方式下数值相近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，不能证明三种「信息货币」等价。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混杂会把门槛推高，而且方向反直觉：同一个结局模型下，随机化那一臂在 5167 人处成功率是 0.937，正确调整的混杂臂只有 0.808；而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漏掉一个混杂因子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反而把表观可靠性拉回随机化水平（0.936），同时把估计量的总体极限抬高 8.6%、把选对标准的比例从 0.280 压到 0.116。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表面上更可靠恰恰是偏倚的症状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六、明确不主张什么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这篇稿子的价值有一半在边界上。我们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说 Trial Pathfinder 是错的——总体层面上我们复现的规则确实收敛到最优标准集。我们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说疗效承诺没守住，只说这两个队列判不出来。我们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说「无条件的数据量要求不存在」，只说在所考察的机制里、单靠队列规模定不出来，而且我们也说不出决定它的是哪个量。我们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把病人重抽范围当作置信区间。Rotterdam 的重叠很差（完整方案的 419 人里有 132 人的倾向值压在截断边界上，加权后有效样本量只剩 37%），所以它所有涉及风险比的结果都只作描述。两个队列都不大，事件数分别只有 56 和 191，「判不出来」在相当程度上是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这两份数据的局限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，不是对方法的判决。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七、给要动手做的人的四步</w:t>
      </w:r>
    </w:p>
    <w:p>
      <w:pPr>
        <w:spacing w:after="46" w:line="236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（1）先把出于安全性、耐受性、给药可行性的标准标记为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不可放宽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，它们不进入优化。（2）看结局之前先算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交互杠杆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（闭式量 L = 1 − p(ij)/p(i) − p(ij)/p(j) + p(ij)，只用入组率、不碰结局数据）和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逻辑蕴含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，把注定无信息的格子去掉。（3）检查完整方案内部的正性／重叠——重叠不好的话，后面所有因果读法都不成立。（4）判断方案里有没有一条标准集中了足够的差异获益；没有的话，就只报告人群扩大，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不报告疗效改善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</w:t>
      </w:r>
    </w:p>
    <w:p>
      <w:pPr>
        <w:spacing w:after="78" w:before="17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八、核心数字一览</w:t>
      </w:r>
    </w:p>
    <w:tbl>
      <w:tblPr>
        <w:tblW w:type="dxa" w:w="9800"/>
        <w:tblBorders>
          <w:top w:val="single" w:color="AAAAAA" w:sz="4"/>
          <w:left w:val="none"/>
          <w:bottom w:val="single" w:color="AAAAAA" w:sz="4"/>
          <w:right w:val="none"/>
          <w:insideH w:val="single" w:color="DDDDDD" w:sz="2"/>
          <w:insideV w:val="none"/>
        </w:tblBorders>
      </w:tblPr>
      <w:tblGrid>
        <w:gridCol w:w="4100"/>
        <w:gridCol w:w="2850"/>
        <w:gridCol w:w="2850"/>
      </w:tblGrid>
      <w:tr>
        <w:trPr>
          <w:cantSplit/>
          <w:tblHeader/>
        </w:trPr>
        <w:tc>
          <w:tcPr>
            <w:tcW w:type="dxa" w:w="41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6"/>
                <w:szCs w:val="16"/>
              </w:rPr>
              <w:t xml:space="preserve">量（方括号内为重抽病人的中间 80% 范围）</w:t>
            </w:r>
          </w:p>
        </w:tc>
        <w:tc>
          <w:tcPr>
            <w:tcW w:type="dxa" w:w="285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6"/>
                <w:szCs w:val="16"/>
              </w:rPr>
              <w:t xml:space="preserve">colon</w:t>
            </w:r>
          </w:p>
        </w:tc>
        <w:tc>
          <w:tcPr>
            <w:tcW w:type="dxa" w:w="285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6"/>
                <w:szCs w:val="16"/>
              </w:rPr>
              <w:t xml:space="preserve">Rotterdam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全队列 n / 完整方案保留人数 / 事件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619 / 176 / 56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2982 / 419 / 191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评分半样本：完整方案 → 规则的合格人数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88 → 149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210 → 435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P(比完整方案纳入更多)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98.8%  [0.92–1.00]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100.0%  [1.00–1.00]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P(样本外风险比更低)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29.0%  [0.04–0.60]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52.3%  [0.20–0.80]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相同人数下风险比更低（10% 带）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63.4%  [0.37–0.69]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57.1%  [0.45–0.71]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相同人数下 RMST 更好（10% 带）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41.1%  [0.31–0.57]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59.0%  [0.43–0.71]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落在人数—风险比前沿上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3.0%  [0.00–0.08]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1.0%  [0.00–0.12]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三分法：不被任何预选子集支配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21.0%  [0.04–0.28]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12.0%  [0.08–0.28]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三分法：同一设计挑选份上的经验口径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2.5%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2.7%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三分法：预选支配者在未用份上重现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35.3%  [0.31–0.50]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41.4%  [0.29–0.50]</w:t>
            </w:r>
          </w:p>
        </w:tc>
      </w:tr>
      <w:tr>
        <w:trPr>
          <w:cantSplit/>
        </w:trPr>
        <w:tc>
          <w:tcPr>
            <w:tcW w:type="dxa" w:w="4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RMST 规则与发表规则选出同一标准集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7.0%</w:t>
            </w:r>
          </w:p>
        </w:tc>
        <w:tc>
          <w:tcPr>
            <w:tcW w:type="dxa" w:w="285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6"/>
                <w:szCs w:val="16"/>
              </w:rPr>
              <w:t xml:space="preserve">20.8%</w:t>
            </w:r>
          </w:p>
        </w:tc>
      </w:tr>
    </w:tbl>
    <w:p>
      <w:pPr>
        <w:spacing w:after="150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点估计来自 500／400 次重复划分（三分法 400／300 次）；方括号是外层按病人 ID 自助重抽 150 次后中间 80% 的范围，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不是置信区间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。全部数字由 analysis/out/numbers.json 一处导出，本文档生成时直接读取。</w:t>
      </w:r>
    </w:p>
    <w:sectPr>
      <w:pgSz w:w="12240" w:h="15840" w:orient="portrait"/>
      <w:pgMar w:top="62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840dde83682fa8664efd1d8f4b9a42a8748a72.png"/><Relationship Id="rId8" Type="http://schemas.openxmlformats.org/officeDocument/2006/relationships/image" Target="media/b3d54e1ba67d2204ad9e7ffaccf0389740041c9a.png"/><Relationship Id="rId9" Type="http://schemas.openxmlformats.org/officeDocument/2006/relationships/image" Target="media/cc5d9fa27f88b8cd06bea802c655f5c4784aa843.png"/><Relationship Id="rId10" Type="http://schemas.openxmlformats.org/officeDocument/2006/relationships/image" Target="media/665f986690a8cbed738fc825d0efc6e5c60b0597.png"/><Relationship Id="rId11" Type="http://schemas.openxmlformats.org/officeDocument/2006/relationships/image" Target="media/1c784b0004e68adf6b51d8b1c49c55834c4f6b1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2026-09-05T03:49:00.822Z</dcterms:created>
  <dcterms:modified xsi:type="dcterms:W3CDTF">2026-09-05T03:49:00.822Z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